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color w:val="1a703a"/>
          <w:rtl w:val="0"/>
          <w:rFonts w:eastAsia="Songti SC"/>
        </w:rPr>
        <w:t xml:space="preserve">实验后总结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空白模板。每个实验另存一份，记录实验 ID、版本和真实时间。本人判断由本人填写，助手只填写可核实事实及单列的建议。</w:t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我的结果理解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实验 ID、总结日期与对应预注册版本：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在看 AI 解释之前，我从案例中看到了什么：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哪个结果最违背我原来的预期：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最有力的反例是什么，我如何解释：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我改变了什么判断，什么仍不确定：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>
      <w:r>
        <w:br w:type="page"/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实际结果与完整数据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助手填写事实与文件位置；完整配置可引用归档文件，避免重复抄写。所有本人审核状态必须有实际依据。</w:t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预注册文件及版本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实际执行与偏离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样本单位与完成量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主端点 分母 未决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效应与不确定性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收益与新增损害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内容 语言 格式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真实中间输出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全量 Excel 及分卷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审核样本与选择理由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实际成本与失败请求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本人审核时间及意见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</w:tbl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完整输出、失败、未决和相反案例均须保留。抽样用于走读，汇总仍覆盖全量；诊断抽样频率不能冒充总体错误率。</w:t>
      </w:r>
    </w:p>
    <w:p>
      <w:r>
        <w:br w:type="page"/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解释边界与归档记录</w:t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哪些解释被支持或削弱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还有哪些替代原因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可主张与不可主张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用户决定及理由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继续 收缩 暂停的条件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新发现的事后身份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</w:tbl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助手建议单独记录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助手对设计、反例、测量和边界的建议：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　</w:t>
      </w:r>
    </w:p>
    <w:p w14:paraId="0000001B">
      <w:pPr>
        <w:pStyle w:val="Heading1"/>
        <w:rPr/>
      </w:pPr>
      <w:r>
        <w:rPr>
          <w:rtl w:val="0"/>
          <w:rFonts w:eastAsia="Songti SC"/>
        </w:rPr>
        <w:t xml:space="preserve">归档与同步</w:t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本地归档与文件清单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Word 与 Excel 版本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未完成审核及原因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GitHub 分支与提交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远端核对时间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431.99999999999994" w:hRule="atLeast"/>
          <w:tblHeader w:val="0"/>
          <w:cantSplit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b w:val="1"/>
                <w:bCs w:val="1"/>
                <w:sz w:val="20"/>
                <w:szCs w:val="20"/>
                <w:rtl w:val="0"/>
              </w:rPr>
              <w:t xml:space="preserve">私有文件省略说明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Songti SC" w:hAnsi="Georgia"/>
                <w:sz w:val="20"/>
                <w:szCs w:val="20"/>
                <w:rtl w:val="0"/>
              </w:rPr>
              <w:t xml:space="preserve"/>
            </w:r>
          </w:p>
        </w:tc>
      </w:tr>
    </w:tbl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Songti SC" w:hAnsi="Georgia"/>
          <w:rtl w:val="0"/>
        </w:rPr>
        <w:t xml:space="preserve">生成文件、用户审核、本地归档和远端同步是不同状态。空模板不算本批预注册；历史补写须标为事后整理。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Research record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