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sz w:val="40"/>
          <w:szCs w:val="40"/>
        </w:rPr>
        <w:t xml:space="preserve">OFFLINE-COMPATIBLE LEARNING PLATFORM</w:t>
      </w:r>
    </w:p>
    <w:p>
      <w:pPr>
        <w:spacing w:after="800"/>
        <w:jc w:val="center"/>
      </w:pPr>
      <w:r>
        <w:rPr>
          <w:color w:val="64748B"/>
          <w:sz w:val="32"/>
          <w:szCs w:val="32"/>
        </w:rPr>
        <w:t xml:space="preserve">Test Report</w:t>
      </w:r>
    </w:p>
    <w:p>
      <w:pPr>
        <w:spacing w:after="800"/>
        <w:jc w:val="center"/>
      </w:pPr>
      <w:r>
        <w:rPr>
          <w:b/>
          <w:bCs/>
          <w:sz w:val="24"/>
          <w:szCs w:val="24"/>
        </w:rPr>
        <w:t xml:space="preserve">65 automated tests · 8 test suites · 100% passing</w:t>
      </w:r>
    </w:p>
    <w:p>
      <w:r>
        <w:br w:type="page"/>
      </w:r>
    </w:p>
    <w:p>
      <w:pPr>
        <w:pStyle w:val="Heading1"/>
        <w:spacing w:after="150" w:before="300"/>
      </w:pPr>
      <w:r>
        <w:t xml:space="preserve">Table of Contents</w:t>
      </w:r>
    </w:p>
    <w:p>
      <w:pPr>
        <w:spacing w:after="140"/>
      </w:pPr>
      <w:r>
        <w:t xml:space="preserve">1. Testing Approach</w:t>
      </w:r>
    </w:p>
    <w:p>
      <w:pPr>
        <w:spacing w:after="140"/>
      </w:pPr>
      <w:r>
        <w:t xml:space="preserve">2. Test Environment</w:t>
      </w:r>
    </w:p>
    <w:p>
      <w:pPr>
        <w:spacing w:after="140"/>
      </w:pPr>
      <w:r>
        <w:t xml:space="preserve">3. Automated Test Suite Summary</w:t>
      </w:r>
    </w:p>
    <w:p>
      <w:pPr>
        <w:spacing w:after="140"/>
      </w:pPr>
      <w:r>
        <w:t xml:space="preserve">4. Detailed Test Coverage</w:t>
      </w:r>
    </w:p>
    <w:p>
      <w:pPr>
        <w:spacing w:after="140"/>
      </w:pPr>
      <w:r>
        <w:t xml:space="preserve">5. Manual &amp; Integration Testing</w:t>
      </w:r>
    </w:p>
    <w:p>
      <w:pPr>
        <w:spacing w:after="140"/>
      </w:pPr>
      <w:r>
        <w:t xml:space="preserve">6. Defects Identified and Resolved During Development</w:t>
      </w:r>
    </w:p>
    <w:p>
      <w:pPr>
        <w:spacing w:after="140"/>
      </w:pPr>
      <w:r>
        <w:t xml:space="preserve">7. Test Results</w:t>
      </w:r>
    </w:p>
    <w:p>
      <w:pPr>
        <w:spacing w:after="140"/>
      </w:pPr>
      <w:r>
        <w:t xml:space="preserve">8. Conclusion</w:t>
      </w:r>
    </w:p>
    <w:p>
      <w:r>
        <w:br w:type="page"/>
      </w:r>
    </w:p>
    <w:p>
      <w:pPr>
        <w:pStyle w:val="Heading1"/>
        <w:spacing w:after="150" w:before="300"/>
      </w:pPr>
      <w:r>
        <w:t xml:space="preserve">1. Testing Approach</w:t>
      </w:r>
    </w:p>
    <w:p>
      <w:pPr>
        <w:spacing w:after="140"/>
      </w:pPr>
      <w:r>
        <w:t xml:space="preserve">Two complementary layers of testing were used throughout development:</w:t>
      </w:r>
    </w:p>
    <w:p>
      <w:pPr>
        <w:pStyle w:val="ListParagraph"/>
        <w:numPr>
          <w:ilvl w:val="0"/>
          <w:numId w:val="2"/>
        </w:numPr>
        <w:spacing w:after="60"/>
      </w:pPr>
      <w:r>
        <w:t xml:space="preserve">Automated testing (Jest + Supertest for the backend API, Jest + jsdom for a frontend UI component) — a permanent, repeatable regression suite that runs against a real MySQL database and a real DOM, not mocks. This suite runs on every push via a GitHub Actions CI pipeline.</w:t>
      </w:r>
    </w:p>
    <w:p>
      <w:pPr>
        <w:pStyle w:val="ListParagraph"/>
        <w:numPr>
          <w:ilvl w:val="0"/>
          <w:numId w:val="2"/>
        </w:numPr>
        <w:spacing w:after="60"/>
      </w:pPr>
      <w:r>
        <w:t xml:space="preserve">Manual and integration testing conducted throughout development — exercising complete end-to-end flows (registration through to quiz sync) via direct HTTP requests, used both to verify behaviour and to catch integration issues that unit-level tests alone would miss.</w:t>
      </w:r>
    </w:p>
    <w:p>
      <w:pPr>
        <w:spacing w:after="140"/>
      </w:pPr>
      <w:r>
        <w:t xml:space="preserve">Test-driven verification was applied to every feature before it was considered complete: new functionality was not signed off until both the relevant automated tests and a manual end-to-end run passed.</w:t>
      </w:r>
    </w:p>
    <w:p>
      <w:pPr>
        <w:pStyle w:val="Heading1"/>
        <w:spacing w:after="150" w:before="300"/>
      </w:pPr>
      <w:r>
        <w:t xml:space="preserve">2. Test Environment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c>
          <w:tcPr>
            <w:tcW w:type="dxa" w:w="3000"/>
            <w:shd w:fill="2563EB" w:val="clear"/>
          </w:tcPr>
          <w:p>
            <w:r>
              <w:rPr>
                <w:b/>
                <w:bCs/>
                <w:color w:val="FFFFFF"/>
              </w:rPr>
              <w:t xml:space="preserve">Component</w:t>
            </w:r>
          </w:p>
        </w:tc>
        <w:tc>
          <w:tcPr>
            <w:tcW w:type="dxa" w:w="6700"/>
            <w:shd w:fill="2563EB" w:val="clear"/>
          </w:tcPr>
          <w:p>
            <w:r>
              <w:rPr>
                <w:b/>
                <w:bCs/>
                <w:color w:val="FFFFFF"/>
              </w:rPr>
              <w:t xml:space="preserve">Detail</w:t>
            </w:r>
          </w:p>
        </w:tc>
      </w:tr>
      <w:tr>
        <w:tc>
          <w:tcPr>
            <w:tcW w:type="dxa" w:w="3000"/>
          </w:tcPr>
          <w:p>
            <w:r>
              <w:rPr>
                <w:b w:val="false"/>
                <w:bCs w:val="false"/>
              </w:rPr>
              <w:t xml:space="preserve">Test runner</w:t>
            </w:r>
          </w:p>
        </w:tc>
        <w:tc>
          <w:tcPr>
            <w:tcW w:type="dxa" w:w="6700"/>
          </w:tcPr>
          <w:p>
            <w:r>
              <w:rPr>
                <w:b w:val="false"/>
                <w:bCs w:val="false"/>
              </w:rPr>
              <w:t xml:space="preserve">Jest 30, run with --runInBand (serial execution, avoids shared-database race conditions)</w:t>
            </w:r>
          </w:p>
        </w:tc>
      </w:tr>
      <w:tr>
        <w:tc>
          <w:tcPr>
            <w:tcW w:type="dxa" w:w="3000"/>
          </w:tcPr>
          <w:p>
            <w:r>
              <w:rPr>
                <w:b w:val="false"/>
                <w:bCs w:val="false"/>
              </w:rPr>
              <w:t xml:space="preserve">HTTP testing</w:t>
            </w:r>
          </w:p>
        </w:tc>
        <w:tc>
          <w:tcPr>
            <w:tcW w:type="dxa" w:w="6700"/>
          </w:tcPr>
          <w:p>
            <w:r>
              <w:rPr>
                <w:b w:val="false"/>
                <w:bCs w:val="false"/>
              </w:rPr>
              <w:t xml:space="preserve">Supertest, exercising the real Express app object with no server process required</w:t>
            </w:r>
          </w:p>
        </w:tc>
      </w:tr>
      <w:tr>
        <w:tc>
          <w:tcPr>
            <w:tcW w:type="dxa" w:w="3000"/>
          </w:tcPr>
          <w:p>
            <w:r>
              <w:rPr>
                <w:b w:val="false"/>
                <w:bCs w:val="false"/>
              </w:rPr>
              <w:t xml:space="preserve">Frontend DOM testing</w:t>
            </w:r>
          </w:p>
        </w:tc>
        <w:tc>
          <w:tcPr>
            <w:tcW w:type="dxa" w:w="6700"/>
          </w:tcPr>
          <w:p>
            <w:r>
              <w:rPr>
                <w:b w:val="false"/>
                <w:bCs w:val="false"/>
              </w:rPr>
              <w:t xml:space="preserve">jest-environment-jsdom, exercising real DOM APIs (not simulated/mocked)</w:t>
            </w:r>
          </w:p>
        </w:tc>
      </w:tr>
      <w:tr>
        <w:tc>
          <w:tcPr>
            <w:tcW w:type="dxa" w:w="3000"/>
          </w:tcPr>
          <w:p>
            <w:r>
              <w:rPr>
                <w:b w:val="false"/>
                <w:bCs w:val="false"/>
              </w:rPr>
              <w:t xml:space="preserve">Database</w:t>
            </w:r>
          </w:p>
        </w:tc>
        <w:tc>
          <w:tcPr>
            <w:tcW w:type="dxa" w:w="6700"/>
          </w:tcPr>
          <w:p>
            <w:r>
              <w:rPr>
                <w:b w:val="false"/>
                <w:bCs w:val="false"/>
              </w:rPr>
              <w:t xml:space="preserve">MySQL 8-compatible (MariaDB 10.11 in the development environment), a dedicated learning_platform_test database separate from development data</w:t>
            </w:r>
          </w:p>
        </w:tc>
      </w:tr>
      <w:tr>
        <w:tc>
          <w:tcPr>
            <w:tcW w:type="dxa" w:w="3000"/>
          </w:tcPr>
          <w:p>
            <w:r>
              <w:rPr>
                <w:b w:val="false"/>
                <w:bCs w:val="false"/>
              </w:rPr>
              <w:t xml:space="preserve">Test isolation</w:t>
            </w:r>
          </w:p>
        </w:tc>
        <w:tc>
          <w:tcPr>
            <w:tcW w:type="dxa" w:w="6700"/>
          </w:tcPr>
          <w:p>
            <w:r>
              <w:rPr>
                <w:b w:val="false"/>
                <w:bCs w:val="false"/>
              </w:rPr>
              <w:t xml:space="preserve">Every table is truncated before each test (see tests/testUtils.js), so tests do not depend on execution order or leak state between runs</w:t>
            </w:r>
          </w:p>
        </w:tc>
      </w:tr>
      <w:tr>
        <w:tc>
          <w:tcPr>
            <w:tcW w:type="dxa" w:w="3000"/>
          </w:tcPr>
          <w:p>
            <w:r>
              <w:rPr>
                <w:b w:val="false"/>
                <w:bCs w:val="false"/>
              </w:rPr>
              <w:t xml:space="preserve">CI</w:t>
            </w:r>
          </w:p>
        </w:tc>
        <w:tc>
          <w:tcPr>
            <w:tcW w:type="dxa" w:w="6700"/>
          </w:tcPr>
          <w:p>
            <w:r>
              <w:rPr>
                <w:b w:val="false"/>
                <w:bCs w:val="false"/>
              </w:rPr>
              <w:t xml:space="preserve">GitHub Actions, spinning up a disposable MySQL 8.0 service container per run</w:t>
            </w:r>
          </w:p>
        </w:tc>
      </w:tr>
    </w:tbl>
    <w:p>
      <w:pPr>
        <w:pStyle w:val="Heading1"/>
        <w:spacing w:after="150" w:before="300"/>
      </w:pPr>
      <w:r>
        <w:t xml:space="preserve">3. Automated Test Suite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4700"/>
        <w:gridCol w:w="1600"/>
      </w:tblGrid>
      <w:tr>
        <w:tc>
          <w:tcPr>
            <w:tcW w:type="dxa" w:w="3400"/>
            <w:shd w:fill="2563EB" w:val="clear"/>
          </w:tcPr>
          <w:p>
            <w:r>
              <w:rPr>
                <w:b/>
                <w:bCs/>
                <w:color w:val="FFFFFF"/>
              </w:rPr>
              <w:t xml:space="preserve">Test File</w:t>
            </w:r>
          </w:p>
        </w:tc>
        <w:tc>
          <w:tcPr>
            <w:tcW w:type="dxa" w:w="4700"/>
            <w:shd w:fill="2563EB" w:val="clear"/>
          </w:tcPr>
          <w:p>
            <w:r>
              <w:rPr>
                <w:b/>
                <w:bCs/>
                <w:color w:val="FFFFFF"/>
              </w:rPr>
              <w:t xml:space="preserve">Focus Area</w:t>
            </w:r>
          </w:p>
        </w:tc>
        <w:tc>
          <w:tcPr>
            <w:tcW w:type="dxa" w:w="1600"/>
            <w:shd w:fill="2563EB" w:val="clear"/>
          </w:tcPr>
          <w:p>
            <w:r>
              <w:rPr>
                <w:b/>
                <w:bCs/>
                <w:color w:val="FFFFFF"/>
              </w:rPr>
              <w:t xml:space="preserve">Tests</w:t>
            </w:r>
          </w:p>
        </w:tc>
      </w:tr>
      <w:tr>
        <w:tc>
          <w:tcPr>
            <w:tcW w:type="dxa" w:w="3400"/>
          </w:tcPr>
          <w:p>
            <w:r>
              <w:rPr>
                <w:b w:val="false"/>
                <w:bCs w:val="false"/>
              </w:rPr>
              <w:t xml:space="preserve">auth.test.js</w:t>
            </w:r>
          </w:p>
        </w:tc>
        <w:tc>
          <w:tcPr>
            <w:tcW w:type="dxa" w:w="4700"/>
          </w:tcPr>
          <w:p>
            <w:r>
              <w:rPr>
                <w:b w:val="false"/>
                <w:bCs w:val="false"/>
              </w:rPr>
              <w:t xml:space="preserve">Registration, login, password reset</w:t>
            </w:r>
          </w:p>
        </w:tc>
        <w:tc>
          <w:tcPr>
            <w:tcW w:type="dxa" w:w="1600"/>
          </w:tcPr>
          <w:p>
            <w:r>
              <w:rPr>
                <w:b w:val="false"/>
                <w:bCs w:val="false"/>
              </w:rPr>
              <w:t xml:space="preserve">12</w:t>
            </w:r>
          </w:p>
        </w:tc>
      </w:tr>
      <w:tr>
        <w:tc>
          <w:tcPr>
            <w:tcW w:type="dxa" w:w="3400"/>
          </w:tcPr>
          <w:p>
            <w:r>
              <w:rPr>
                <w:b w:val="false"/>
                <w:bCs w:val="false"/>
              </w:rPr>
              <w:t xml:space="preserve">courses.test.js</w:t>
            </w:r>
          </w:p>
        </w:tc>
        <w:tc>
          <w:tcPr>
            <w:tcW w:type="dxa" w:w="4700"/>
          </w:tcPr>
          <w:p>
            <w:r>
              <w:rPr>
                <w:b w:val="false"/>
                <w:bCs w:val="false"/>
              </w:rPr>
              <w:t xml:space="preserve">Course/module creation, enrolment enforcement</w:t>
            </w:r>
          </w:p>
        </w:tc>
        <w:tc>
          <w:tcPr>
            <w:tcW w:type="dxa" w:w="1600"/>
          </w:tcPr>
          <w:p>
            <w:r>
              <w:rPr>
                <w:b w:val="false"/>
                <w:bCs w:val="false"/>
              </w:rPr>
              <w:t xml:space="preserve">11</w:t>
            </w:r>
          </w:p>
        </w:tc>
      </w:tr>
      <w:tr>
        <w:tc>
          <w:tcPr>
            <w:tcW w:type="dxa" w:w="3400"/>
          </w:tcPr>
          <w:p>
            <w:r>
              <w:rPr>
                <w:b w:val="false"/>
                <w:bCs w:val="false"/>
              </w:rPr>
              <w:t xml:space="preserve">editDelete.test.js</w:t>
            </w:r>
          </w:p>
        </w:tc>
        <w:tc>
          <w:tcPr>
            <w:tcW w:type="dxa" w:w="4700"/>
          </w:tcPr>
          <w:p>
            <w:r>
              <w:rPr>
                <w:b w:val="false"/>
                <w:bCs w:val="false"/>
              </w:rPr>
              <w:t xml:space="preserve">Edit/delete for courses, modules, materials, quizzes</w:t>
            </w:r>
          </w:p>
        </w:tc>
        <w:tc>
          <w:tcPr>
            <w:tcW w:type="dxa" w:w="1600"/>
          </w:tcPr>
          <w:p>
            <w:r>
              <w:rPr>
                <w:b w:val="false"/>
                <w:bCs w:val="false"/>
              </w:rPr>
              <w:t xml:space="preserve">14</w:t>
            </w:r>
          </w:p>
        </w:tc>
      </w:tr>
      <w:tr>
        <w:tc>
          <w:tcPr>
            <w:tcW w:type="dxa" w:w="3400"/>
          </w:tcPr>
          <w:p>
            <w:r>
              <w:rPr>
                <w:b w:val="false"/>
                <w:bCs w:val="false"/>
              </w:rPr>
              <w:t xml:space="preserve">materials.test.js</w:t>
            </w:r>
          </w:p>
        </w:tc>
        <w:tc>
          <w:tcPr>
            <w:tcW w:type="dxa" w:w="4700"/>
          </w:tcPr>
          <w:p>
            <w:r>
              <w:rPr>
                <w:b w:val="false"/>
                <w:bCs w:val="false"/>
              </w:rPr>
              <w:t xml:space="preserve">File upload validation and ownership</w:t>
            </w:r>
          </w:p>
        </w:tc>
        <w:tc>
          <w:tcPr>
            <w:tcW w:type="dxa" w:w="1600"/>
          </w:tcPr>
          <w:p>
            <w:r>
              <w:rPr>
                <w:b w:val="false"/>
                <w:bCs w:val="false"/>
              </w:rPr>
              <w:t xml:space="preserve">4</w:t>
            </w:r>
          </w:p>
        </w:tc>
      </w:tr>
      <w:tr>
        <w:tc>
          <w:tcPr>
            <w:tcW w:type="dxa" w:w="3400"/>
          </w:tcPr>
          <w:p>
            <w:r>
              <w:rPr>
                <w:b w:val="false"/>
                <w:bCs w:val="false"/>
              </w:rPr>
              <w:t xml:space="preserve">progress.test.js</w:t>
            </w:r>
          </w:p>
        </w:tc>
        <w:tc>
          <w:tcPr>
            <w:tcW w:type="dxa" w:w="4700"/>
          </w:tcPr>
          <w:p>
            <w:r>
              <w:rPr>
                <w:b w:val="false"/>
                <w:bCs w:val="false"/>
              </w:rPr>
              <w:t xml:space="preserve">Course Progress Summary calculation</w:t>
            </w:r>
          </w:p>
        </w:tc>
        <w:tc>
          <w:tcPr>
            <w:tcW w:type="dxa" w:w="1600"/>
          </w:tcPr>
          <w:p>
            <w:r>
              <w:rPr>
                <w:b w:val="false"/>
                <w:bCs w:val="false"/>
              </w:rPr>
              <w:t xml:space="preserve">8</w:t>
            </w:r>
          </w:p>
        </w:tc>
      </w:tr>
      <w:tr>
        <w:tc>
          <w:tcPr>
            <w:tcW w:type="dxa" w:w="3400"/>
          </w:tcPr>
          <w:p>
            <w:r>
              <w:rPr>
                <w:b w:val="false"/>
                <w:bCs w:val="false"/>
              </w:rPr>
              <w:t xml:space="preserve">quiz.test.js</w:t>
            </w:r>
          </w:p>
        </w:tc>
        <w:tc>
          <w:tcPr>
            <w:tcW w:type="dxa" w:w="4700"/>
          </w:tcPr>
          <w:p>
            <w:r>
              <w:rPr>
                <w:b w:val="false"/>
                <w:bCs w:val="false"/>
              </w:rPr>
              <w:t xml:space="preserve">Quiz creation, server-side scoring, idempotent sync, statistics</w:t>
            </w:r>
          </w:p>
        </w:tc>
        <w:tc>
          <w:tcPr>
            <w:tcW w:type="dxa" w:w="1600"/>
          </w:tcPr>
          <w:p>
            <w:r>
              <w:rPr>
                <w:b w:val="false"/>
                <w:bCs w:val="false"/>
              </w:rPr>
              <w:t xml:space="preserve">10</w:t>
            </w:r>
          </w:p>
        </w:tc>
      </w:tr>
      <w:tr>
        <w:tc>
          <w:tcPr>
            <w:tcW w:type="dxa" w:w="3400"/>
          </w:tcPr>
          <w:p>
            <w:r>
              <w:rPr>
                <w:b w:val="false"/>
                <w:bCs w:val="false"/>
              </w:rPr>
              <w:t xml:space="preserve">rateLimit.test.js</w:t>
            </w:r>
          </w:p>
        </w:tc>
        <w:tc>
          <w:tcPr>
            <w:tcW w:type="dxa" w:w="4700"/>
          </w:tcPr>
          <w:p>
            <w:r>
              <w:rPr>
                <w:b w:val="false"/>
                <w:bCs w:val="false"/>
              </w:rPr>
              <w:t xml:space="preserve">Rate-limiting mechanism</w:t>
            </w:r>
          </w:p>
        </w:tc>
        <w:tc>
          <w:tcPr>
            <w:tcW w:type="dxa" w:w="1600"/>
          </w:tcPr>
          <w:p>
            <w:r>
              <w:rPr>
                <w:b w:val="false"/>
                <w:bCs w:val="false"/>
              </w:rPr>
              <w:t xml:space="preserve">1</w:t>
            </w:r>
          </w:p>
        </w:tc>
      </w:tr>
      <w:tr>
        <w:tc>
          <w:tcPr>
            <w:tcW w:type="dxa" w:w="3400"/>
          </w:tcPr>
          <w:p>
            <w:r>
              <w:rPr>
                <w:b w:val="false"/>
                <w:bCs w:val="false"/>
              </w:rPr>
              <w:t xml:space="preserve">modal.test.js (frontend)</w:t>
            </w:r>
          </w:p>
        </w:tc>
        <w:tc>
          <w:tcPr>
            <w:tcW w:type="dxa" w:w="4700"/>
          </w:tcPr>
          <w:p>
            <w:r>
              <w:rPr>
                <w:b w:val="false"/>
                <w:bCs w:val="false"/>
              </w:rPr>
              <w:t xml:space="preserve">Modal form UI component, real DOM behaviour</w:t>
            </w:r>
          </w:p>
        </w:tc>
        <w:tc>
          <w:tcPr>
            <w:tcW w:type="dxa" w:w="1600"/>
          </w:tcPr>
          <w:p>
            <w:r>
              <w:rPr>
                <w:b w:val="false"/>
                <w:bCs w:val="false"/>
              </w:rPr>
              <w:t xml:space="preserve">5</w:t>
            </w:r>
          </w:p>
        </w:tc>
      </w:tr>
      <w:tr>
        <w:tc>
          <w:tcPr>
            <w:tcW w:type="dxa" w:w="3400"/>
          </w:tcPr>
          <w:p>
            <w:r>
              <w:rPr>
                <w:b w:val="false"/>
                <w:bCs w:val="false"/>
              </w:rPr>
              <w:t xml:space="preserve">TOTAL</w:t>
            </w:r>
          </w:p>
        </w:tc>
        <w:tc>
          <w:tcPr>
            <w:tcW w:type="dxa" w:w="4700"/>
          </w:tcPr>
          <w:p>
            <w:r>
              <w:rPr>
                <w:b w:val="false"/>
                <w:bCs w:val="false"/>
              </w:rPr>
              <w:t xml:space="preserve"/>
            </w:r>
          </w:p>
        </w:tc>
        <w:tc>
          <w:tcPr>
            <w:tcW w:type="dxa" w:w="1600"/>
          </w:tcPr>
          <w:p>
            <w:r>
              <w:rPr>
                <w:b w:val="false"/>
                <w:bCs w:val="false"/>
              </w:rPr>
              <w:t xml:space="preserve">65</w:t>
            </w:r>
          </w:p>
        </w:tc>
      </w:tr>
    </w:tbl>
    <w:p>
      <w:pPr>
        <w:pStyle w:val="Heading1"/>
        <w:spacing w:after="150" w:before="300"/>
      </w:pPr>
      <w:r>
        <w:t xml:space="preserve">4. Detailed Test Coverage</w:t>
      </w:r>
    </w:p>
    <w:p>
      <w:pPr>
        <w:spacing w:after="140"/>
      </w:pPr>
      <w:r>
        <w:t xml:space="preserve">The following sections list what each suite specifically verifies, grouped by the requirement it maps to.</w:t>
      </w:r>
    </w:p>
    <w:p>
      <w:pPr>
        <w:pStyle w:val="Heading2"/>
        <w:spacing w:after="120" w:before="240"/>
      </w:pPr>
      <w:r>
        <w:t xml:space="preserve">4.1 Authentication &amp; Authorization</w:t>
      </w:r>
    </w:p>
    <w:p>
      <w:pPr>
        <w:spacing w:after="50"/>
      </w:pPr>
      <w:r>
        <w:rPr>
          <w:b/>
          <w:bCs/>
          <w:color w:val="16A34A"/>
        </w:rPr>
        <w:t xml:space="preserve">✓  </w:t>
      </w:r>
      <w:r>
        <w:t xml:space="preserve">Registration accepts valid input and rejects weak passwords (under 8 characters, or missing digits)</w:t>
      </w:r>
    </w:p>
    <w:p>
      <w:pPr>
        <w:spacing w:after="50"/>
      </w:pPr>
      <w:r>
        <w:rPr>
          <w:b/>
          <w:bCs/>
          <w:color w:val="16A34A"/>
        </w:rPr>
        <w:t xml:space="preserve">✓  </w:t>
      </w:r>
      <w:r>
        <w:t xml:space="preserve">Duplicate email addresses are rejected</w:t>
      </w:r>
    </w:p>
    <w:p>
      <w:pPr>
        <w:spacing w:after="50"/>
      </w:pPr>
      <w:r>
        <w:rPr>
          <w:b/>
          <w:bCs/>
          <w:color w:val="16A34A"/>
        </w:rPr>
        <w:t xml:space="preserve">✓  </w:t>
      </w:r>
      <w:r>
        <w:t xml:space="preserve">Invalid role values default safely to Student rather than being accepted as-is</w:t>
      </w:r>
    </w:p>
    <w:p>
      <w:pPr>
        <w:spacing w:after="50"/>
      </w:pPr>
      <w:r>
        <w:rPr>
          <w:b/>
          <w:bCs/>
          <w:color w:val="16A34A"/>
        </w:rPr>
        <w:t xml:space="preserve">✓  </w:t>
      </w:r>
      <w:r>
        <w:t xml:space="preserve">Login succeeds with correct credentials and fails with incorrect ones or a nonexistent account</w:t>
      </w:r>
    </w:p>
    <w:p>
      <w:pPr>
        <w:spacing w:after="50"/>
      </w:pPr>
      <w:r>
        <w:rPr>
          <w:b/>
          <w:bCs/>
          <w:color w:val="16A34A"/>
        </w:rPr>
        <w:t xml:space="preserve">✓  </w:t>
      </w:r>
      <w:r>
        <w:t xml:space="preserve">Protected routes return 401 with no token and return the correct user with a valid one</w:t>
      </w:r>
    </w:p>
    <w:p>
      <w:pPr>
        <w:spacing w:after="50"/>
      </w:pPr>
      <w:r>
        <w:rPr>
          <w:b/>
          <w:bCs/>
          <w:color w:val="16A34A"/>
        </w:rPr>
        <w:t xml:space="preserve">✓  </w:t>
      </w:r>
      <w:r>
        <w:t xml:space="preserve">Password reset tokens are single-use — a second attempt to reuse a token is rejected</w:t>
      </w:r>
    </w:p>
    <w:p>
      <w:pPr>
        <w:spacing w:after="50"/>
      </w:pPr>
      <w:r>
        <w:rPr>
          <w:b/>
          <w:bCs/>
          <w:color w:val="16A34A"/>
        </w:rPr>
        <w:t xml:space="preserve">✓  </w:t>
      </w:r>
      <w:r>
        <w:t xml:space="preserve">Password reset does not reveal whether a given email address is registered</w:t>
      </w:r>
    </w:p>
    <w:p>
      <w:pPr>
        <w:spacing w:after="50"/>
      </w:pPr>
      <w:r>
        <w:rPr>
          <w:b/>
          <w:bCs/>
          <w:color w:val="16A34A"/>
        </w:rPr>
        <w:t xml:space="preserve">✓  </w:t>
      </w:r>
      <w:r>
        <w:t xml:space="preserve">Every role-restricted endpoint was tested from the wrong role’s perspective and confirmed blocked (403)</w:t>
      </w:r>
    </w:p>
    <w:p>
      <w:pPr>
        <w:pStyle w:val="Heading2"/>
        <w:spacing w:after="120" w:before="240"/>
      </w:pPr>
      <w:r>
        <w:t xml:space="preserve">4.2 Course &amp; Module Management</w:t>
      </w:r>
    </w:p>
    <w:p>
      <w:pPr>
        <w:spacing w:after="50"/>
      </w:pPr>
      <w:r>
        <w:rPr>
          <w:b/>
          <w:bCs/>
          <w:color w:val="16A34A"/>
        </w:rPr>
        <w:t xml:space="preserve">✓  </w:t>
      </w:r>
      <w:r>
        <w:t xml:space="preserve">Course creation is Instructor-only; students are blocked</w:t>
      </w:r>
    </w:p>
    <w:p>
      <w:pPr>
        <w:spacing w:after="50"/>
      </w:pPr>
      <w:r>
        <w:rPr>
          <w:b/>
          <w:bCs/>
          <w:color w:val="16A34A"/>
        </w:rPr>
        <w:t xml:space="preserve">✓  </w:t>
      </w:r>
      <w:r>
        <w:t xml:space="preserve">Duplicate course codes are rejected</w:t>
      </w:r>
    </w:p>
    <w:p>
      <w:pPr>
        <w:spacing w:after="50"/>
      </w:pPr>
      <w:r>
        <w:rPr>
          <w:b/>
          <w:bCs/>
          <w:color w:val="16A34A"/>
        </w:rPr>
        <w:t xml:space="preserve">✓  </w:t>
      </w:r>
      <w:r>
        <w:t xml:space="preserve">A student cannot view a course’s content before enrolling (403, with a machine-readable requiresEnrollment flag)</w:t>
      </w:r>
    </w:p>
    <w:p>
      <w:pPr>
        <w:spacing w:after="50"/>
      </w:pPr>
      <w:r>
        <w:rPr>
          <w:b/>
          <w:bCs/>
          <w:color w:val="16A34A"/>
        </w:rPr>
        <w:t xml:space="preserve">✓  </w:t>
      </w:r>
      <w:r>
        <w:t xml:space="preserve">Enrolling grants access; re-enrolling is handled gracefully rather than erroring</w:t>
      </w:r>
    </w:p>
    <w:p>
      <w:pPr>
        <w:spacing w:after="50"/>
      </w:pPr>
      <w:r>
        <w:rPr>
          <w:b/>
          <w:bCs/>
          <w:color w:val="16A34A"/>
        </w:rPr>
        <w:t xml:space="preserve">✓  </w:t>
      </w:r>
      <w:r>
        <w:t xml:space="preserve">An instructor always retains access to their own course; a different instructor is blocked from someone else’s</w:t>
      </w:r>
    </w:p>
    <w:p>
      <w:pPr>
        <w:spacing w:after="50"/>
      </w:pPr>
      <w:r>
        <w:rPr>
          <w:b/>
          <w:bCs/>
          <w:color w:val="16A34A"/>
        </w:rPr>
        <w:t xml:space="preserve">✓  </w:t>
      </w:r>
      <w:r>
        <w:t xml:space="preserve">Enrolling in an unpublished (draft) course is rejected</w:t>
      </w:r>
    </w:p>
    <w:p>
      <w:pPr>
        <w:spacing w:after="50"/>
      </w:pPr>
      <w:r>
        <w:rPr>
          <w:b/>
          <w:bCs/>
          <w:color w:val="16A34A"/>
        </w:rPr>
        <w:t xml:space="preserve">✓  </w:t>
      </w:r>
      <w:r>
        <w:t xml:space="preserve">Editing a course preserves fields not included in the request, and rejects an empty title</w:t>
      </w:r>
    </w:p>
    <w:p>
      <w:pPr>
        <w:spacing w:after="50"/>
      </w:pPr>
      <w:r>
        <w:rPr>
          <w:b/>
          <w:bCs/>
          <w:color w:val="16A34A"/>
        </w:rPr>
        <w:t xml:space="preserve">✓  </w:t>
      </w:r>
      <w:r>
        <w:t xml:space="preserve">Deleting a course cascades to its modules (and, transitively, everything under them)</w:t>
      </w:r>
    </w:p>
    <w:p>
      <w:pPr>
        <w:spacing w:after="50"/>
      </w:pPr>
      <w:r>
        <w:rPr>
          <w:b/>
          <w:bCs/>
          <w:color w:val="16A34A"/>
        </w:rPr>
        <w:t xml:space="preserve">✓  </w:t>
      </w:r>
      <w:r>
        <w:t xml:space="preserve">Every edit/delete/create action on courses and modules was tested against a non-owning instructor and confirmed blocked</w:t>
      </w:r>
    </w:p>
    <w:p>
      <w:pPr>
        <w:pStyle w:val="Heading2"/>
        <w:spacing w:after="120" w:before="240"/>
      </w:pPr>
      <w:r>
        <w:t xml:space="preserve">4.3 Materials</w:t>
      </w:r>
    </w:p>
    <w:p>
      <w:pPr>
        <w:spacing w:after="50"/>
      </w:pPr>
      <w:r>
        <w:rPr>
          <w:b/>
          <w:bCs/>
          <w:color w:val="16A34A"/>
        </w:rPr>
        <w:t xml:space="preserve">✓  </w:t>
      </w:r>
      <w:r>
        <w:t xml:space="preserve">Uploads accept PDF/JPEG/PNG and reject other file types (tested with a disallowed .exe)</w:t>
      </w:r>
    </w:p>
    <w:p>
      <w:pPr>
        <w:spacing w:after="50"/>
      </w:pPr>
      <w:r>
        <w:rPr>
          <w:b/>
          <w:bCs/>
          <w:color w:val="16A34A"/>
        </w:rPr>
        <w:t xml:space="preserve">✓  </w:t>
      </w:r>
      <w:r>
        <w:t xml:space="preserve">Uploads are blocked for students and for instructors who do not own the target module</w:t>
      </w:r>
    </w:p>
    <w:p>
      <w:pPr>
        <w:spacing w:after="50"/>
      </w:pPr>
      <w:r>
        <w:rPr>
          <w:b/>
          <w:bCs/>
          <w:color w:val="16A34A"/>
        </w:rPr>
        <w:t xml:space="preserve">✓  </w:t>
      </w:r>
      <w:r>
        <w:t xml:space="preserve">Deleting a material removes both the database row and the actual file on disk — verified by checking file-system existence before and after, not just the API response</w:t>
      </w:r>
    </w:p>
    <w:p>
      <w:pPr>
        <w:pStyle w:val="Heading2"/>
        <w:spacing w:after="120" w:before="240"/>
      </w:pPr>
      <w:r>
        <w:t xml:space="preserve">4.4 Quizzes, Scoring &amp; Offline Sync</w:t>
      </w:r>
    </w:p>
    <w:p>
      <w:pPr>
        <w:spacing w:after="50"/>
      </w:pPr>
      <w:r>
        <w:rPr>
          <w:b/>
          <w:bCs/>
          <w:color w:val="16A34A"/>
        </w:rPr>
        <w:t xml:space="preserve">✓  </w:t>
      </w:r>
      <w:r>
        <w:t xml:space="preserve">Quiz creation rejects an empty question set and rejects any question with no correct answer marked</w:t>
      </w:r>
    </w:p>
    <w:p>
      <w:pPr>
        <w:spacing w:after="50"/>
      </w:pPr>
      <w:r>
        <w:rPr>
          <w:b/>
          <w:bCs/>
          <w:color w:val="16A34A"/>
        </w:rPr>
        <w:t xml:space="preserve">✓  </w:t>
      </w:r>
      <w:r>
        <w:t xml:space="preserve">Correct-answer flags (IsCorrect) are hidden from students in the quiz-fetch response but visible to the owning instructor — preventing students from inspecting network responses to find answers</w:t>
      </w:r>
    </w:p>
    <w:p>
      <w:pPr>
        <w:spacing w:after="50"/>
      </w:pPr>
      <w:r>
        <w:rPr>
          <w:b/>
          <w:bCs/>
          <w:color w:val="16A34A"/>
        </w:rPr>
        <w:t xml:space="preserve">✓  </w:t>
      </w:r>
      <w:r>
        <w:t xml:space="preserve">Scoring is always computed server-side from the stored correct answers, verified by submitting attempts with known correct/incorrect combinations and asserting the exact resulting score (50%, 100%)</w:t>
      </w:r>
    </w:p>
    <w:p>
      <w:pPr>
        <w:spacing w:after="50"/>
      </w:pPr>
      <w:r>
        <w:rPr>
          <w:b/>
          <w:bCs/>
          <w:color w:val="16A34A"/>
        </w:rPr>
        <w:t xml:space="preserve">✓  </w:t>
      </w:r>
      <w:r>
        <w:t xml:space="preserve">Idempotent sync: submitting the same clientAttemptUUID twice returns the original result and does not create a second database row — verified with a direct database count, not just the API response</w:t>
      </w:r>
    </w:p>
    <w:p>
      <w:pPr>
        <w:spacing w:after="50"/>
      </w:pPr>
      <w:r>
        <w:rPr>
          <w:b/>
          <w:bCs/>
          <w:color w:val="16A34A"/>
        </w:rPr>
        <w:t xml:space="preserve">✓  </w:t>
      </w:r>
      <w:r>
        <w:t xml:space="preserve">Instructors are blocked from submitting quiz attempts (a Student-only action)</w:t>
      </w:r>
    </w:p>
    <w:p>
      <w:pPr>
        <w:spacing w:after="50"/>
      </w:pPr>
      <w:r>
        <w:rPr>
          <w:b/>
          <w:bCs/>
          <w:color w:val="16A34A"/>
        </w:rPr>
        <w:t xml:space="preserve">✓  </w:t>
      </w:r>
      <w:r>
        <w:t xml:space="preserve">Quiz statistics are only visible to the owning instructor, not students or other instructors</w:t>
      </w:r>
    </w:p>
    <w:p>
      <w:pPr>
        <w:pStyle w:val="Heading2"/>
        <w:spacing w:after="120" w:before="240"/>
      </w:pPr>
      <w:r>
        <w:t xml:space="preserve">4.5 Course Progress Summary</w:t>
      </w:r>
    </w:p>
    <w:p>
      <w:pPr>
        <w:spacing w:after="50"/>
      </w:pPr>
      <w:r>
        <w:rPr>
          <w:b/>
          <w:bCs/>
          <w:color w:val="16A34A"/>
        </w:rPr>
        <w:t xml:space="preserve">✓  </w:t>
      </w:r>
      <w:r>
        <w:t xml:space="preserve">Progress starts at 0% with nothing viewed or attempted</w:t>
      </w:r>
    </w:p>
    <w:p>
      <w:pPr>
        <w:spacing w:after="50"/>
      </w:pPr>
      <w:r>
        <w:rPr>
          <w:b/>
          <w:bCs/>
          <w:color w:val="16A34A"/>
        </w:rPr>
        <w:t xml:space="preserve">✓  </w:t>
      </w:r>
      <w:r>
        <w:t xml:space="preserve">Viewing the course’s one material out of two total trackable items correctly yields 50%</w:t>
      </w:r>
    </w:p>
    <w:p>
      <w:pPr>
        <w:spacing w:after="50"/>
      </w:pPr>
      <w:r>
        <w:rPr>
          <w:b/>
          <w:bCs/>
          <w:color w:val="16A34A"/>
        </w:rPr>
        <w:t xml:space="preserve">✓  </w:t>
      </w:r>
      <w:r>
        <w:t xml:space="preserve">Viewing the material and attempting the quiz together correctly yields 100%</w:t>
      </w:r>
    </w:p>
    <w:p>
      <w:pPr>
        <w:spacing w:after="50"/>
      </w:pPr>
      <w:r>
        <w:rPr>
          <w:b/>
          <w:bCs/>
          <w:color w:val="16A34A"/>
        </w:rPr>
        <w:t xml:space="preserve">✓  </w:t>
      </w:r>
      <w:r>
        <w:t xml:space="preserve">Viewing the same material twice does not inflate the count (tests the underlying INSERT IGNORE / unique-key design)</w:t>
      </w:r>
    </w:p>
    <w:p>
      <w:pPr>
        <w:spacing w:after="50"/>
      </w:pPr>
      <w:r>
        <w:rPr>
          <w:b/>
          <w:bCs/>
          <w:color w:val="16A34A"/>
        </w:rPr>
        <w:t xml:space="preserve">✓  </w:t>
      </w:r>
      <w:r>
        <w:t xml:space="preserve">A non-enrolled student is blocked from viewing progress for a course</w:t>
      </w:r>
    </w:p>
    <w:p>
      <w:pPr>
        <w:spacing w:after="50"/>
      </w:pPr>
      <w:r>
        <w:rPr>
          <w:b/>
          <w:bCs/>
          <w:color w:val="16A34A"/>
        </w:rPr>
        <w:t xml:space="preserve">✓  </w:t>
      </w:r>
      <w:r>
        <w:t xml:space="preserve">The instructor summary correctly lists every enrolled student with their individual completion percentage</w:t>
      </w:r>
    </w:p>
    <w:p>
      <w:pPr>
        <w:pStyle w:val="Heading2"/>
        <w:spacing w:after="120" w:before="240"/>
      </w:pPr>
      <w:r>
        <w:t xml:space="preserve">4.6 Rate Limiting</w:t>
      </w:r>
    </w:p>
    <w:p>
      <w:pPr>
        <w:spacing w:after="50"/>
      </w:pPr>
      <w:r>
        <w:rPr>
          <w:b/>
          <w:bCs/>
          <w:color w:val="16A34A"/>
        </w:rPr>
        <w:t xml:space="preserve">✓  </w:t>
      </w:r>
      <w:r>
        <w:t xml:space="preserve">The underlying rate-limiting mechanism was verified in isolation: requests under the configured limit succeed, the next request over the limit returns 429</w:t>
      </w:r>
    </w:p>
    <w:p>
      <w:pPr>
        <w:pStyle w:val="Heading2"/>
        <w:spacing w:after="120" w:before="240"/>
      </w:pPr>
      <w:r>
        <w:t xml:space="preserve">4.7 Frontend: Modal Form Component</w:t>
      </w:r>
    </w:p>
    <w:p>
      <w:pPr>
        <w:spacing w:after="50"/>
      </w:pPr>
      <w:r>
        <w:rPr>
          <w:b/>
          <w:bCs/>
          <w:color w:val="16A34A"/>
        </w:rPr>
        <w:t xml:space="preserve">✓  </w:t>
      </w:r>
      <w:r>
        <w:t xml:space="preserve">The modal renders the correct title, field labels, pre-filled values, and submit button label</w:t>
      </w:r>
    </w:p>
    <w:p>
      <w:pPr>
        <w:spacing w:after="50"/>
      </w:pPr>
      <w:r>
        <w:rPr>
          <w:b/>
          <w:bCs/>
          <w:color w:val="16A34A"/>
        </w:rPr>
        <w:t xml:space="preserve">✓  </w:t>
      </w:r>
      <w:r>
        <w:t xml:space="preserve">Submitting the form resolves with the (possibly edited) field values and removes the modal from the DOM</w:t>
      </w:r>
    </w:p>
    <w:p>
      <w:pPr>
        <w:spacing w:after="50"/>
      </w:pPr>
      <w:r>
        <w:rPr>
          <w:b/>
          <w:bCs/>
          <w:color w:val="16A34A"/>
        </w:rPr>
        <w:t xml:space="preserve">✓  </w:t>
      </w:r>
      <w:r>
        <w:t xml:space="preserve">Cancelling (via the Cancel button, the Escape key, or clicking the backdrop) resolves with null and removes the modal</w:t>
      </w:r>
    </w:p>
    <w:p>
      <w:pPr>
        <w:spacing w:after="50"/>
      </w:pPr>
      <w:r>
        <w:rPr>
          <w:b/>
          <w:bCs/>
          <w:color w:val="16A34A"/>
        </w:rPr>
        <w:t xml:space="preserve">✓  </w:t>
      </w:r>
      <w:r>
        <w:t xml:space="preserve">HTML injected into the title or field values is escaped in the rendered output rather than executed — confirms the component is not vulnerable to injected markup from user-entered course/module names</w:t>
      </w:r>
    </w:p>
    <w:p>
      <w:pPr>
        <w:pStyle w:val="Heading1"/>
        <w:spacing w:after="150" w:before="300"/>
      </w:pPr>
      <w:r>
        <w:t xml:space="preserve">5. Manual &amp; Integration Testing</w:t>
      </w:r>
    </w:p>
    <w:p>
      <w:pPr>
        <w:spacing w:after="140"/>
      </w:pPr>
      <w:r>
        <w:t xml:space="preserve">In addition to the automated suite, the following complete end-to-end flows were exercised manually against a live server and database during development, to catch integration issues (e.g. request/response shape mismatches, timing issues) that isolated unit tests would not reveal on their own:</w:t>
      </w:r>
    </w:p>
    <w:p>
      <w:pPr>
        <w:pStyle w:val="ListParagraph"/>
        <w:numPr>
          <w:ilvl w:val="0"/>
          <w:numId w:val="2"/>
        </w:numPr>
        <w:spacing w:after="60"/>
      </w:pPr>
      <w:r>
        <w:t xml:space="preserve">Full instructor journey: register → create course → publish → add module → upload a real file → create a multi-question quiz → view statistics</w:t>
      </w:r>
    </w:p>
    <w:p>
      <w:pPr>
        <w:pStyle w:val="ListParagraph"/>
        <w:numPr>
          <w:ilvl w:val="0"/>
          <w:numId w:val="2"/>
        </w:numPr>
        <w:spacing w:after="60"/>
      </w:pPr>
      <w:r>
        <w:t xml:space="preserve">Full student journey: register → browse courses → enrol → view course content → download a material → take a quiz → sync → view results and progress</w:t>
      </w:r>
    </w:p>
    <w:p>
      <w:pPr>
        <w:pStyle w:val="ListParagraph"/>
        <w:numPr>
          <w:ilvl w:val="0"/>
          <w:numId w:val="2"/>
        </w:numPr>
        <w:spacing w:after="60"/>
      </w:pPr>
      <w:r>
        <w:t xml:space="preserve">File integrity check: a file uploaded and then downloaded was compared byte-for-byte (diff) against the original to confirm no corruption in the upload/storage/download path</w:t>
      </w:r>
    </w:p>
    <w:p>
      <w:pPr>
        <w:pStyle w:val="ListParagraph"/>
        <w:numPr>
          <w:ilvl w:val="0"/>
          <w:numId w:val="2"/>
        </w:numPr>
        <w:spacing w:after="60"/>
      </w:pPr>
      <w:r>
        <w:t xml:space="preserve">Security probes: attempted access with no token, an expired/invalid token, the wrong role, and as a non-owning instructor — each correctly rejected with the appropriate status code</w:t>
      </w:r>
    </w:p>
    <w:p>
      <w:pPr>
        <w:pStyle w:val="ListParagraph"/>
        <w:numPr>
          <w:ilvl w:val="0"/>
          <w:numId w:val="2"/>
        </w:numPr>
        <w:spacing w:after="60"/>
      </w:pPr>
      <w:r>
        <w:t xml:space="preserve">Login rate limiting: 12 consecutive failed login attempts against the same account were sent; the first 10 correctly returned 401, the 11th and 12th correctly returned 429</w:t>
      </w:r>
    </w:p>
    <w:p>
      <w:pPr>
        <w:pStyle w:val="ListParagraph"/>
        <w:numPr>
          <w:ilvl w:val="0"/>
          <w:numId w:val="2"/>
        </w:numPr>
        <w:spacing w:after="60"/>
      </w:pPr>
      <w:r>
        <w:t xml:space="preserve">Password reset flow: requested a reset, retrieved the token, rejected a weak new password, accepted a valid one, confirmed the old password stopped working and the new one worked, then confirmed the same token could not be reused</w:t>
      </w:r>
    </w:p>
    <w:p>
      <w:pPr>
        <w:pStyle w:val="ListParagraph"/>
        <w:numPr>
          <w:ilvl w:val="0"/>
          <w:numId w:val="2"/>
        </w:numPr>
        <w:spacing w:after="60"/>
      </w:pPr>
      <w:r>
        <w:t xml:space="preserve">A full package verification: the project was extracted from its distributable .zip into a completely isolated directory, npm install run from scratch, the database rebuilt from the packaged schema.sql, and the full test suite plus a live server boot both re-run successfully — confirming the package is self-contained and not dependent on artefacts left over from development</w:t>
      </w:r>
    </w:p>
    <w:p>
      <w:pPr>
        <w:pStyle w:val="Heading1"/>
        <w:spacing w:after="150" w:before="300"/>
      </w:pPr>
      <w:r>
        <w:t xml:space="preserve">6. Defects Identified and Resolved During Development</w:t>
      </w:r>
    </w:p>
    <w:p>
      <w:pPr>
        <w:spacing w:after="140"/>
      </w:pPr>
      <w:r>
        <w:t xml:space="preserve">The following issues were found through testing (not by inspection) and fixed before this report was produced, which is included here as evidence of the testing process rather than omitted:</w:t>
      </w:r>
    </w:p>
    <w:p>
      <w:pPr>
        <w:pStyle w:val="Heading3"/>
        <w:spacing w:after="90" w:before="180"/>
      </w:pPr>
      <w:r>
        <w:t xml:space="preserve">6.1 Incorrect datetime format sent to MySQL driver</w:t>
      </w:r>
    </w:p>
    <w:p>
      <w:pPr>
        <w:spacing w:after="140"/>
      </w:pPr>
      <w:r>
        <w:t xml:space="preserve">The offline-sync endpoint initially passed raw ISO-8601 datetime strings directly to the mysql2 driver, which does not accept the trailing "Z" timezone marker. This caused every sync request to fail silently with a generic error. Found via manual end-to-end testing, not caught by an isolated unit test since it only manifested with the real driver. Fixed by converting to native JavaScript Date objects before the query, and covered from then on by the scoring/idempotency tests in quiz.test.js.</w:t>
      </w:r>
    </w:p>
    <w:p>
      <w:pPr>
        <w:pStyle w:val="Heading3"/>
        <w:spacing w:after="90" w:before="180"/>
      </w:pPr>
      <w:r>
        <w:t xml:space="preserve">6.2 Missing database column referenced in enrolment code</w:t>
      </w:r>
    </w:p>
    <w:p>
      <w:pPr>
        <w:spacing w:after="140"/>
      </w:pPr>
      <w:r>
        <w:t xml:space="preserve">The course-enrolment feature referenced an Enrollments.LastAccessedDate column that had been trimmed from an earlier draft of the schema. This caused an unhandled promise rejection that crashed the entire server process on the first enrolled course view. Found via manual testing. Fixed by restoring the column to the schema and, as a general hardening measure, adding a process-level safety net (unhandledRejection handler) so a single missed error case cannot bring down the whole server again.</w:t>
      </w:r>
    </w:p>
    <w:p>
      <w:pPr>
        <w:pStyle w:val="Heading3"/>
        <w:spacing w:after="90" w:before="180"/>
      </w:pPr>
      <w:r>
        <w:t xml:space="preserve">6.3 New database table omitted from test-isolation logic</w:t>
      </w:r>
    </w:p>
    <w:p>
      <w:pPr>
        <w:spacing w:after="140"/>
      </w:pPr>
      <w:r>
        <w:t xml:space="preserve">When the MaterialViews table was added to support the Progress Summary report, it was not added to the list of tables truncated between tests, risking state leaking between test runs. Found by inspection while adding the corresponding progress.test.js suite, fixed before it could cause an intermittent failure.</w:t>
      </w:r>
    </w:p>
    <w:p>
      <w:pPr>
        <w:pStyle w:val="Heading3"/>
        <w:spacing w:after="90" w:before="180"/>
      </w:pPr>
      <w:r>
        <w:t xml:space="preserve">6.4 Build/packaging exclusion pattern too broad</w:t>
      </w:r>
    </w:p>
    <w:p>
      <w:pPr>
        <w:spacing w:after="140"/>
      </w:pPr>
      <w:r>
        <w:t xml:space="preserve">The shell command used to exclude the .git directory when zipping the project for distribution (-x "*.git*") also accidentally matched and excluded the unrelated .github directory, silently dropping the CI workflow file from the distributed package. Found by inspecting the zip contents before distribution. Fixed by narrowing the exclusion pattern, and the corrected package was independently re-verified (fresh extraction, install, test run, and server boot) before being finalised.</w:t>
      </w:r>
    </w:p>
    <w:p>
      <w:pPr>
        <w:pStyle w:val="Heading1"/>
        <w:spacing w:after="150" w:before="300"/>
      </w:pPr>
      <w:r>
        <w:t xml:space="preserve">7. Test Results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5700"/>
      </w:tblGrid>
      <w:tr>
        <w:tc>
          <w:tcPr>
            <w:tcW w:type="dxa" w:w="4000"/>
            <w:shd w:fill="2563EB" w:val="clear"/>
          </w:tcPr>
          <w:p>
            <w:r>
              <w:rPr>
                <w:b/>
                <w:bCs/>
                <w:color w:val="FFFFFF"/>
              </w:rPr>
              <w:t xml:space="preserve">Metric</w:t>
            </w:r>
          </w:p>
        </w:tc>
        <w:tc>
          <w:tcPr>
            <w:tcW w:type="dxa" w:w="5700"/>
            <w:shd w:fill="2563EB" w:val="clear"/>
          </w:tcPr>
          <w:p>
            <w:r>
              <w:rPr>
                <w:b/>
                <w:bCs/>
                <w:color w:val="FFFFFF"/>
              </w:rPr>
              <w:t xml:space="preserve">Result</w:t>
            </w:r>
          </w:p>
        </w:tc>
      </w:tr>
      <w:tr>
        <w:tc>
          <w:tcPr>
            <w:tcW w:type="dxa" w:w="4000"/>
          </w:tcPr>
          <w:p>
            <w:r>
              <w:rPr>
                <w:b w:val="false"/>
                <w:bCs w:val="false"/>
              </w:rPr>
              <w:t xml:space="preserve">Test suites</w:t>
            </w:r>
          </w:p>
        </w:tc>
        <w:tc>
          <w:tcPr>
            <w:tcW w:type="dxa" w:w="5700"/>
          </w:tcPr>
          <w:p>
            <w:r>
              <w:rPr>
                <w:b w:val="false"/>
                <w:bCs w:val="false"/>
              </w:rPr>
              <w:t xml:space="preserve">8 / 8 passed</w:t>
            </w:r>
          </w:p>
        </w:tc>
      </w:tr>
      <w:tr>
        <w:tc>
          <w:tcPr>
            <w:tcW w:type="dxa" w:w="4000"/>
          </w:tcPr>
          <w:p>
            <w:r>
              <w:rPr>
                <w:b w:val="false"/>
                <w:bCs w:val="false"/>
              </w:rPr>
              <w:t xml:space="preserve">Individual tests</w:t>
            </w:r>
          </w:p>
        </w:tc>
        <w:tc>
          <w:tcPr>
            <w:tcW w:type="dxa" w:w="5700"/>
          </w:tcPr>
          <w:p>
            <w:r>
              <w:rPr>
                <w:b w:val="false"/>
                <w:bCs w:val="false"/>
              </w:rPr>
              <w:t xml:space="preserve">65 / 65 passed</w:t>
            </w:r>
          </w:p>
        </w:tc>
      </w:tr>
      <w:tr>
        <w:tc>
          <w:tcPr>
            <w:tcW w:type="dxa" w:w="4000"/>
          </w:tcPr>
          <w:p>
            <w:r>
              <w:rPr>
                <w:b w:val="false"/>
                <w:bCs w:val="false"/>
              </w:rPr>
              <w:t xml:space="preserve">Test execution time</w:t>
            </w:r>
          </w:p>
        </w:tc>
        <w:tc>
          <w:tcPr>
            <w:tcW w:type="dxa" w:w="5700"/>
          </w:tcPr>
          <w:p>
            <w:r>
              <w:rPr>
                <w:b w:val="false"/>
                <w:bCs w:val="false"/>
              </w:rPr>
              <w:t xml:space="preserve">~40–45 seconds (full suite, serial execution)</w:t>
            </w:r>
          </w:p>
        </w:tc>
      </w:tr>
      <w:tr>
        <w:tc>
          <w:tcPr>
            <w:tcW w:type="dxa" w:w="4000"/>
          </w:tcPr>
          <w:p>
            <w:r>
              <w:rPr>
                <w:b w:val="false"/>
                <w:bCs w:val="false"/>
              </w:rPr>
              <w:t xml:space="preserve">Verified from a clean install?</w:t>
            </w:r>
          </w:p>
        </w:tc>
        <w:tc>
          <w:tcPr>
            <w:tcW w:type="dxa" w:w="5700"/>
          </w:tcPr>
          <w:p>
            <w:r>
              <w:rPr>
                <w:b w:val="false"/>
                <w:bCs w:val="false"/>
              </w:rPr>
              <w:t xml:space="preserve">Yes — re-run after npm install from scratch and after extracting the distributed .zip into an isolated directory</w:t>
            </w:r>
          </w:p>
        </w:tc>
      </w:tr>
      <w:tr>
        <w:tc>
          <w:tcPr>
            <w:tcW w:type="dxa" w:w="4000"/>
          </w:tcPr>
          <w:p>
            <w:r>
              <w:rPr>
                <w:b w:val="false"/>
                <w:bCs w:val="false"/>
              </w:rPr>
              <w:t xml:space="preserve">Known unresolved failures</w:t>
            </w:r>
          </w:p>
        </w:tc>
        <w:tc>
          <w:tcPr>
            <w:tcW w:type="dxa" w:w="5700"/>
          </w:tcPr>
          <w:p>
            <w:r>
              <w:rPr>
                <w:b w:val="false"/>
                <w:bCs w:val="false"/>
              </w:rPr>
              <w:t xml:space="preserve">None</w:t>
            </w:r>
          </w:p>
        </w:tc>
      </w:tr>
    </w:tbl>
    <w:p>
      <w:pPr>
        <w:spacing w:after="140"/>
      </w:pPr>
      <w:r>
        <w:t xml:space="preserve">One expected, non-failing warning appears in the test output: the password-reset flow logs an email-delivery error when no real SMTP server is configured, because the automatic Ethereal test-inbox fallback could not be reached from the sandboxed development network used to build this system. This does not fail any test — the tests correctly verify the token/database behaviour independent of email delivery — and is expected to resolve automatically on a machine with normal internet access.</w:t>
      </w:r>
    </w:p>
    <w:p>
      <w:pPr>
        <w:pStyle w:val="Heading1"/>
        <w:spacing w:after="150" w:before="300"/>
      </w:pPr>
      <w:r>
        <w:t xml:space="preserve">8. Conclusion</w:t>
      </w:r>
    </w:p>
    <w:p>
      <w:pPr>
        <w:spacing w:after="140"/>
      </w:pPr>
      <w:r>
        <w:t xml:space="preserve">The automated test suite provides broad, verified coverage of the system’s core functional requirements — authentication, course and content management, offline-capable quizzes with tamper-resistant server-side scoring, idempotent synchronisation, enrolment enforcement, and progress reporting — as well as its cross-cutting security requirements (role-based access control, ownership checks, rate limiting, and input validation). Combined with the manual end-to-end and packaging verification described above, the system has been tested at the unit, integration, and whole-package level prior to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2026-07-20T19:34:22.462Z</dcterms:created>
  <dcterms:modified xsi:type="dcterms:W3CDTF">2026-07-20T19:34:22.462Z</dcterms:modified>
</cp:coreProperties>
</file>

<file path=docProps/custom.xml><?xml version="1.0" encoding="utf-8"?>
<Properties xmlns="http://schemas.openxmlformats.org/officeDocument/2006/custom-properties" xmlns:vt="http://schemas.openxmlformats.org/officeDocument/2006/docPropsVTypes"/>
</file>