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sz w:val="20"/>
          <w:rtl w:val="0"/>
        </w:rPr>
        <w:t xml:space="preserve">Анализ информационных ресурсов и выработка концептуальных основ деятельности по обеспечению корпоративной информационной безопасности для ООО “Т-СЕРВИС ЛОГИСТИКС”</w:t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sz w:val="20"/>
          <w:rtl w:val="0"/>
        </w:rPr>
        <w:t xml:space="preserve">Наименование компании: Общество с Ограниченной Ответственностью «Т-СЕРВИС ЛОГИСТИКС»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sz w:val="20"/>
          <w:rtl w:val="0"/>
        </w:rPr>
        <w:t xml:space="preserve">Веб-сайт: </w:t>
      </w:r>
      <w:hyperlink r:id="rId5">
        <w:r w:rsidRPr="00000000" w:rsidR="00000000" w:rsidDel="00000000">
          <w:rPr>
            <w:color w:val="1155cc"/>
            <w:sz w:val="20"/>
            <w:u w:val="single"/>
            <w:rtl w:val="0"/>
          </w:rPr>
          <w:t xml:space="preserve">www.t-slog.ru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sz w:val="20"/>
          <w:rtl w:val="0"/>
        </w:rPr>
        <w:t xml:space="preserve">Описание деятельности компании: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Компания "Т-СЕРВИС ЛОГИСТИКС" находится на российском рынке транспортно-логистических услуг с 2007 года. 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sz w:val="20"/>
          <w:rtl w:val="0"/>
        </w:rPr>
        <w:t xml:space="preserve">С 2007 по 2015гг. организация занималась следующими направлениями деятельности: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555" w:hanging="56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Организация перевозок грузов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555" w:hanging="56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Деятельность агентов по оптовой торговле топливом, рудами, металлами и химическими веществами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555" w:hanging="56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Оптовая торговля прочими непродовольственными потребительскими товарами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555" w:hanging="56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Маркетинговые исследования и выявление общественного мнения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555" w:hanging="56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Консультирование по вопросам коммерческой деятельности и управления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555" w:hanging="569"/>
        <w:contextualSpacing w:val="1"/>
        <w:rPr>
          <w:sz w:val="20"/>
          <w:u w:val="none"/>
        </w:rPr>
      </w:pPr>
      <w:r w:rsidRPr="00000000" w:rsidR="00000000" w:rsidDel="00000000">
        <w:rPr>
          <w:sz w:val="20"/>
          <w:rtl w:val="0"/>
        </w:rPr>
        <w:t xml:space="preserve">Рекламная деятельность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0"/>
          <w:rtl w:val="0"/>
        </w:rPr>
        <w:t xml:space="preserve">Функциональная блок-схема компании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298700" cx="6143625"/>
            <wp:effectExtent t="0" b="0" r="0" l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98700" cx="614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0"/>
          <w:rtl w:val="0"/>
        </w:rPr>
        <w:t xml:space="preserve">Схема архитектуры ИТ-сети компании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563636" cx="4210050"/>
            <wp:effectExtent t="0" b="0" r="0" l="0"/>
            <wp:docPr id="1" name="image02.png" descr="All.png"/>
            <a:graphic>
              <a:graphicData uri="http://schemas.openxmlformats.org/drawingml/2006/picture">
                <pic:pic>
                  <pic:nvPicPr>
                    <pic:cNvPr id="0" name="image02.png" descr="All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563636" cx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0"/>
          <w:rtl w:val="0"/>
        </w:rPr>
        <w:t xml:space="preserve">Определение номенклатуры информационных активов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660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70"/>
        <w:gridCol w:w="1725"/>
        <w:gridCol w:w="1155"/>
        <w:gridCol w:w="1290"/>
        <w:gridCol w:w="1215"/>
        <w:gridCol w:w="1380"/>
        <w:gridCol w:w="1425"/>
        <w:tblGridChange w:id="0">
          <w:tblGrid>
            <w:gridCol w:w="1470"/>
            <w:gridCol w:w="1725"/>
            <w:gridCol w:w="1155"/>
            <w:gridCol w:w="1290"/>
            <w:gridCol w:w="1215"/>
            <w:gridCol w:w="1380"/>
            <w:gridCol w:w="1425"/>
          </w:tblGrid>
        </w:tblGridChange>
      </w:tblGrid>
      <w:tr>
        <w:trPr>
          <w:trHeight w:val="13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Вид актива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Наименование актива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Владелец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Степень важности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Угрозы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Уязвимости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Обоснование выбранной степени важности</w:t>
            </w:r>
          </w:p>
        </w:tc>
      </w:tr>
      <w:tr>
        <w:trPr>
          <w:trHeight w:val="2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база данных 1С: Бухгалтерия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база данных сотрудников и расчёта заработной платы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отдел бух.учёта и отчётности, отдел расчётов за перевозки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высокая(⅘)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инсайдерская утечка данных, взлом сервера базы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возможность отследить входящий/исходящий трафик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без базы данных сотрудников и расчёта заработной платы, предприятие может функционировать</w:t>
            </w:r>
          </w:p>
        </w:tc>
      </w:tr>
      <w:tr>
        <w:trPr>
          <w:trHeight w:val="3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системная документация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документация содержит определенную важную информацию, описания процессов работы бизнес-приложений, процедур, структур данных, процессов авторизации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все отделы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средняя(⅗)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инсайдерская утечка данных, взлом файловогосервера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взлом доступа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нарушения доступа и утечка описания бизнес-процессов не являются критичными для функционирования предприятия</w:t>
            </w:r>
          </w:p>
        </w:tc>
      </w:tr>
      <w:tr>
        <w:trPr>
          <w:trHeight w:val="23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оперативные данные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данные по дислоцированию грузопередач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отдел грузовой работы и диспетчеризации, отдел контейнерных и мультимодальных перевозок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средняя(⅗)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инсайдерская утечка данных, взлом подсети отдела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авторизация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нарушения работы в пределах отдела, локальная утечка</w:t>
            </w:r>
          </w:p>
        </w:tc>
      </w:tr>
      <w:tr>
        <w:trPr>
          <w:trHeight w:val="23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база данных 1С: Предприятие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база юридической документации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юридический отдел, отдел экспедирования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средняя (3/5)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инсайдерская утечка данных, взлом сервера базы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взлом доступа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утечка юридической документации может быть использована против компании, но непосредственной угрозы нет</w:t>
            </w:r>
          </w:p>
        </w:tc>
      </w:tr>
    </w:tbl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0"/>
          <w:rtl w:val="0"/>
        </w:rPr>
        <w:t xml:space="preserve">Определение видов и номенклатуры тайн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687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229"/>
        <w:gridCol w:w="3229"/>
        <w:gridCol w:w="3229"/>
        <w:tblGridChange w:id="0">
          <w:tblGrid>
            <w:gridCol w:w="3229"/>
            <w:gridCol w:w="3229"/>
            <w:gridCol w:w="32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Вид (разновидность) тайны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Содержание сведений, составляющих тайну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Численность пользователей(П), рабочих мест(РМ), филиалов(Ф), вовлечённых в обработку КИ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Персональные данные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Сведения о сотрудниках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бухгалтерия - 3П, 2РМ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юридический отдел - 2П, 2РМ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Коммерческие данные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Данные организации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департамент коммерческой работы - 3П, 3РМ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Сведения о результатах проведенной оценки уязвимости объектов транспортной инфраструктуры и транспортных средств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Данные транспортных инфраструктуры и средств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отдел экспедирования - 1П, 1РМ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отдел грузовой работы - 4П, 4РМ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отдел контейнерных и мультимодальных перевозок - 4П, 4РМ</w:t>
            </w:r>
          </w:p>
        </w:tc>
      </w:tr>
    </w:tbl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0"/>
          <w:rtl w:val="0"/>
        </w:rPr>
        <w:t xml:space="preserve">Перечень сведений, составляющих коммерческую тайну организации.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687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630"/>
        <w:gridCol w:w="4170"/>
        <w:gridCol w:w="2443.5"/>
        <w:gridCol w:w="2443.5"/>
        <w:tblGridChange w:id="0">
          <w:tblGrid>
            <w:gridCol w:w="630"/>
            <w:gridCol w:w="4170"/>
            <w:gridCol w:w="2443.5"/>
            <w:gridCol w:w="2443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№ п/п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Общие группы сведений, составляющих тайну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Перечень конкретных сведений, входящих в состав группы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Сотрудники каких подразделений допущены к данным сведениям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структура кадров и производства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База данных 1С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бухгалтерия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условия контрактов, включая цены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данные организации, системная документация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юридический отдел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департамент коммерческой работы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сведения об условиях фрахтования транспорта иностранных компаний и фирм под перевозку внешнеторговых грузов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оперативные данные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отдел экспедирования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отдел грузовой работы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отдел контейнерных и мультимодальных перевозок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Сведения о структуре, составе, материально-техническом оснащении службы безопасности предприятия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локальная база данных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административно-хозяйственный отдел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отдел автоматизации и техподдержки</w:t>
            </w:r>
          </w:p>
        </w:tc>
      </w:tr>
    </w:tbl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0"/>
          <w:rtl w:val="0"/>
        </w:rPr>
        <w:t xml:space="preserve">Наиболее важные дестабилизирующие факторы (ДФ), формирующие угрозы информационной безопасности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645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690"/>
        <w:gridCol w:w="3000"/>
        <w:gridCol w:w="2085"/>
        <w:gridCol w:w="1800"/>
        <w:gridCol w:w="2070"/>
        <w:tblGridChange w:id="0">
          <w:tblGrid>
            <w:gridCol w:w="690"/>
            <w:gridCol w:w="3000"/>
            <w:gridCol w:w="2085"/>
            <w:gridCol w:w="1800"/>
            <w:gridCol w:w="20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 № п/п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Вид и разновидность тайны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В состав какого информационного актива входят соответствующие данные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Наиболее значимые ДФ для каждого пункта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(по мере убывания важности)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На каких носителях распространяются соответствующие данные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Персональные данные, Сведения о структуре, составе, материально-техническом оснащении предприятия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База 1С, локальные базы данных (AD/LDAP)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Халатность сотрудников, недостаточная защита от внешних угроз, ненадёжность носителя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Серверные хранилища данных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Коммерческие данные, условия контрактов, цены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Данные организации, системная документация, юридические документы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Инсайдерство, недостаточная защита от внешних угроз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Серверные хранилища данных, бумажный носитель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Сведения о результатах проведенной оценки уязвимости объектов транспортной инфраструктуры и транспортных средств,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сведения об условиях фрахтования транспорта иностранных компаний и фирм под перевозку внешнеторговых грузов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Оперативные данные, системная документация, инструкции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Инсайдерство, недостаточная защита от внешних угроз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Серверные хранилища данных, бумажный носитель</w:t>
            </w:r>
          </w:p>
        </w:tc>
      </w:tr>
    </w:tbl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0"/>
          <w:rtl w:val="0"/>
        </w:rPr>
        <w:t xml:space="preserve">Наибольшая угроза для сведений, составляющих тайны и информационных активов, включающих соответствующие данные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9687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25"/>
        <w:gridCol w:w="2265"/>
        <w:gridCol w:w="2025"/>
        <w:gridCol w:w="1632"/>
        <w:gridCol w:w="1530"/>
        <w:gridCol w:w="1710"/>
        <w:tblGridChange w:id="0">
          <w:tblGrid>
            <w:gridCol w:w="525"/>
            <w:gridCol w:w="2265"/>
            <w:gridCol w:w="2025"/>
            <w:gridCol w:w="1632"/>
            <w:gridCol w:w="1530"/>
            <w:gridCol w:w="17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 № п/п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Вид и разновидность тайны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В состав какого информационного актива входят соответствующие данные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Условия разведывательного контакта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Методы доступа к добываемой информации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Способы дистанционного добывания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Персональные данные, Сведения о структуре, составе, материально-техническом оснащении предприятия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База 1С, локальные базы данных (AD/LDAP)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Возможность копирования данных, утечка носителей, удалённый доступ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Копирование данных на носитель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Перехват трафика, взлом шифрования, разбор пакетов данных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Коммерческие данные, условия контрактов, цены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Данные организации, системная документация, юридические документы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Возможность копирования данных, утечка оригиналов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Копирование данных на носитель, доступ к документам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Перехват трафика, взлом шифрования, разбор пакетов данных для данных в цифровом виде,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средства наблюдения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Сведения о результатах проведенной оценки уязвимости объектов транспортной инфраструктуры и транспортных средств,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сведения об условиях фрахтования транспорта иностранных компаний и фирм под перевозку внешнеторговых грузов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Оперативные данные, системная документация, инструкции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Возможность копирования данных, утечка оригиналов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Копирование данных на носитель, доступ к документам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Перехват трафика, взлом шифрования, разбор пакетов данных для данных в цифровом виде, средства наблюдения</w:t>
            </w:r>
          </w:p>
        </w:tc>
      </w:tr>
    </w:tbl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0"/>
          <w:rtl w:val="0"/>
        </w:rPr>
        <w:t xml:space="preserve">Распределение информационных активов, содержащих сведения, составляющие тайны, по зонам доступа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0"/>
          <w:rtl w:val="0"/>
        </w:rPr>
        <w:t xml:space="preserve"> </w:t>
      </w:r>
    </w:p>
    <w:tbl>
      <w:tblPr>
        <w:tblStyle w:val="Table6"/>
        <w:bidiVisual w:val="0"/>
        <w:tblW w:w="9687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25"/>
        <w:gridCol w:w="4275"/>
        <w:gridCol w:w="2443.5"/>
        <w:gridCol w:w="2443.5"/>
        <w:tblGridChange w:id="0">
          <w:tblGrid>
            <w:gridCol w:w="525"/>
            <w:gridCol w:w="4275"/>
            <w:gridCol w:w="2443.5"/>
            <w:gridCol w:w="2443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№ п/п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Информационные активы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Какие виды и разновидности тайн содержат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В какой зоне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должны находиться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База 1С, локальные базы данных (AD/LDAP)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Персональные данные, Сведения о структуре, составе, материально-техническом оснащении предприятия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Защищённая сеть, разграничение прав доступа, отсутствие физического доступа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Данные организации, системная документация, юридические документы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Коммерческие данные, условия контрактов, цены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Защищённая сеть, разграничение прав доступа, отсутствие физического доступа, сейфы, секретные комнаты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Оперативные данные, системная документация, инструкции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Сведения о результатах проведенной оценки уязвимости объектов транспортной инфраструктуры и транспортных средств,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сведения об условиях фрахтования транспорта иностранных компаний и фирм под перевозку внешнеторговых грузов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Защищённая сеть, разграничение прав доступа, отсутствие физического доступа, сейфы, секретные комнаты, защищённые и помехоустойчивые каналы связи</w:t>
            </w:r>
          </w:p>
        </w:tc>
      </w:tr>
    </w:tbl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0"/>
          <w:rtl w:val="0"/>
        </w:rPr>
        <w:t xml:space="preserve">Наиболее опасные каналы утечки информации, способы и средства противодействия утечке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9687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25"/>
        <w:gridCol w:w="3315"/>
        <w:gridCol w:w="1949"/>
        <w:gridCol w:w="1949"/>
        <w:gridCol w:w="1949"/>
        <w:tblGridChange w:id="0">
          <w:tblGrid>
            <w:gridCol w:w="525"/>
            <w:gridCol w:w="3315"/>
            <w:gridCol w:w="1949"/>
            <w:gridCol w:w="1949"/>
            <w:gridCol w:w="194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№ п/п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Информационные активы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Наиболее опасные каналы утечки для каждого актива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Способ противодействия утечке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Средство противодействия утечке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База 1С, локальные базы данных (AD/LDAP)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Инсайдерская утечка (копирование)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Правовой и технический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Разграничение прав доступа, правовые акты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Данные организации, системная документация, юридические документы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Инсайдерская утечка (копирование или кража оригинала)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Правовой и технический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Разграничение прав доступа, правовые акты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Оперативные данные, системная документация, инструкции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Инсайдерская утечка, перехват каналов связи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Правовой и технический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sz w:val="20"/>
                <w:rtl w:val="0"/>
              </w:rPr>
              <w:t xml:space="preserve">Разграничение прав доступа, криптография, правовые акты</w:t>
            </w:r>
          </w:p>
        </w:tc>
      </w:tr>
    </w:tbl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sectPr>
      <w:headerReference r:id="rId8" w:type="default"/>
      <w:pgSz w:w="12240" w:h="15840"/>
      <w:pgMar w:left="1703" w:right="850" w:top="709" w:bottom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spacing w:lineRule="auto" w:line="240"/>
      <w:contextualSpacing w:val="0"/>
      <w:jc w:val="center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spacing w:lineRule="auto" w:line="240"/>
      <w:contextualSpacing w:val="0"/>
      <w:jc w:val="center"/>
    </w:pPr>
    <w:fldSimple w:dirty="0" w:instr="PAGE" w:fldLock="0">
      <w:r w:rsidRPr="00000000" w:rsidR="00000000" w:rsidDel="00000000">
        <w:rPr>
          <w:sz w:val="20"/>
        </w:rPr>
      </w:r>
    </w:fldSimple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3.png" Type="http://schemas.openxmlformats.org/officeDocument/2006/relationships/image" Id="rId6"/><Relationship Target="http://www.t-slog.ru" Type="http://schemas.openxmlformats.org/officeDocument/2006/relationships/hyperlink" TargetMode="External" Id="rId5"/><Relationship Target="header1.xml" Type="http://schemas.openxmlformats.org/officeDocument/2006/relationships/header" Id="rId8"/><Relationship Target="media/image02.png" Type="http://schemas.openxmlformats.org/officeDocument/2006/relationships/image" Id="rId7"/></Relationships>
</file>