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 xml:space="preserve">איתי </w:t>
      </w:r>
      <w:proofErr w:type="spellStart"/>
      <w:r>
        <w:rPr>
          <w:rFonts w:hint="cs"/>
          <w:rtl/>
        </w:rPr>
        <w:t>רפיעי</w:t>
      </w:r>
      <w:proofErr w:type="spellEnd"/>
      <w:r>
        <w:rPr>
          <w:rFonts w:hint="cs"/>
          <w:rtl/>
        </w:rPr>
        <w:t xml:space="preserve">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7A44AADF" w14:textId="77777777" w:rsidR="0012060D" w:rsidRDefault="0012060D" w:rsidP="0012060D">
      <w:pPr>
        <w:pStyle w:val="a3"/>
        <w:numPr>
          <w:ilvl w:val="0"/>
          <w:numId w:val="2"/>
        </w:numPr>
      </w:pPr>
    </w:p>
    <w:p w14:paraId="290AFAD5" w14:textId="6D03C57F" w:rsidR="0012060D" w:rsidRDefault="0012060D" w:rsidP="0012060D">
      <w:pPr>
        <w:pStyle w:val="a3"/>
        <w:numPr>
          <w:ilvl w:val="0"/>
          <w:numId w:val="3"/>
        </w:numPr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</w:t>
      </w:r>
      <w:r w:rsidR="00FD19E5">
        <w:rPr>
          <w:rFonts w:cs="Arial" w:hint="cs"/>
          <w:rtl/>
        </w:rPr>
        <w:t xml:space="preserve"> </w:t>
      </w:r>
      <w:r w:rsidR="00FD19E5" w:rsidRPr="0012060D">
        <w:rPr>
          <w:rFonts w:cs="Arial"/>
          <w:rtl/>
        </w:rPr>
        <w:t>חד-כיווניים</w:t>
      </w:r>
      <w:r w:rsidRPr="0012060D">
        <w:rPr>
          <w:rFonts w:cs="Arial"/>
          <w:rtl/>
        </w:rPr>
        <w:t xml:space="preserve"> מיושרים</w:t>
      </w:r>
      <w:r w:rsidR="00FD19E5">
        <w:rPr>
          <w:rFonts w:cs="Arial" w:hint="cs"/>
          <w:rtl/>
        </w:rPr>
        <w:t xml:space="preserve"> (בציר)</w:t>
      </w:r>
      <w:r w:rsidRPr="0012060D">
        <w:rPr>
          <w:rFonts w:cs="Arial"/>
          <w:rtl/>
        </w:rPr>
        <w:t xml:space="preserve"> בנקודות </w:t>
      </w:r>
      <w:r w:rsidRPr="0012060D">
        <w:rPr>
          <w:rFonts w:cs="Arial" w:hint="cs"/>
        </w:rPr>
        <w:t>D</w:t>
      </w:r>
      <w:r w:rsidRPr="0012060D">
        <w:rPr>
          <w:rFonts w:cs="Arial" w:hint="cs"/>
          <w:rtl/>
        </w:rPr>
        <w:t>-</w:t>
      </w:r>
      <w:r w:rsidRPr="0012060D">
        <w:rPr>
          <w:rFonts w:cs="Arial"/>
          <w:rtl/>
        </w:rPr>
        <w:t>ממדיות (ב</w:t>
      </w:r>
      <w:r w:rsidRPr="0012060D">
        <w:rPr>
          <w:rFonts w:cs="Arial" w:hint="cs"/>
          <w:rtl/>
        </w:rPr>
        <w:t>פנים</w:t>
      </w:r>
      <w:r w:rsidRPr="0012060D">
        <w:rPr>
          <w:rFonts w:cs="Arial"/>
          <w:rtl/>
        </w:rPr>
        <w:t xml:space="preserve"> אדום, מבחוץ כחול)?</w:t>
      </w:r>
    </w:p>
    <w:p w14:paraId="34313561" w14:textId="687BEC53" w:rsidR="00FD19E5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75260E4E" w14:textId="76838502" w:rsidR="00FD19E5" w:rsidRDefault="00FD19E5" w:rsidP="00FD19E5">
      <w:pPr>
        <w:pStyle w:val="a3"/>
        <w:ind w:left="1440"/>
        <w:rPr>
          <w:rtl/>
        </w:rPr>
      </w:pPr>
    </w:p>
    <w:p w14:paraId="2E928607" w14:textId="77777777" w:rsidR="003A579A" w:rsidRPr="00FD19E5" w:rsidRDefault="003A579A" w:rsidP="00FD19E5">
      <w:pPr>
        <w:pStyle w:val="a3"/>
        <w:ind w:left="1440"/>
      </w:pPr>
    </w:p>
    <w:p w14:paraId="235AA3F4" w14:textId="363D5BF9" w:rsidR="0012060D" w:rsidRDefault="0012060D" w:rsidP="0012060D">
      <w:pPr>
        <w:pStyle w:val="a3"/>
        <w:numPr>
          <w:ilvl w:val="0"/>
          <w:numId w:val="3"/>
        </w:numPr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 </w:t>
      </w:r>
      <w:r w:rsidRPr="00FD19E5">
        <w:rPr>
          <w:rFonts w:cs="Arial"/>
          <w:b/>
          <w:bCs/>
          <w:rtl/>
        </w:rPr>
        <w:t>דו-כיווני</w:t>
      </w:r>
      <w:r w:rsidRPr="00FD19E5">
        <w:rPr>
          <w:rFonts w:cs="Arial" w:hint="cs"/>
          <w:b/>
          <w:bCs/>
          <w:rtl/>
        </w:rPr>
        <w:t>ים</w:t>
      </w:r>
      <w:r w:rsidRPr="0012060D">
        <w:rPr>
          <w:rFonts w:cs="Arial"/>
          <w:rtl/>
        </w:rPr>
        <w:t xml:space="preserve"> מיושרים </w:t>
      </w:r>
      <w:r w:rsidR="00FD19E5">
        <w:rPr>
          <w:rFonts w:cs="Arial" w:hint="cs"/>
          <w:rtl/>
        </w:rPr>
        <w:t>(</w:t>
      </w:r>
      <w:r w:rsidRPr="0012060D">
        <w:rPr>
          <w:rFonts w:cs="Arial"/>
          <w:rtl/>
        </w:rPr>
        <w:t>בציר</w:t>
      </w:r>
      <w:r w:rsidR="00FD19E5">
        <w:rPr>
          <w:rFonts w:cs="Arial" w:hint="cs"/>
          <w:rtl/>
        </w:rPr>
        <w:t>)</w:t>
      </w:r>
      <w:r w:rsidRPr="0012060D">
        <w:rPr>
          <w:rFonts w:cs="Arial"/>
          <w:rtl/>
        </w:rPr>
        <w:t xml:space="preserve"> במישור?</w:t>
      </w:r>
    </w:p>
    <w:p w14:paraId="1CA71CC3" w14:textId="70FB17AE" w:rsidR="001301C8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6BC86438" w14:textId="462C8E63" w:rsidR="00FD19E5" w:rsidRDefault="00FD19E5" w:rsidP="00FD19E5">
      <w:pPr>
        <w:pStyle w:val="a3"/>
        <w:ind w:left="1440"/>
        <w:rPr>
          <w:rtl/>
        </w:rPr>
      </w:pPr>
    </w:p>
    <w:p w14:paraId="365F4F9F" w14:textId="77777777" w:rsidR="003A579A" w:rsidRPr="00FD19E5" w:rsidRDefault="003A579A" w:rsidP="00FD19E5">
      <w:pPr>
        <w:pStyle w:val="a3"/>
        <w:ind w:left="1440"/>
        <w:rPr>
          <w:rtl/>
        </w:rPr>
      </w:pPr>
    </w:p>
    <w:p w14:paraId="70DC50A6" w14:textId="77777777" w:rsidR="0012060D" w:rsidRDefault="0012060D" w:rsidP="0012060D">
      <w:pPr>
        <w:pStyle w:val="a3"/>
        <w:numPr>
          <w:ilvl w:val="0"/>
          <w:numId w:val="2"/>
        </w:numPr>
      </w:pPr>
    </w:p>
    <w:p w14:paraId="4166B897" w14:textId="0AD791F2" w:rsidR="0012060D" w:rsidRDefault="0012060D" w:rsidP="0012060D">
      <w:pPr>
        <w:pStyle w:val="a3"/>
        <w:numPr>
          <w:ilvl w:val="0"/>
          <w:numId w:val="4"/>
        </w:numPr>
      </w:pPr>
      <w:r w:rsidRPr="0012060D">
        <w:rPr>
          <w:rFonts w:cs="Arial"/>
          <w:rtl/>
        </w:rPr>
        <w:t>מה</w:t>
      </w:r>
      <w:r>
        <w:rPr>
          <w:rFonts w:cs="Arial" w:hint="cs"/>
          <w:rtl/>
        </w:rPr>
        <w:t>ו ממד ה-</w:t>
      </w:r>
      <w:r>
        <w:rPr>
          <w:rFonts w:cs="Arial" w:hint="cs"/>
        </w:rPr>
        <w:t>V</w:t>
      </w:r>
      <w:r>
        <w:rPr>
          <w:rFonts w:cs="Arial"/>
        </w:rPr>
        <w:t>C</w:t>
      </w:r>
      <w:r>
        <w:rPr>
          <w:rFonts w:cs="Arial" w:hint="cs"/>
          <w:rtl/>
        </w:rPr>
        <w:t xml:space="preserve"> של </w:t>
      </w:r>
      <w:r w:rsidRPr="0012060D">
        <w:rPr>
          <w:rFonts w:cs="Arial"/>
          <w:rtl/>
        </w:rPr>
        <w:t xml:space="preserve">כדורים חד-כיווניים </w:t>
      </w:r>
      <w:r w:rsidR="00FD19E5" w:rsidRPr="0012060D">
        <w:rPr>
          <w:rFonts w:cs="Arial"/>
          <w:rtl/>
        </w:rPr>
        <w:t xml:space="preserve">בנקודות </w:t>
      </w:r>
      <w:r w:rsidR="00FD19E5" w:rsidRPr="0012060D">
        <w:rPr>
          <w:rFonts w:cs="Arial" w:hint="cs"/>
        </w:rPr>
        <w:t>D</w:t>
      </w:r>
      <w:r w:rsidR="00FD19E5" w:rsidRPr="0012060D">
        <w:rPr>
          <w:rFonts w:cs="Arial" w:hint="cs"/>
          <w:rtl/>
        </w:rPr>
        <w:t>-</w:t>
      </w:r>
      <w:r w:rsidR="00FD19E5" w:rsidRPr="0012060D">
        <w:rPr>
          <w:rFonts w:cs="Arial"/>
          <w:rtl/>
        </w:rPr>
        <w:t xml:space="preserve">ממדיות </w:t>
      </w:r>
      <w:r w:rsidRPr="0012060D">
        <w:rPr>
          <w:rFonts w:cs="Arial"/>
          <w:rtl/>
        </w:rPr>
        <w:t xml:space="preserve">(בפנים אדום, </w:t>
      </w:r>
      <w:r w:rsidR="00FD19E5">
        <w:rPr>
          <w:rFonts w:cs="Arial" w:hint="cs"/>
          <w:rtl/>
        </w:rPr>
        <w:t>מ</w:t>
      </w:r>
      <w:r w:rsidRPr="0012060D">
        <w:rPr>
          <w:rFonts w:cs="Arial"/>
          <w:rtl/>
        </w:rPr>
        <w:t>בחוץ כחול)?</w:t>
      </w:r>
    </w:p>
    <w:p w14:paraId="0B06B241" w14:textId="428A7C62" w:rsidR="00FD19E5" w:rsidRPr="00FD19E5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55D297EA" w14:textId="7CECE553" w:rsidR="00FD19E5" w:rsidRDefault="00FD19E5" w:rsidP="00FD19E5">
      <w:pPr>
        <w:pStyle w:val="a3"/>
        <w:ind w:left="1440"/>
        <w:rPr>
          <w:rtl/>
        </w:rPr>
      </w:pPr>
    </w:p>
    <w:p w14:paraId="2726A9D3" w14:textId="77777777" w:rsidR="003A579A" w:rsidRDefault="003A579A" w:rsidP="00FD19E5">
      <w:pPr>
        <w:pStyle w:val="a3"/>
        <w:ind w:left="1440"/>
      </w:pPr>
    </w:p>
    <w:p w14:paraId="4CBBA6CC" w14:textId="61730E17" w:rsidR="0012060D" w:rsidRDefault="00FD19E5" w:rsidP="0012060D">
      <w:pPr>
        <w:pStyle w:val="a3"/>
        <w:numPr>
          <w:ilvl w:val="0"/>
          <w:numId w:val="4"/>
        </w:numPr>
      </w:pPr>
      <w:r w:rsidRPr="00FD19E5">
        <w:rPr>
          <w:rFonts w:cs="Arial"/>
          <w:rtl/>
        </w:rPr>
        <w:t>תן גבול עליון לממד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FD19E5">
        <w:rPr>
          <w:rFonts w:cs="Arial"/>
          <w:b/>
          <w:bCs/>
          <w:rtl/>
        </w:rPr>
        <w:t>דו-כיווניים</w:t>
      </w:r>
      <w:r w:rsidRPr="00FD19E5">
        <w:rPr>
          <w:rFonts w:cs="Arial"/>
          <w:rtl/>
        </w:rPr>
        <w:t xml:space="preserve"> במישור.</w:t>
      </w:r>
    </w:p>
    <w:p w14:paraId="45A87F29" w14:textId="77777777" w:rsidR="00FD19E5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15F07AEC" w14:textId="4D12D7B4" w:rsidR="00FD19E5" w:rsidRDefault="00235ECF" w:rsidP="00FD19E5">
      <w:pPr>
        <w:pStyle w:val="a3"/>
        <w:ind w:left="1440"/>
        <w:rPr>
          <w:rtl/>
        </w:rPr>
      </w:pPr>
      <w:r>
        <w:rPr>
          <w:rFonts w:hint="cs"/>
          <w:rtl/>
        </w:rPr>
        <w:t xml:space="preserve">נוכיח שהגבול העליון של </w:t>
      </w:r>
      <w:r w:rsidRPr="00FD19E5">
        <w:rPr>
          <w:rFonts w:cs="Arial"/>
          <w:rtl/>
        </w:rPr>
        <w:t>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175C1B">
        <w:rPr>
          <w:rFonts w:cs="Arial"/>
          <w:rtl/>
        </w:rPr>
        <w:t>דו-כיווניים</w:t>
      </w:r>
      <w:r w:rsidRPr="00FD19E5">
        <w:rPr>
          <w:rFonts w:cs="Arial"/>
          <w:rtl/>
        </w:rPr>
        <w:t xml:space="preserve"> במישור</w:t>
      </w:r>
      <w:r>
        <w:rPr>
          <w:rFonts w:hint="cs"/>
          <w:rtl/>
        </w:rPr>
        <w:t xml:space="preserve"> הוא 7.</w:t>
      </w:r>
    </w:p>
    <w:p w14:paraId="38B34DA5" w14:textId="20883578" w:rsidR="00235ECF" w:rsidRDefault="00235ECF" w:rsidP="00FD19E5">
      <w:pPr>
        <w:pStyle w:val="a3"/>
        <w:ind w:left="1440"/>
        <w:rPr>
          <w:rtl/>
        </w:rPr>
      </w:pPr>
      <w:r>
        <w:rPr>
          <w:rFonts w:hint="cs"/>
          <w:rtl/>
        </w:rPr>
        <w:t>נניח בשלילה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 ולכן בפרט יכול לנפץ </w:t>
      </w:r>
      <w:r w:rsidR="0049689F">
        <w:rPr>
          <w:rFonts w:hint="cs"/>
          <w:rtl/>
        </w:rPr>
        <w:t xml:space="preserve">לפחות </w:t>
      </w:r>
      <w:r>
        <w:rPr>
          <w:rFonts w:hint="cs"/>
          <w:rtl/>
        </w:rPr>
        <w:t>סט</w:t>
      </w:r>
      <w:r w:rsidR="0049689F">
        <w:rPr>
          <w:rFonts w:hint="cs"/>
          <w:rtl/>
        </w:rPr>
        <w:t xml:space="preserve"> </w:t>
      </w:r>
      <w:r w:rsidR="0049689F">
        <w:rPr>
          <w:rFonts w:hint="cs"/>
          <w:rtl/>
        </w:rPr>
        <w:t>נקודות</w:t>
      </w:r>
      <w:r>
        <w:rPr>
          <w:rFonts w:hint="cs"/>
          <w:rtl/>
        </w:rPr>
        <w:t xml:space="preserve"> מסוים</w:t>
      </w:r>
      <w:r w:rsidR="0049689F">
        <w:rPr>
          <w:rFonts w:hint="cs"/>
          <w:rtl/>
        </w:rPr>
        <w:t xml:space="preserve"> </w:t>
      </w:r>
      <w:r>
        <w:rPr>
          <w:rFonts w:hint="cs"/>
        </w:rPr>
        <w:t>P</w:t>
      </w:r>
      <w:r>
        <w:rPr>
          <w:rFonts w:hint="cs"/>
          <w:rtl/>
        </w:rPr>
        <w:t xml:space="preserve"> </w:t>
      </w:r>
      <w:r w:rsidR="0049689F">
        <w:rPr>
          <w:rFonts w:hint="cs"/>
          <w:rtl/>
        </w:rPr>
        <w:t xml:space="preserve">במישור </w:t>
      </w:r>
      <w:r>
        <w:rPr>
          <w:rFonts w:hint="cs"/>
          <w:rtl/>
        </w:rPr>
        <w:t>בגודל 8.</w:t>
      </w:r>
    </w:p>
    <w:p w14:paraId="6EA08064" w14:textId="26033CB9" w:rsidR="00235ECF" w:rsidRDefault="003C7541" w:rsidP="00FD19E5">
      <w:pPr>
        <w:pStyle w:val="a3"/>
        <w:ind w:left="1440"/>
        <w:rPr>
          <w:rtl/>
        </w:rPr>
      </w:pPr>
      <w:r>
        <w:rPr>
          <w:rFonts w:hint="cs"/>
          <w:rtl/>
        </w:rPr>
        <w:t xml:space="preserve">תהי חלוקה מסוימת של </w:t>
      </w:r>
      <w:r>
        <w:rPr>
          <w:rFonts w:hint="cs"/>
        </w:rPr>
        <w:t>P</w:t>
      </w:r>
      <w:r>
        <w:rPr>
          <w:rFonts w:hint="cs"/>
          <w:rtl/>
        </w:rPr>
        <w:t xml:space="preserve"> לשני קבוצות </w:t>
      </w:r>
      <w:r>
        <w:t>A, B</w:t>
      </w:r>
      <w:r>
        <w:rPr>
          <w:rFonts w:hint="cs"/>
          <w:rtl/>
        </w:rPr>
        <w:t xml:space="preserve"> כך שגודל כל קבוצה הוא 4 (נקודות).</w:t>
      </w:r>
    </w:p>
    <w:p w14:paraId="653D4AAA" w14:textId="4E3B1359" w:rsidR="003C7541" w:rsidRDefault="003C7541" w:rsidP="00FD19E5">
      <w:pPr>
        <w:pStyle w:val="a3"/>
        <w:ind w:left="1440"/>
        <w:rPr>
          <w:rtl/>
        </w:rPr>
      </w:pPr>
      <w:r>
        <w:rPr>
          <w:rFonts w:hint="cs"/>
          <w:rtl/>
        </w:rPr>
        <w:t xml:space="preserve">אנו יודעים שעיגול חד כיווני אינו יכול לנפץ קבוצה בגודל 4. ולכן, קיים תיוג מסוים אותו </w:t>
      </w:r>
      <w:r w:rsidR="00175C1B">
        <w:rPr>
          <w:rFonts w:hint="cs"/>
          <w:rtl/>
        </w:rPr>
        <w:t xml:space="preserve">עיגול חד כיווני </w:t>
      </w:r>
      <w:r>
        <w:rPr>
          <w:rFonts w:hint="cs"/>
          <w:rtl/>
        </w:rPr>
        <w:t>אינו יכול להשיג</w:t>
      </w:r>
      <w:r w:rsidR="00175C1B">
        <w:rPr>
          <w:rFonts w:hint="cs"/>
          <w:rtl/>
        </w:rPr>
        <w:t xml:space="preserve"> ב-</w:t>
      </w:r>
      <w:r w:rsidR="00175C1B">
        <w:rPr>
          <w:rFonts w:hint="cs"/>
        </w:rPr>
        <w:t>A</w:t>
      </w:r>
      <w:r>
        <w:rPr>
          <w:rFonts w:hint="cs"/>
          <w:rtl/>
        </w:rPr>
        <w:t>.</w:t>
      </w:r>
      <w:r w:rsidR="00175C1B">
        <w:rPr>
          <w:rFonts w:hint="cs"/>
          <w:rtl/>
        </w:rPr>
        <w:t xml:space="preserve"> וגם </w:t>
      </w:r>
      <w:r w:rsidR="00175C1B">
        <w:rPr>
          <w:rFonts w:hint="cs"/>
          <w:rtl/>
        </w:rPr>
        <w:t>קיים תיוג מסוים אותו עיגול חד כיווני אינו יכול להשיג ב-</w:t>
      </w:r>
      <w:r w:rsidR="00175C1B">
        <w:rPr>
          <w:rFonts w:hint="cs"/>
        </w:rPr>
        <w:t>B</w:t>
      </w:r>
      <w:r w:rsidR="00175C1B">
        <w:rPr>
          <w:rFonts w:hint="cs"/>
          <w:rtl/>
        </w:rPr>
        <w:t>.</w:t>
      </w:r>
    </w:p>
    <w:p w14:paraId="7AAE856D" w14:textId="034F8B88" w:rsidR="003C7541" w:rsidRDefault="00080B61" w:rsidP="00FD19E5">
      <w:pPr>
        <w:pStyle w:val="a3"/>
        <w:ind w:left="1440"/>
        <w:rPr>
          <w:rtl/>
        </w:rPr>
      </w:pPr>
      <w:r>
        <w:rPr>
          <w:rFonts w:hint="cs"/>
          <w:rtl/>
        </w:rPr>
        <w:t xml:space="preserve">נביט בכל קבוצה </w:t>
      </w:r>
      <w:r w:rsidRPr="00080B61">
        <w:rPr>
          <w:rFonts w:hint="cs"/>
          <w:b/>
          <w:bCs/>
          <w:rtl/>
        </w:rPr>
        <w:t>בנפרד</w:t>
      </w:r>
      <w:r>
        <w:rPr>
          <w:rFonts w:hint="cs"/>
          <w:rtl/>
        </w:rPr>
        <w:t xml:space="preserve"> (תוך התעלמות מהקבוצה השנייה) ו</w:t>
      </w:r>
      <w:r w:rsidR="003C7541">
        <w:rPr>
          <w:rFonts w:hint="cs"/>
          <w:rtl/>
        </w:rPr>
        <w:t>נסמן:</w:t>
      </w:r>
    </w:p>
    <w:p w14:paraId="2DE60585" w14:textId="77777777" w:rsidR="00080B61" w:rsidRDefault="00175C1B" w:rsidP="00080B61">
      <w:pPr>
        <w:pStyle w:val="a3"/>
        <w:numPr>
          <w:ilvl w:val="0"/>
          <w:numId w:val="5"/>
        </w:numPr>
        <w:ind w:left="199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: </w:t>
      </w:r>
      <w:r w:rsidR="003C7541">
        <w:rPr>
          <w:rFonts w:hint="cs"/>
          <w:rtl/>
        </w:rPr>
        <w:t>קבוצת הנקודות ב-</w:t>
      </w:r>
      <w:r w:rsidR="003C7541">
        <w:rPr>
          <w:rFonts w:hint="cs"/>
        </w:rPr>
        <w:t>A</w:t>
      </w:r>
      <w:r w:rsidR="003C7541">
        <w:rPr>
          <w:rFonts w:hint="cs"/>
          <w:rtl/>
        </w:rPr>
        <w:t xml:space="preserve"> אותם עיגול חד-כיווני לא יכול להשיג</w:t>
      </w:r>
      <w:r>
        <w:rPr>
          <w:rFonts w:hint="cs"/>
          <w:rtl/>
        </w:rPr>
        <w:t xml:space="preserve"> (כאדומות)</w:t>
      </w:r>
      <w:r w:rsidR="003C7541">
        <w:rPr>
          <w:rFonts w:hint="cs"/>
          <w:rtl/>
        </w:rPr>
        <w:t>.</w:t>
      </w:r>
    </w:p>
    <w:p w14:paraId="5B6EF568" w14:textId="717B9A94" w:rsidR="00175C1B" w:rsidRDefault="00175C1B" w:rsidP="00080B61">
      <w:pPr>
        <w:pStyle w:val="a3"/>
        <w:ind w:left="1993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02E81C1C" w14:textId="77777777" w:rsidR="00080B61" w:rsidRDefault="00175C1B" w:rsidP="00080B61">
      <w:pPr>
        <w:pStyle w:val="a3"/>
        <w:numPr>
          <w:ilvl w:val="0"/>
          <w:numId w:val="5"/>
        </w:numPr>
        <w:ind w:left="199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>: קבוצת הנקודות ב-</w:t>
      </w:r>
      <w:r>
        <w:rPr>
          <w:rFonts w:hint="cs"/>
        </w:rPr>
        <w:t>B</w:t>
      </w:r>
      <w:r>
        <w:rPr>
          <w:rFonts w:hint="cs"/>
          <w:rtl/>
        </w:rPr>
        <w:t xml:space="preserve"> אותם עיגול חד-כיווני לא יכול להשיג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(כאדומות).</w:t>
      </w:r>
    </w:p>
    <w:p w14:paraId="19B9A79C" w14:textId="54D177A7" w:rsidR="00175C1B" w:rsidRDefault="00175C1B" w:rsidP="00080B61">
      <w:pPr>
        <w:pStyle w:val="a3"/>
        <w:ind w:left="1993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14:paraId="0056BE0D" w14:textId="71817E82" w:rsidR="00175C1B" w:rsidRPr="00FF3A55" w:rsidRDefault="00175C1B" w:rsidP="00175C1B">
      <w:pPr>
        <w:pStyle w:val="a3"/>
        <w:ind w:left="1440"/>
        <w:rPr>
          <w:i/>
        </w:rPr>
      </w:pPr>
      <w:r>
        <w:rPr>
          <w:rFonts w:hint="cs"/>
          <w:rtl/>
        </w:rPr>
        <w:t xml:space="preserve">נשים לב כי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i/>
          <w:rtl/>
        </w:rPr>
        <w:t xml:space="preserve"> וחיתוך כל זוג ריק.</w:t>
      </w:r>
    </w:p>
    <w:p w14:paraId="55E0BACE" w14:textId="6C3CC31C" w:rsidR="00175C1B" w:rsidRDefault="00FF3A55" w:rsidP="00175C1B">
      <w:pPr>
        <w:pStyle w:val="a3"/>
        <w:ind w:left="1440"/>
        <w:rPr>
          <w:rtl/>
        </w:rPr>
      </w:pPr>
      <w:r>
        <w:rPr>
          <w:rFonts w:hint="cs"/>
          <w:rtl/>
        </w:rPr>
        <w:t xml:space="preserve">נגדיר את הקבוצות: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.</w:t>
      </w:r>
    </w:p>
    <w:p w14:paraId="7B3B8D00" w14:textId="4F75EFF5" w:rsidR="00FF3A55" w:rsidRDefault="00FF3A55" w:rsidP="00175C1B">
      <w:pPr>
        <w:pStyle w:val="a3"/>
        <w:ind w:left="1440"/>
        <w:rPr>
          <w:rFonts w:hint="cs"/>
          <w:rtl/>
        </w:rPr>
      </w:pPr>
      <w:r>
        <w:rPr>
          <w:rFonts w:hint="cs"/>
          <w:rtl/>
        </w:rPr>
        <w:t>(</w:t>
      </w:r>
      <w:r w:rsidR="00A137B2">
        <w:rPr>
          <w:rFonts w:hint="cs"/>
          <w:rtl/>
        </w:rPr>
        <w:t xml:space="preserve">כאמור, </w:t>
      </w:r>
      <w:r w:rsidR="00080B61">
        <w:rPr>
          <w:rFonts w:hint="cs"/>
          <w:rtl/>
        </w:rPr>
        <w:t>מתקיים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rtl/>
        </w:rPr>
        <w:t xml:space="preserve"> וגם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Ø</m:t>
        </m:r>
      </m:oMath>
      <w:r>
        <w:rPr>
          <w:rFonts w:hint="cs"/>
          <w:rtl/>
        </w:rPr>
        <w:t>).</w:t>
      </w:r>
    </w:p>
    <w:p w14:paraId="334F4156" w14:textId="7A835993" w:rsidR="00FF3A55" w:rsidRDefault="00FF3A55" w:rsidP="00175C1B">
      <w:pPr>
        <w:pStyle w:val="a3"/>
        <w:ind w:left="1440"/>
        <w:rPr>
          <w:rtl/>
        </w:rPr>
      </w:pPr>
      <w:r>
        <w:rPr>
          <w:rFonts w:hint="cs"/>
          <w:rtl/>
        </w:rPr>
        <w:t xml:space="preserve">ע"פ ההנחה, </w:t>
      </w:r>
      <m:oMath>
        <m:r>
          <w:rPr>
            <w:rFonts w:ascii="Cambria Math" w:hAnsi="Cambria Math" w:hint="cs"/>
          </w:rPr>
          <m:t>P</m:t>
        </m:r>
      </m:oMath>
      <w:r>
        <w:rPr>
          <w:rFonts w:hint="cs"/>
          <w:rtl/>
        </w:rPr>
        <w:t xml:space="preserve"> ניתנת לניפוץ בעזרת עיגולים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כיוונים</w:t>
      </w:r>
    </w:p>
    <w:p w14:paraId="1B591445" w14:textId="593AAEC5" w:rsidR="001F1997" w:rsidRDefault="00A137B2" w:rsidP="00FF3A55">
      <w:pPr>
        <w:pStyle w:val="a3"/>
        <w:ind w:left="1440"/>
        <w:rPr>
          <w:rtl/>
        </w:rPr>
      </w:pPr>
      <w:r>
        <w:rPr>
          <w:rFonts w:hint="cs"/>
          <w:rtl/>
        </w:rPr>
        <w:t>וע"פ ההגדרה לעיל</w:t>
      </w:r>
      <w:r w:rsidR="00FF3A55"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F3A55">
        <w:rPr>
          <w:rFonts w:hint="cs"/>
          <w:rtl/>
        </w:rPr>
        <w:t xml:space="preserve"> מייצגות חלוקה מסוימת של </w:t>
      </w:r>
      <w:r w:rsidR="00FF3A55">
        <w:rPr>
          <w:rFonts w:hint="cs"/>
        </w:rPr>
        <w:t>P</w:t>
      </w:r>
      <w:r w:rsidR="00FF3A55">
        <w:rPr>
          <w:rFonts w:hint="cs"/>
          <w:rtl/>
        </w:rPr>
        <w:t xml:space="preserve"> לשני קבוצות</w:t>
      </w:r>
    </w:p>
    <w:p w14:paraId="1389BE92" w14:textId="77777777" w:rsidR="00A137B2" w:rsidRDefault="00FF3A55" w:rsidP="00FF3A55">
      <w:pPr>
        <w:pStyle w:val="a3"/>
        <w:ind w:left="1440"/>
        <w:rPr>
          <w:rtl/>
        </w:rPr>
      </w:pPr>
      <w:r>
        <w:rPr>
          <w:rFonts w:hint="cs"/>
          <w:rtl/>
        </w:rPr>
        <w:t>לכן</w:t>
      </w:r>
      <w:r w:rsidR="001F199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137B2">
        <w:rPr>
          <w:rFonts w:hint="cs"/>
          <w:rtl/>
        </w:rPr>
        <w:t xml:space="preserve">בפרט </w:t>
      </w:r>
      <w:r>
        <w:rPr>
          <w:rFonts w:hint="cs"/>
          <w:rtl/>
        </w:rPr>
        <w:t>קיים עיגול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 המשיג חלוקה זו</w:t>
      </w:r>
      <w:r w:rsidR="001F1997">
        <w:rPr>
          <w:rFonts w:hint="cs"/>
          <w:rtl/>
        </w:rPr>
        <w:t xml:space="preserve">. כלומר, בהכרח קיים עיגול </w:t>
      </w:r>
    </w:p>
    <w:p w14:paraId="21E3CAC1" w14:textId="0B854A8D" w:rsidR="00FF3A55" w:rsidRDefault="001F1997" w:rsidP="00FF3A55">
      <w:pPr>
        <w:pStyle w:val="a3"/>
        <w:ind w:left="1440"/>
        <w:rPr>
          <w:rtl/>
        </w:rPr>
      </w:pPr>
      <w:r w:rsidRPr="0052177B">
        <w:rPr>
          <w:rFonts w:hint="cs"/>
          <w:b/>
          <w:bCs/>
          <w:rtl/>
        </w:rPr>
        <w:t>חד</w:t>
      </w:r>
      <w:r w:rsidR="0052177B" w:rsidRPr="0052177B">
        <w:rPr>
          <w:rFonts w:hint="cs"/>
          <w:b/>
          <w:bCs/>
          <w:rtl/>
        </w:rPr>
        <w:t>-</w:t>
      </w:r>
      <w:r w:rsidRPr="0052177B">
        <w:rPr>
          <w:rFonts w:hint="cs"/>
          <w:b/>
          <w:bCs/>
          <w:rtl/>
        </w:rPr>
        <w:t>כיווני</w:t>
      </w:r>
      <w:r>
        <w:rPr>
          <w:rFonts w:hint="cs"/>
          <w:rtl/>
        </w:rPr>
        <w:t xml:space="preserve"> 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52177B">
        <w:rPr>
          <w:rFonts w:eastAsiaTheme="minorEastAsia" w:hint="cs"/>
          <w:b/>
          <w:bCs/>
          <w:rtl/>
        </w:rPr>
        <w:t>או</w:t>
      </w:r>
      <w:r w:rsidR="0052177B" w:rsidRPr="0052177B">
        <w:rPr>
          <w:rFonts w:eastAsiaTheme="minorEastAsia" w:hint="cs"/>
          <w:b/>
          <w:bCs/>
          <w:rtl/>
        </w:rPr>
        <w:t>/וגם</w:t>
      </w:r>
      <w:r>
        <w:rPr>
          <w:rFonts w:eastAsiaTheme="minorEastAsia" w:hint="cs"/>
          <w:rtl/>
        </w:rPr>
        <w:t xml:space="preserve"> קיים עיגול </w:t>
      </w:r>
      <w:r w:rsidRPr="0052177B">
        <w:rPr>
          <w:rFonts w:eastAsiaTheme="minorEastAsia" w:hint="cs"/>
          <w:b/>
          <w:bCs/>
          <w:rtl/>
        </w:rPr>
        <w:t>חד</w:t>
      </w:r>
      <w:r w:rsidR="0052177B" w:rsidRPr="0052177B">
        <w:rPr>
          <w:rFonts w:eastAsiaTheme="minorEastAsia" w:hint="cs"/>
          <w:b/>
          <w:bCs/>
          <w:rtl/>
        </w:rPr>
        <w:t>-</w:t>
      </w:r>
      <w:r w:rsidRPr="0052177B">
        <w:rPr>
          <w:rFonts w:eastAsiaTheme="minorEastAsia" w:hint="cs"/>
          <w:b/>
          <w:bCs/>
          <w:rtl/>
        </w:rPr>
        <w:t>כיווני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14:paraId="67229D85" w14:textId="1F551D33" w:rsidR="001F1997" w:rsidRDefault="001F1997" w:rsidP="00FF3A55">
      <w:pPr>
        <w:pStyle w:val="a3"/>
        <w:ind w:left="1440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A</w:t>
      </w:r>
      <w:r>
        <w:rPr>
          <w:rFonts w:hint="cs"/>
          <w:rtl/>
        </w:rPr>
        <w:t>. סתירה.</w:t>
      </w:r>
    </w:p>
    <w:p w14:paraId="070AE195" w14:textId="6777752E" w:rsidR="001F1997" w:rsidRDefault="001F1997" w:rsidP="001F1997">
      <w:pPr>
        <w:pStyle w:val="a3"/>
        <w:ind w:left="1440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B</w:t>
      </w:r>
      <w:r>
        <w:rPr>
          <w:rFonts w:hint="cs"/>
          <w:rtl/>
        </w:rPr>
        <w:t>. סתירה.</w:t>
      </w:r>
    </w:p>
    <w:p w14:paraId="3F10EAC2" w14:textId="3391D6DF" w:rsidR="001F1997" w:rsidRDefault="001F1997" w:rsidP="003A579A">
      <w:pPr>
        <w:pStyle w:val="a3"/>
        <w:ind w:left="1440"/>
        <w:rPr>
          <w:rFonts w:hint="cs"/>
          <w:rtl/>
        </w:rPr>
      </w:pPr>
      <w:r>
        <w:rPr>
          <w:rFonts w:hint="cs"/>
          <w:rtl/>
        </w:rPr>
        <w:t xml:space="preserve">כלומר, ההנחה </w:t>
      </w:r>
      <w:r>
        <w:rPr>
          <w:rFonts w:hint="cs"/>
          <w:rtl/>
        </w:rPr>
        <w:t>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</w:t>
      </w:r>
      <w:r>
        <w:rPr>
          <w:rFonts w:hint="cs"/>
          <w:rtl/>
        </w:rPr>
        <w:t xml:space="preserve"> גוררת סתירה ולכן נובע שגבולו העליון 7.</w:t>
      </w: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lastRenderedPageBreak/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57902EA0" w14:textId="211FCBC9" w:rsidR="00B26CAE" w:rsidRDefault="00B26CAE" w:rsidP="001234C5">
      <w:pPr>
        <w:pStyle w:val="a3"/>
        <w:rPr>
          <w:rtl/>
        </w:rPr>
      </w:pPr>
      <w:r>
        <w:rPr>
          <w:rFonts w:cs="Arial" w:hint="cs"/>
          <w:rtl/>
        </w:rPr>
        <w:t xml:space="preserve">כלומר, </w:t>
      </w:r>
      <w:r w:rsidRPr="00B26CAE">
        <w:rPr>
          <w:rFonts w:cs="Arial"/>
          <w:rtl/>
        </w:rPr>
        <w:t>כדור אחד שבתוכו לבן, וכדור שני שלבן מבחוץ. החיתוך שלהם (חיתוך אזורים הלבנים) הוא ירח לבן.</w:t>
      </w:r>
    </w:p>
    <w:p w14:paraId="46BD8F24" w14:textId="1A662190" w:rsidR="00B26CAE" w:rsidRDefault="00B26CAE" w:rsidP="00B26CAE">
      <w:pPr>
        <w:pStyle w:val="a3"/>
        <w:rPr>
          <w:rtl/>
        </w:rPr>
      </w:pPr>
      <w:r>
        <w:rPr>
          <w:rFonts w:hint="cs"/>
          <w:rtl/>
        </w:rPr>
        <w:t xml:space="preserve">נשים לב כי ע"פ הגדרת החוקים הנ"ל </w:t>
      </w:r>
      <w:r w:rsidR="00EC271B">
        <w:rPr>
          <w:rFonts w:hint="cs"/>
          <w:rtl/>
        </w:rPr>
        <w:t xml:space="preserve">- כל </w:t>
      </w:r>
      <w:r>
        <w:rPr>
          <w:rFonts w:hint="cs"/>
          <w:rtl/>
        </w:rPr>
        <w:t xml:space="preserve">חוק כזה הוא הצטלבות של </w:t>
      </w:r>
      <w:r w:rsidRPr="00D47916">
        <w:rPr>
          <w:rFonts w:hint="cs"/>
          <w:b/>
          <w:bCs/>
          <w:rtl/>
        </w:rPr>
        <w:t>שני</w:t>
      </w:r>
      <w:r>
        <w:rPr>
          <w:rFonts w:hint="cs"/>
          <w:rtl/>
        </w:rPr>
        <w:t xml:space="preserve"> חוקים פשוטים</w:t>
      </w:r>
      <w:r w:rsidR="00D47916">
        <w:rPr>
          <w:rFonts w:hint="cs"/>
          <w:rtl/>
        </w:rPr>
        <w:t xml:space="preserve"> מאוסף החוקים של עיגולים דו-כיווניים</w:t>
      </w:r>
      <w:r w:rsidR="003A579A">
        <w:rPr>
          <w:rFonts w:hint="cs"/>
          <w:rtl/>
        </w:rPr>
        <w:t>: עיגול אחד עם לבן בפנים ועיגול אחד עם לבן בחוץ</w:t>
      </w:r>
      <w:r w:rsidR="00D47916">
        <w:rPr>
          <w:rFonts w:hint="cs"/>
          <w:rtl/>
        </w:rPr>
        <w:t xml:space="preserve"> (</w:t>
      </w:r>
      <w:r w:rsidR="00D47916" w:rsidRPr="00D47916">
        <w:rPr>
          <w:rFonts w:cs="Arial"/>
          <w:rtl/>
        </w:rPr>
        <w:t xml:space="preserve">אוסף </w:t>
      </w:r>
      <w:r w:rsidR="00D47916">
        <w:rPr>
          <w:rFonts w:cs="Arial" w:hint="cs"/>
          <w:rtl/>
        </w:rPr>
        <w:t xml:space="preserve">עיגולים </w:t>
      </w:r>
      <w:r w:rsidR="00D47916" w:rsidRPr="00D47916">
        <w:rPr>
          <w:rFonts w:cs="Arial"/>
          <w:rtl/>
        </w:rPr>
        <w:t>דו-כווני הוא אוסף של כדורים, שכל כדור מופיע שם פעמיים, העתק אחד עם לבן בפנים ועוד העתק עם לבן בחוץ</w:t>
      </w:r>
      <w:r w:rsidR="00D47916">
        <w:rPr>
          <w:rFonts w:hint="cs"/>
          <w:rtl/>
        </w:rPr>
        <w:t>)</w:t>
      </w:r>
      <w:r w:rsidR="003A579A">
        <w:rPr>
          <w:rFonts w:hint="cs"/>
          <w:rtl/>
        </w:rPr>
        <w:t>.</w:t>
      </w:r>
    </w:p>
    <w:p w14:paraId="4A42A16C" w14:textId="1A4808DA" w:rsidR="00D47916" w:rsidRDefault="00D47916" w:rsidP="001234C5">
      <w:pPr>
        <w:pStyle w:val="a3"/>
        <w:rPr>
          <w:rtl/>
        </w:rPr>
      </w:pPr>
      <w:r>
        <w:rPr>
          <w:rFonts w:hint="cs"/>
          <w:rtl/>
        </w:rPr>
        <w:t>כפי שהוכחנו בסעיף 2.</w:t>
      </w:r>
      <w:r w:rsidR="00341F7C">
        <w:rPr>
          <w:rFonts w:hint="cs"/>
          <w:rtl/>
        </w:rPr>
        <w:t>ב</w:t>
      </w:r>
      <w:r>
        <w:rPr>
          <w:rFonts w:hint="cs"/>
          <w:rtl/>
        </w:rPr>
        <w:t xml:space="preserve">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אוסף זה הינו </w:t>
      </w:r>
      <w:r w:rsidR="003A579A">
        <w:rPr>
          <w:rFonts w:hint="cs"/>
          <w:rtl/>
        </w:rPr>
        <w:t>לכל היותר 7</w:t>
      </w:r>
      <w:r>
        <w:rPr>
          <w:rFonts w:hint="cs"/>
          <w:rtl/>
        </w:rPr>
        <w:t>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16425B27" w:rsidR="00043770" w:rsidRPr="00B26CAE" w:rsidRDefault="003B7445" w:rsidP="00043770">
      <w:pPr>
        <w:pStyle w:val="a3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3860D03B" w14:textId="52ED57A0" w:rsidR="00B0163D" w:rsidRDefault="00B0163D" w:rsidP="008317DC">
      <w:pPr>
        <w:pStyle w:val="a3"/>
        <w:rPr>
          <w:rtl/>
        </w:rPr>
      </w:pPr>
      <w:r>
        <w:rPr>
          <w:rFonts w:hint="cs"/>
          <w:rtl/>
        </w:rPr>
        <w:t>ובהכרח</w:t>
      </w:r>
      <w:r w:rsidR="00341F7C">
        <w:rPr>
          <w:rFonts w:hint="cs"/>
          <w:rtl/>
        </w:rPr>
        <w:t xml:space="preserve"> הסט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מכיל את החוקים המוגדרים בשאלה </w:t>
      </w:r>
      <w:r>
        <w:rPr>
          <w:rFonts w:hint="cs"/>
          <w:rtl/>
        </w:rPr>
        <w:t>(</w:t>
      </w:r>
      <w:r>
        <w:rPr>
          <w:rFonts w:cs="Arial" w:hint="cs"/>
          <w:rtl/>
        </w:rPr>
        <w:t xml:space="preserve">החוקים של </w:t>
      </w:r>
      <w:r w:rsidRPr="001234C5">
        <w:rPr>
          <w:rFonts w:cs="Arial"/>
          <w:rtl/>
        </w:rPr>
        <w:t>השלבים האינסופיים של הירח</w:t>
      </w:r>
      <w:r>
        <w:rPr>
          <w:rFonts w:cs="Arial" w:hint="cs"/>
          <w:rtl/>
        </w:rPr>
        <w:t xml:space="preserve">) וניתן לחסום </w:t>
      </w:r>
      <w:r w:rsidR="00341F7C">
        <w:rPr>
          <w:rFonts w:cs="Arial" w:hint="cs"/>
          <w:rtl/>
        </w:rPr>
        <w:t>עם סט זה</w:t>
      </w:r>
      <w:r>
        <w:rPr>
          <w:rFonts w:cs="Arial" w:hint="cs"/>
          <w:rtl/>
        </w:rPr>
        <w:t>.</w:t>
      </w:r>
    </w:p>
    <w:p w14:paraId="28B8EF49" w14:textId="59D76C41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7C6BD56B" w:rsidR="008317DC" w:rsidRPr="008317DC" w:rsidRDefault="003B7445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</m:oMath>
      </m:oMathPara>
    </w:p>
    <w:p w14:paraId="1F8CE9F4" w14:textId="1650450B" w:rsidR="005713FD" w:rsidRDefault="008317DC" w:rsidP="001301C8">
      <w:pPr>
        <w:pStyle w:val="a3"/>
        <w:rPr>
          <w:rFonts w:cs="Arial" w:hint="cs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</w:t>
      </w:r>
      <w:r w:rsidR="00B0163D">
        <w:t>72.378</w:t>
      </w:r>
      <w:r w:rsidR="00B0163D">
        <w:rPr>
          <w:rFonts w:hint="cs"/>
          <w:rtl/>
        </w:rPr>
        <w:t xml:space="preserve"> ולכן הוא לכל היותר 72</w:t>
      </w:r>
      <w:r>
        <w:rPr>
          <w:rFonts w:hint="cs"/>
          <w:rtl/>
        </w:rPr>
        <w:t>.</w:t>
      </w:r>
    </w:p>
    <w:p w14:paraId="74320D7A" w14:textId="77777777" w:rsidR="005713FD" w:rsidRDefault="005713FD" w:rsidP="001301C8">
      <w:pPr>
        <w:pStyle w:val="a3"/>
        <w:rPr>
          <w:rFonts w:cs="Arial" w:hint="cs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3B7445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1B368AD1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hAnsi="Cambria Math"/>
          </w:rPr>
          <m:t>p</m:t>
        </m:r>
      </m:oMath>
      <w:r w:rsidR="009E4380">
        <w:rPr>
          <w:rFonts w:eastAsiaTheme="minorEastAsia" w:hint="cs"/>
          <w:i/>
          <w:rtl/>
        </w:rPr>
        <w:t xml:space="preserve"> כלשהו (הנקבע ע"י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>[</w:t>
      </w:r>
      <m:oMath>
        <m:r>
          <w:rPr>
            <w:rFonts w:ascii="Cambria Math" w:hAnsi="Cambria Math"/>
          </w:rPr>
          <m:t>n</m:t>
        </m:r>
      </m:oMath>
      <w:r w:rsidR="009E4380">
        <w:rPr>
          <w:rFonts w:eastAsiaTheme="minorEastAsia" w:hint="cs"/>
          <w:i/>
          <w:rtl/>
        </w:rPr>
        <w:t xml:space="preserve"> צעדים </w:t>
      </w:r>
      <w:r w:rsidR="00821056">
        <w:rPr>
          <w:rFonts w:eastAsiaTheme="minorEastAsia" w:hint="cs"/>
          <w:i/>
          <w:rtl/>
        </w:rPr>
        <w:t xml:space="preserve">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 w:rsidR="009E4380">
        <w:rPr>
          <w:rFonts w:eastAsiaTheme="minorEastAsia" w:hint="cs"/>
          <w:i/>
          <w:rtl/>
        </w:rPr>
        <w:t>])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3B7445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E469" w14:textId="77777777" w:rsidR="003B7445" w:rsidRDefault="003B7445" w:rsidP="00473595">
      <w:pPr>
        <w:spacing w:after="0" w:line="240" w:lineRule="auto"/>
      </w:pPr>
      <w:r>
        <w:separator/>
      </w:r>
    </w:p>
  </w:endnote>
  <w:endnote w:type="continuationSeparator" w:id="0">
    <w:p w14:paraId="30AEF022" w14:textId="77777777" w:rsidR="003B7445" w:rsidRDefault="003B7445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720A" w14:textId="77777777" w:rsidR="003B7445" w:rsidRDefault="003B7445" w:rsidP="00473595">
      <w:pPr>
        <w:spacing w:after="0" w:line="240" w:lineRule="auto"/>
      </w:pPr>
      <w:r>
        <w:separator/>
      </w:r>
    </w:p>
  </w:footnote>
  <w:footnote w:type="continuationSeparator" w:id="0">
    <w:p w14:paraId="46326C5E" w14:textId="77777777" w:rsidR="003B7445" w:rsidRDefault="003B7445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1D3"/>
    <w:multiLevelType w:val="hybridMultilevel"/>
    <w:tmpl w:val="3E3E312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316F2"/>
    <w:multiLevelType w:val="hybridMultilevel"/>
    <w:tmpl w:val="03483CF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9E116F"/>
    <w:multiLevelType w:val="hybridMultilevel"/>
    <w:tmpl w:val="FA8EC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mwrAUA9QM2+CwAAAA="/>
  </w:docVars>
  <w:rsids>
    <w:rsidRoot w:val="009D0288"/>
    <w:rsid w:val="000135AC"/>
    <w:rsid w:val="0003643E"/>
    <w:rsid w:val="00043770"/>
    <w:rsid w:val="00080B61"/>
    <w:rsid w:val="000F4641"/>
    <w:rsid w:val="0012060D"/>
    <w:rsid w:val="001234C5"/>
    <w:rsid w:val="001301C8"/>
    <w:rsid w:val="00163860"/>
    <w:rsid w:val="00175C1B"/>
    <w:rsid w:val="001F1997"/>
    <w:rsid w:val="00201496"/>
    <w:rsid w:val="00235ECF"/>
    <w:rsid w:val="002456DB"/>
    <w:rsid w:val="00287ECA"/>
    <w:rsid w:val="002B253E"/>
    <w:rsid w:val="00341F7C"/>
    <w:rsid w:val="003663C0"/>
    <w:rsid w:val="00372180"/>
    <w:rsid w:val="003A579A"/>
    <w:rsid w:val="003B7445"/>
    <w:rsid w:val="003C7541"/>
    <w:rsid w:val="003F7172"/>
    <w:rsid w:val="00473595"/>
    <w:rsid w:val="00476E80"/>
    <w:rsid w:val="0049689F"/>
    <w:rsid w:val="004F6E1D"/>
    <w:rsid w:val="005025F3"/>
    <w:rsid w:val="0052177B"/>
    <w:rsid w:val="00560691"/>
    <w:rsid w:val="005713FD"/>
    <w:rsid w:val="00631E01"/>
    <w:rsid w:val="00645DEE"/>
    <w:rsid w:val="006B0BD3"/>
    <w:rsid w:val="006F3105"/>
    <w:rsid w:val="007345FF"/>
    <w:rsid w:val="00741F0C"/>
    <w:rsid w:val="0076197E"/>
    <w:rsid w:val="00784724"/>
    <w:rsid w:val="00821056"/>
    <w:rsid w:val="008317DC"/>
    <w:rsid w:val="008576FA"/>
    <w:rsid w:val="008C7C78"/>
    <w:rsid w:val="008E0302"/>
    <w:rsid w:val="00975A83"/>
    <w:rsid w:val="00993758"/>
    <w:rsid w:val="009D0288"/>
    <w:rsid w:val="009D2096"/>
    <w:rsid w:val="009E4380"/>
    <w:rsid w:val="00A137B2"/>
    <w:rsid w:val="00A513EA"/>
    <w:rsid w:val="00A655CF"/>
    <w:rsid w:val="00A92742"/>
    <w:rsid w:val="00B0163D"/>
    <w:rsid w:val="00B26CAE"/>
    <w:rsid w:val="00B663DD"/>
    <w:rsid w:val="00B86B2B"/>
    <w:rsid w:val="00C1679D"/>
    <w:rsid w:val="00C71BA1"/>
    <w:rsid w:val="00C92D84"/>
    <w:rsid w:val="00CA462B"/>
    <w:rsid w:val="00CD6D11"/>
    <w:rsid w:val="00D47916"/>
    <w:rsid w:val="00DD77DD"/>
    <w:rsid w:val="00DE4D3C"/>
    <w:rsid w:val="00DF30AF"/>
    <w:rsid w:val="00E47F26"/>
    <w:rsid w:val="00EA7155"/>
    <w:rsid w:val="00EC271B"/>
    <w:rsid w:val="00F61C1A"/>
    <w:rsid w:val="00FD19E5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971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32</cp:revision>
  <dcterms:created xsi:type="dcterms:W3CDTF">2022-04-20T00:15:00Z</dcterms:created>
  <dcterms:modified xsi:type="dcterms:W3CDTF">2022-04-27T02:35:00Z</dcterms:modified>
</cp:coreProperties>
</file>