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pay for all their children with one tap from their WhatsApp or text link; the school chooses how a smaller amount is shared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2026-10-23T18:31:49.510Z</dcterms:created>
  <dcterms:modified xsi:type="dcterms:W3CDTF">2026-10-23T18:31:49.512Z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