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owed, and 12-month charts of income and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Month-by-month charts for the WardPay team: income, money through WardPay, schools joining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2026-10-22T23:26:30.850Z</dcterms:created>
  <dcterms:modified xsi:type="dcterms:W3CDTF">2026-10-22T23:26:30.852Z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