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TIME VALUE OF MONEY</w:t>
      </w:r>
    </w:p>
    <w:p>
      <w:pPr>
        <w:pStyle w:val="Subtitle"/>
      </w:pPr>
      <w:r>
        <w:t xml:space="preserve">Corporate Finance · Illustrative Assignment Draft</w:t>
      </w:r>
    </w:p>
    <w:p>
      <w:pPr>
        <w:pStyle w:val="Heading1"/>
      </w:pPr>
      <w:r>
        <w:t xml:space="preserve">DRAFT FOR REVIEW · Demonstration content only</w:t>
      </w:r>
    </w:p>
    <w:p>
      <w:r>
        <w:t xml:space="preserve">Present value converts a future cash flow into an equivalent amount today by discounting it using a required rate of return.</w:t>
      </w:r>
    </w:p>
    <w:p>
      <w:pPr>
        <w:pStyle w:val="Heading1"/>
      </w:pPr>
      <w:r>
        <w:t xml:space="preserve">Worked example</w:t>
      </w:r>
    </w:p>
    <w:p>
      <w:r>
        <w:t xml:space="preserve">Future cash flow: $10,000 · Annual discount rate: 8% · Period: 3 years</w:t>
      </w:r>
    </w:p>
    <w:p>
      <w:r>
        <w:t xml:space="preserve">PV = FV / (1 + r)ⁿ = $10,000 / (1.08)³ = $7,938.32</w:t>
      </w:r>
    </w:p>
    <w:p>
      <w:r>
        <w:t xml:space="preserve">This example assumes annual compounding and a constant discount rate. Check the method and rounding against your course materials.</w:t>
      </w:r>
    </w:p>
    <w:p>
      <w:pPr>
        <w:pStyle w:val="Heading1"/>
      </w:pPr>
      <w:r>
        <w:t xml:space="preserve">Review notes</w:t>
      </w:r>
    </w:p>
    <w:p>
      <w:r>
        <w:t xml:space="preserve">Confirm the instructions, course assumptions, sources, calculations and rounding before you use this sample.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sz w:val="44"/>
    </w:rPr>
  </w:style>
  <w:style w:type="paragraph" w:styleId="Subtitle">
    <w:name w:val="Subtitle"/>
    <w:rPr>
      <w:sz w:val="22"/>
    </w:rPr>
  </w:style>
  <w:style w:type="paragraph" w:styleId="Heading1">
    <w:name w:val="heading 1"/>
    <w:rPr>
      <w:sz w:val="30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