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8. Hadas</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Se desea diseñar una base de datos para almacenar información de un mundo imaginario sobre hadas, los niños a los que ayudan y con qué polvo de hada lo hacen. De las hadas queremos almacenar además de un identificador único, su nombre. De los niños, un identificador único, nombre y apellidos. De los polvos de hadas, debemos almacenar un código y el tipo de polvo. Las hadas tienen cada una un tipo de polvo con los que ayudar a los niños, pero puede haber varias hadas con un mismo tipo. Se quiere registrar todas las ayudas que los niños han recibido de las diversas hadas. Un niño puede ser ayudado por diferentes hadas y un hada puede ayudar a muchos niños.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5731200" cy="355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0">
      <w:pPr>
        <w:jc w:val="center"/>
        <w:rPr>
          <w:b w:val="1"/>
          <w:sz w:val="26"/>
          <w:szCs w:val="26"/>
        </w:rPr>
      </w:pPr>
      <w:r w:rsidDel="00000000" w:rsidR="00000000" w:rsidRPr="00000000">
        <w:rPr>
          <w:b w:val="1"/>
          <w:sz w:val="26"/>
          <w:szCs w:val="26"/>
        </w:rPr>
        <w:drawing>
          <wp:inline distB="114300" distT="114300" distL="114300" distR="114300">
            <wp:extent cx="2505075" cy="3000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50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Pr>
        <w:drawing>
          <wp:inline distB="114300" distT="114300" distL="114300" distR="114300">
            <wp:extent cx="3307553" cy="395292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7553" cy="39529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Ejercicio8;</w:t>
      </w:r>
    </w:p>
    <w:p w:rsidR="00000000" w:rsidDel="00000000" w:rsidP="00000000" w:rsidRDefault="00000000" w:rsidRPr="00000000" w14:paraId="0000001C">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1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polvo</w:t>
      </w:r>
    </w:p>
    <w:p w:rsidR="00000000" w:rsidDel="00000000" w:rsidP="00000000" w:rsidRDefault="00000000" w:rsidRPr="00000000" w14:paraId="0000001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1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2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NomPol VARCHAR(50) NOT NULL,</w:t>
      </w:r>
    </w:p>
    <w:p w:rsidR="00000000" w:rsidDel="00000000" w:rsidP="00000000" w:rsidRDefault="00000000" w:rsidRPr="00000000" w14:paraId="0000002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(CodPol)</w:t>
      </w:r>
    </w:p>
    <w:p w:rsidR="00000000" w:rsidDel="00000000" w:rsidP="00000000" w:rsidRDefault="00000000" w:rsidRPr="00000000" w14:paraId="0000002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3">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hada</w:t>
      </w:r>
    </w:p>
    <w:p w:rsidR="00000000" w:rsidDel="00000000" w:rsidP="00000000" w:rsidRDefault="00000000" w:rsidRPr="00000000" w14:paraId="0000002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CodHad INT NOT NULL,</w:t>
      </w:r>
    </w:p>
    <w:p w:rsidR="00000000" w:rsidDel="00000000" w:rsidP="00000000" w:rsidRDefault="00000000" w:rsidRPr="00000000" w14:paraId="0000002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NomHad VARCHAR(50) NOT NULL,</w:t>
      </w:r>
    </w:p>
    <w:p w:rsidR="00000000" w:rsidDel="00000000" w:rsidP="00000000" w:rsidRDefault="00000000" w:rsidRPr="00000000" w14:paraId="0000002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2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(CodHad),</w:t>
      </w:r>
    </w:p>
    <w:p w:rsidR="00000000" w:rsidDel="00000000" w:rsidP="00000000" w:rsidRDefault="00000000" w:rsidRPr="00000000" w14:paraId="0000002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(CodPol) REFERENCES polvo(CodPol)</w:t>
      </w:r>
    </w:p>
    <w:p w:rsidR="00000000" w:rsidDel="00000000" w:rsidP="00000000" w:rsidRDefault="00000000" w:rsidRPr="00000000" w14:paraId="0000002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nino</w:t>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CodNin INT NOT NULL,</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NomNin VARCHAR(50) NOT NULL,</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PriApe INT NOT NULL,</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SegApe INT NULL,</w:t>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(CodNin),</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ayuda</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CodNin INT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CodHad INT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(CodNin, CodHad),</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(CodNin) REFERENCES nino(CodNin),</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(CodHad) REFERENCES hada(CodHad)</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6"/>
          <w:szCs w:val="26"/>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rtl w:val="0"/>
        </w:rPr>
      </w:r>
    </w:p>
    <w:p w:rsidR="00000000" w:rsidDel="00000000" w:rsidP="00000000" w:rsidRDefault="00000000" w:rsidRPr="00000000" w14:paraId="00000042">
      <w:pPr>
        <w:jc w:val="both"/>
        <w:rPr>
          <w:b w:val="1"/>
          <w:sz w:val="26"/>
          <w:szCs w:val="26"/>
        </w:rPr>
      </w:pPr>
      <w:r w:rsidDel="00000000" w:rsidR="00000000" w:rsidRPr="00000000">
        <w:rPr>
          <w:rtl w:val="0"/>
        </w:rPr>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jc w:val="both"/>
        <w:rPr>
          <w:b w:val="1"/>
          <w:sz w:val="26"/>
          <w:szCs w:val="26"/>
        </w:rPr>
      </w:pPr>
      <w:r w:rsidDel="00000000" w:rsidR="00000000" w:rsidRPr="00000000">
        <w:rPr>
          <w:rtl w:val="0"/>
        </w:rPr>
      </w:r>
    </w:p>
    <w:p w:rsidR="00000000" w:rsidDel="00000000" w:rsidP="00000000" w:rsidRDefault="00000000" w:rsidRPr="00000000" w14:paraId="00000045">
      <w:pPr>
        <w:jc w:val="both"/>
        <w:rPr>
          <w:b w:val="1"/>
          <w:sz w:val="26"/>
          <w:szCs w:val="26"/>
        </w:rPr>
      </w:pPr>
      <w:r w:rsidDel="00000000" w:rsidR="00000000" w:rsidRPr="00000000">
        <w:rPr>
          <w:rtl w:val="0"/>
        </w:rPr>
      </w:r>
    </w:p>
    <w:p w:rsidR="00000000" w:rsidDel="00000000" w:rsidP="00000000" w:rsidRDefault="00000000" w:rsidRPr="00000000" w14:paraId="00000046">
      <w:pPr>
        <w:jc w:val="center"/>
        <w:rPr>
          <w:b w:val="1"/>
          <w:sz w:val="26"/>
          <w:szCs w:val="26"/>
        </w:rPr>
      </w:pPr>
      <w:r w:rsidDel="00000000" w:rsidR="00000000" w:rsidRPr="00000000">
        <w:rPr>
          <w:b w:val="1"/>
          <w:sz w:val="26"/>
          <w:szCs w:val="26"/>
          <w:rtl w:val="0"/>
        </w:rPr>
        <w:t xml:space="preserve">2. Insertar datos desde phpmyadmin utilizando la sentencia INSERT INTO del LMD de SQL.</w:t>
      </w:r>
    </w:p>
    <w:p w:rsidR="00000000" w:rsidDel="00000000" w:rsidP="00000000" w:rsidRDefault="00000000" w:rsidRPr="00000000" w14:paraId="00000047">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polvo (CodPol, NomPol)</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'Polvo de estrella'),</w:t>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'Polvo de luna'),</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'Polvo de sol'),</w:t>
      </w:r>
    </w:p>
    <w:p w:rsidR="00000000" w:rsidDel="00000000" w:rsidP="00000000" w:rsidRDefault="00000000" w:rsidRPr="00000000" w14:paraId="0000004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'Polvo de arcoiris');</w:t>
      </w:r>
    </w:p>
    <w:p w:rsidR="00000000" w:rsidDel="00000000" w:rsidP="00000000" w:rsidRDefault="00000000" w:rsidRPr="00000000" w14:paraId="0000004E">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hada (CodHad, NomHad, CodPol)</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'Tinker Bell', 1),</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'Silvermist', 2),</w:t>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'Rosetta', 3),</w:t>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'Fawn', 4);</w:t>
      </w:r>
    </w:p>
    <w:p w:rsidR="00000000" w:rsidDel="00000000" w:rsidP="00000000" w:rsidRDefault="00000000" w:rsidRPr="00000000" w14:paraId="00000055">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nino (CodNin, NomNin, PriApe, SegApe)</w:t>
      </w:r>
    </w:p>
    <w:p w:rsidR="00000000" w:rsidDel="00000000" w:rsidP="00000000" w:rsidRDefault="00000000" w:rsidRPr="00000000" w14:paraId="0000005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'Pedro', 'Pérez', 'García'),</w:t>
      </w:r>
    </w:p>
    <w:p w:rsidR="00000000" w:rsidDel="00000000" w:rsidP="00000000" w:rsidRDefault="00000000" w:rsidRPr="00000000" w14:paraId="0000005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'María', 'López', 'Martínez'),</w:t>
      </w:r>
    </w:p>
    <w:p w:rsidR="00000000" w:rsidDel="00000000" w:rsidP="00000000" w:rsidRDefault="00000000" w:rsidRPr="00000000" w14:paraId="0000005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'Juan', 'Fernández', NULL),</w:t>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'Lucía', 'Sánchez', 'Torres');</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ayuda (CodNin, CodHad)</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2),</w:t>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3),</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4),</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3),</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4),</w:t>
      </w:r>
    </w:p>
    <w:p w:rsidR="00000000" w:rsidDel="00000000" w:rsidP="00000000" w:rsidRDefault="00000000" w:rsidRPr="00000000" w14:paraId="00000065">
      <w:pPr>
        <w:widowControl w:val="0"/>
        <w:tabs>
          <w:tab w:val="left" w:leader="none" w:pos="1540"/>
        </w:tabs>
        <w:spacing w:line="275" w:lineRule="auto"/>
        <w:ind w:left="1540" w:hanging="359.00000000000006"/>
        <w:rPr/>
      </w:pPr>
      <w:r w:rsidDel="00000000" w:rsidR="00000000" w:rsidRPr="00000000">
        <w:rPr>
          <w:color w:val="00a933"/>
          <w:sz w:val="24"/>
          <w:szCs w:val="24"/>
          <w:rtl w:val="0"/>
        </w:rPr>
        <w:t xml:space="preserve">    (3, 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