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CFF409" w14:textId="77777777" w:rsidR="00D31C5D" w:rsidRDefault="00861EDF" w:rsidP="00861EDF">
      <w:pPr>
        <w:keepNext/>
        <w:keepLines/>
        <w:ind w:firstLine="0"/>
        <w:jc w:val="center"/>
        <w:rPr>
          <w:sz w:val="28"/>
          <w:szCs w:val="28"/>
        </w:rPr>
      </w:pPr>
      <w:bookmarkStart w:id="0" w:name="_heading=h.gjdgxs" w:colFirst="0" w:colLast="0"/>
      <w:bookmarkEnd w:id="0"/>
      <w:r>
        <w:rPr>
          <w:sz w:val="28"/>
          <w:szCs w:val="28"/>
        </w:rPr>
        <w:t>UNIVERSIDADE FEDERAL DE SANTA MARIA</w:t>
      </w:r>
    </w:p>
    <w:p w14:paraId="34D1D23D" w14:textId="77777777" w:rsidR="00D31C5D" w:rsidRDefault="00861EDF" w:rsidP="00861EDF">
      <w:pPr>
        <w:ind w:firstLine="0"/>
        <w:jc w:val="center"/>
        <w:rPr>
          <w:sz w:val="28"/>
          <w:szCs w:val="28"/>
        </w:rPr>
      </w:pPr>
      <w:r>
        <w:rPr>
          <w:sz w:val="28"/>
          <w:szCs w:val="28"/>
        </w:rPr>
        <w:t>CAMPUS PALMEIRA DAS MISSÕES</w:t>
      </w:r>
    </w:p>
    <w:p w14:paraId="707B473F" w14:textId="77777777" w:rsidR="00D31C5D" w:rsidRDefault="00861EDF" w:rsidP="00861EDF">
      <w:pPr>
        <w:ind w:firstLine="0"/>
        <w:jc w:val="center"/>
        <w:rPr>
          <w:sz w:val="28"/>
          <w:szCs w:val="28"/>
        </w:rPr>
      </w:pPr>
      <w:r w:rsidRPr="00861EDF">
        <w:rPr>
          <w:caps/>
          <w:sz w:val="28"/>
          <w:szCs w:val="28"/>
        </w:rPr>
        <w:t>DEPARTAMENTO</w:t>
      </w:r>
      <w:r>
        <w:rPr>
          <w:sz w:val="28"/>
          <w:szCs w:val="28"/>
        </w:rPr>
        <w:t xml:space="preserve"> DE CIÊNCIAS ECONÔMICAS</w:t>
      </w:r>
    </w:p>
    <w:p w14:paraId="44693AF7" w14:textId="77777777" w:rsidR="00D31C5D" w:rsidRDefault="00861EDF" w:rsidP="00861EDF">
      <w:pPr>
        <w:ind w:firstLine="0"/>
        <w:jc w:val="center"/>
        <w:rPr>
          <w:sz w:val="28"/>
          <w:szCs w:val="28"/>
        </w:rPr>
      </w:pPr>
      <w:r>
        <w:rPr>
          <w:sz w:val="28"/>
          <w:szCs w:val="28"/>
        </w:rPr>
        <w:t>CURSO DE CIÊNCIAS ECONÔMICAS</w:t>
      </w:r>
    </w:p>
    <w:p w14:paraId="1407F1F8" w14:textId="77777777" w:rsidR="00D31C5D" w:rsidRDefault="00D31C5D" w:rsidP="00861EDF">
      <w:pPr>
        <w:ind w:firstLine="0"/>
        <w:jc w:val="left"/>
        <w:rPr>
          <w:sz w:val="28"/>
          <w:szCs w:val="28"/>
        </w:rPr>
      </w:pPr>
    </w:p>
    <w:p w14:paraId="0FDA8193" w14:textId="77777777" w:rsidR="00D31C5D" w:rsidRDefault="00D31C5D" w:rsidP="00861EDF">
      <w:pPr>
        <w:ind w:firstLine="0"/>
        <w:jc w:val="center"/>
        <w:rPr>
          <w:sz w:val="28"/>
          <w:szCs w:val="28"/>
        </w:rPr>
      </w:pPr>
    </w:p>
    <w:p w14:paraId="4CA9AD02" w14:textId="77777777" w:rsidR="00D31C5D" w:rsidRDefault="00D31C5D" w:rsidP="00861EDF">
      <w:pPr>
        <w:ind w:firstLine="0"/>
        <w:jc w:val="center"/>
        <w:rPr>
          <w:sz w:val="28"/>
          <w:szCs w:val="28"/>
        </w:rPr>
      </w:pPr>
    </w:p>
    <w:p w14:paraId="245EFFF1" w14:textId="77777777" w:rsidR="00D31C5D" w:rsidRDefault="00D31C5D" w:rsidP="00861EDF">
      <w:pPr>
        <w:ind w:firstLine="0"/>
        <w:jc w:val="center"/>
        <w:rPr>
          <w:sz w:val="28"/>
          <w:szCs w:val="28"/>
        </w:rPr>
      </w:pPr>
    </w:p>
    <w:p w14:paraId="6B8D8EB3" w14:textId="77777777" w:rsidR="00D31C5D" w:rsidRPr="008D7CA5" w:rsidRDefault="00861EDF" w:rsidP="00861EDF">
      <w:pPr>
        <w:ind w:firstLine="0"/>
        <w:jc w:val="center"/>
        <w:rPr>
          <w:b/>
          <w:sz w:val="28"/>
          <w:szCs w:val="28"/>
        </w:rPr>
      </w:pPr>
      <w:r w:rsidRPr="008D7CA5">
        <w:rPr>
          <w:b/>
        </w:rPr>
        <w:t>Almyr Heitor Prediger Godoy</w:t>
      </w:r>
    </w:p>
    <w:p w14:paraId="30A8542D" w14:textId="77777777" w:rsidR="00D31C5D" w:rsidRDefault="00D31C5D" w:rsidP="00861EDF">
      <w:pPr>
        <w:ind w:firstLine="0"/>
        <w:jc w:val="center"/>
      </w:pPr>
    </w:p>
    <w:p w14:paraId="44B21299" w14:textId="77777777" w:rsidR="00D31C5D" w:rsidRDefault="00D31C5D" w:rsidP="00861EDF">
      <w:pPr>
        <w:ind w:firstLine="0"/>
        <w:jc w:val="center"/>
        <w:rPr>
          <w:sz w:val="28"/>
          <w:szCs w:val="28"/>
        </w:rPr>
      </w:pPr>
    </w:p>
    <w:p w14:paraId="7E803FA9" w14:textId="77777777" w:rsidR="00D31C5D" w:rsidRDefault="00D31C5D" w:rsidP="00861EDF">
      <w:pPr>
        <w:ind w:firstLine="0"/>
        <w:jc w:val="left"/>
        <w:rPr>
          <w:b/>
        </w:rPr>
      </w:pPr>
    </w:p>
    <w:p w14:paraId="19172C8F" w14:textId="77777777" w:rsidR="00D31C5D" w:rsidRDefault="00D31C5D" w:rsidP="00861EDF">
      <w:pPr>
        <w:ind w:firstLine="0"/>
        <w:jc w:val="center"/>
        <w:rPr>
          <w:b/>
          <w:sz w:val="28"/>
          <w:szCs w:val="28"/>
        </w:rPr>
      </w:pPr>
    </w:p>
    <w:p w14:paraId="29152EA9" w14:textId="77777777" w:rsidR="00D31C5D" w:rsidRDefault="00861EDF" w:rsidP="00861EDF">
      <w:pPr>
        <w:ind w:firstLine="0"/>
        <w:jc w:val="center"/>
        <w:rPr>
          <w:b/>
          <w:sz w:val="28"/>
          <w:szCs w:val="28"/>
        </w:rPr>
      </w:pPr>
      <w:r>
        <w:rPr>
          <w:b/>
        </w:rPr>
        <w:t>EVOLUÇÃO DA DEMANDA DE ENERGIA ELÉTRICA NO SETOR DA INDÚSTRIA BRASILEIRA NO PERÍODO DE 1997 A 2023</w:t>
      </w:r>
    </w:p>
    <w:p w14:paraId="2CABD287" w14:textId="77777777" w:rsidR="00D31C5D" w:rsidRDefault="00D31C5D" w:rsidP="00861EDF">
      <w:pPr>
        <w:ind w:firstLine="0"/>
        <w:jc w:val="center"/>
        <w:rPr>
          <w:b/>
          <w:sz w:val="28"/>
          <w:szCs w:val="28"/>
        </w:rPr>
      </w:pPr>
    </w:p>
    <w:p w14:paraId="56B8434F" w14:textId="77777777" w:rsidR="00D31C5D" w:rsidRDefault="00D31C5D" w:rsidP="00861EDF">
      <w:pPr>
        <w:ind w:firstLine="0"/>
        <w:jc w:val="center"/>
        <w:rPr>
          <w:b/>
          <w:sz w:val="28"/>
          <w:szCs w:val="28"/>
        </w:rPr>
      </w:pPr>
    </w:p>
    <w:p w14:paraId="75FB055D" w14:textId="77777777" w:rsidR="00D31C5D" w:rsidRDefault="00D31C5D" w:rsidP="00861EDF">
      <w:pPr>
        <w:ind w:firstLine="0"/>
        <w:jc w:val="center"/>
        <w:rPr>
          <w:b/>
          <w:sz w:val="28"/>
          <w:szCs w:val="28"/>
        </w:rPr>
      </w:pPr>
    </w:p>
    <w:p w14:paraId="3A09AE8E" w14:textId="77777777" w:rsidR="00D31C5D" w:rsidRDefault="00D31C5D" w:rsidP="00861EDF">
      <w:pPr>
        <w:ind w:firstLine="0"/>
        <w:jc w:val="center"/>
        <w:rPr>
          <w:b/>
          <w:sz w:val="28"/>
          <w:szCs w:val="28"/>
        </w:rPr>
      </w:pPr>
    </w:p>
    <w:p w14:paraId="207A5B79" w14:textId="77777777" w:rsidR="00D31C5D" w:rsidRDefault="00D31C5D" w:rsidP="00861EDF">
      <w:pPr>
        <w:ind w:firstLine="0"/>
        <w:jc w:val="center"/>
        <w:rPr>
          <w:b/>
          <w:sz w:val="28"/>
          <w:szCs w:val="28"/>
        </w:rPr>
      </w:pPr>
    </w:p>
    <w:p w14:paraId="1113FB4A" w14:textId="77777777" w:rsidR="00D31C5D" w:rsidRDefault="00D31C5D" w:rsidP="00861EDF">
      <w:pPr>
        <w:ind w:firstLine="0"/>
        <w:jc w:val="center"/>
        <w:rPr>
          <w:b/>
          <w:sz w:val="28"/>
          <w:szCs w:val="28"/>
        </w:rPr>
      </w:pPr>
    </w:p>
    <w:p w14:paraId="469C008D" w14:textId="77777777" w:rsidR="00D31C5D" w:rsidRDefault="00D31C5D" w:rsidP="00861EDF">
      <w:pPr>
        <w:ind w:firstLine="0"/>
        <w:jc w:val="center"/>
        <w:rPr>
          <w:b/>
          <w:sz w:val="28"/>
          <w:szCs w:val="28"/>
        </w:rPr>
      </w:pPr>
    </w:p>
    <w:p w14:paraId="69CE03AD" w14:textId="77777777" w:rsidR="00D31C5D" w:rsidRDefault="00D31C5D" w:rsidP="00861EDF">
      <w:pPr>
        <w:ind w:firstLine="0"/>
        <w:rPr>
          <w:b/>
          <w:sz w:val="28"/>
          <w:szCs w:val="28"/>
        </w:rPr>
      </w:pPr>
    </w:p>
    <w:p w14:paraId="1F6FF79D" w14:textId="77777777" w:rsidR="00D31C5D" w:rsidRDefault="00D31C5D" w:rsidP="00861EDF">
      <w:pPr>
        <w:ind w:firstLine="0"/>
        <w:jc w:val="left"/>
        <w:rPr>
          <w:b/>
          <w:sz w:val="28"/>
          <w:szCs w:val="28"/>
        </w:rPr>
      </w:pPr>
    </w:p>
    <w:p w14:paraId="257B0DDD" w14:textId="77777777" w:rsidR="00D31C5D" w:rsidRDefault="00D31C5D" w:rsidP="00861EDF">
      <w:pPr>
        <w:ind w:firstLine="0"/>
        <w:rPr>
          <w:b/>
          <w:sz w:val="28"/>
          <w:szCs w:val="28"/>
        </w:rPr>
      </w:pPr>
    </w:p>
    <w:p w14:paraId="7CCFAA3A" w14:textId="77777777" w:rsidR="00D31C5D" w:rsidRDefault="00D31C5D" w:rsidP="00861EDF">
      <w:pPr>
        <w:ind w:firstLine="0"/>
        <w:jc w:val="center"/>
        <w:rPr>
          <w:sz w:val="28"/>
          <w:szCs w:val="28"/>
        </w:rPr>
      </w:pPr>
    </w:p>
    <w:p w14:paraId="45C27632" w14:textId="77777777" w:rsidR="00861EDF" w:rsidRDefault="00861EDF" w:rsidP="00861EDF">
      <w:pPr>
        <w:ind w:firstLine="0"/>
        <w:jc w:val="center"/>
        <w:rPr>
          <w:sz w:val="28"/>
          <w:szCs w:val="28"/>
        </w:rPr>
      </w:pPr>
    </w:p>
    <w:p w14:paraId="503D3135" w14:textId="77777777" w:rsidR="00D31C5D" w:rsidRDefault="00861EDF" w:rsidP="00861EDF">
      <w:pPr>
        <w:ind w:firstLine="0"/>
        <w:jc w:val="center"/>
        <w:rPr>
          <w:sz w:val="28"/>
          <w:szCs w:val="28"/>
        </w:rPr>
      </w:pPr>
      <w:r>
        <w:rPr>
          <w:sz w:val="28"/>
          <w:szCs w:val="28"/>
        </w:rPr>
        <w:t>Palmeira Das Missões, RS</w:t>
      </w:r>
    </w:p>
    <w:p w14:paraId="56959E50" w14:textId="77777777" w:rsidR="00D31C5D" w:rsidRDefault="002256D3" w:rsidP="00861EDF">
      <w:pPr>
        <w:ind w:firstLine="0"/>
        <w:jc w:val="center"/>
        <w:rPr>
          <w:sz w:val="28"/>
          <w:szCs w:val="28"/>
        </w:rPr>
      </w:pPr>
      <w:r>
        <w:rPr>
          <w:sz w:val="28"/>
          <w:szCs w:val="28"/>
        </w:rPr>
        <w:t xml:space="preserve">Dezembro, </w:t>
      </w:r>
      <w:r w:rsidR="00861EDF">
        <w:rPr>
          <w:sz w:val="28"/>
          <w:szCs w:val="28"/>
        </w:rPr>
        <w:t>2024</w:t>
      </w:r>
    </w:p>
    <w:p w14:paraId="44E737A8" w14:textId="77777777" w:rsidR="00861EDF" w:rsidRPr="008D7CA5" w:rsidRDefault="00861EDF" w:rsidP="00861EDF">
      <w:pPr>
        <w:ind w:firstLine="0"/>
        <w:jc w:val="center"/>
        <w:rPr>
          <w:b/>
        </w:rPr>
      </w:pPr>
    </w:p>
    <w:p w14:paraId="754F04A4" w14:textId="77777777" w:rsidR="00D31C5D" w:rsidRPr="008D7CA5" w:rsidRDefault="00861EDF" w:rsidP="00861EDF">
      <w:pPr>
        <w:ind w:firstLine="0"/>
        <w:jc w:val="center"/>
        <w:rPr>
          <w:b/>
          <w:sz w:val="28"/>
          <w:szCs w:val="28"/>
        </w:rPr>
      </w:pPr>
      <w:r w:rsidRPr="008D7CA5">
        <w:rPr>
          <w:b/>
        </w:rPr>
        <w:lastRenderedPageBreak/>
        <w:t>Almyr Heitor Prediger Godoy</w:t>
      </w:r>
    </w:p>
    <w:p w14:paraId="7371F4E5" w14:textId="77777777" w:rsidR="00D31C5D" w:rsidRDefault="00D31C5D">
      <w:pPr>
        <w:jc w:val="center"/>
      </w:pPr>
    </w:p>
    <w:p w14:paraId="75CCF5FD" w14:textId="77777777" w:rsidR="00D31C5D" w:rsidRDefault="00D31C5D" w:rsidP="00861EDF">
      <w:pPr>
        <w:ind w:firstLine="0"/>
      </w:pPr>
    </w:p>
    <w:p w14:paraId="5305F467" w14:textId="77777777" w:rsidR="00861EDF" w:rsidRDefault="00861EDF" w:rsidP="00861EDF">
      <w:pPr>
        <w:ind w:firstLine="0"/>
      </w:pPr>
    </w:p>
    <w:p w14:paraId="267DF93F" w14:textId="77777777" w:rsidR="00861EDF" w:rsidRDefault="00861EDF" w:rsidP="00861EDF">
      <w:pPr>
        <w:ind w:firstLine="0"/>
      </w:pPr>
    </w:p>
    <w:p w14:paraId="49CFB9F5" w14:textId="77777777" w:rsidR="00861EDF" w:rsidRDefault="00861EDF" w:rsidP="00861EDF">
      <w:pPr>
        <w:ind w:firstLine="0"/>
      </w:pPr>
    </w:p>
    <w:p w14:paraId="411DBE33" w14:textId="77777777" w:rsidR="00861EDF" w:rsidRDefault="00861EDF" w:rsidP="00861EDF">
      <w:pPr>
        <w:ind w:firstLine="0"/>
        <w:rPr>
          <w:b/>
          <w:sz w:val="28"/>
          <w:szCs w:val="28"/>
        </w:rPr>
      </w:pPr>
    </w:p>
    <w:p w14:paraId="2D168E55" w14:textId="77777777" w:rsidR="00D31C5D" w:rsidRDefault="00861EDF">
      <w:pPr>
        <w:ind w:firstLine="0"/>
        <w:jc w:val="center"/>
        <w:rPr>
          <w:b/>
        </w:rPr>
      </w:pPr>
      <w:r>
        <w:rPr>
          <w:b/>
        </w:rPr>
        <w:t>EVOLUÇÃO DA DEMANDA DE ENERGIA ELÉTRICA NO SETOR DA INDÚSTRIA BRASILEIRA NO PERÍODO DE 1997 A 2023</w:t>
      </w:r>
    </w:p>
    <w:p w14:paraId="555F2A9E" w14:textId="77777777" w:rsidR="00D31C5D" w:rsidRDefault="00D31C5D">
      <w:pPr>
        <w:jc w:val="center"/>
        <w:rPr>
          <w:b/>
          <w:highlight w:val="yellow"/>
        </w:rPr>
      </w:pPr>
    </w:p>
    <w:p w14:paraId="3EF2E423" w14:textId="77777777" w:rsidR="00D31C5D" w:rsidRDefault="00D31C5D">
      <w:pPr>
        <w:jc w:val="center"/>
        <w:rPr>
          <w:b/>
        </w:rPr>
      </w:pPr>
    </w:p>
    <w:p w14:paraId="0726EC68" w14:textId="77777777" w:rsidR="00D31C5D" w:rsidRDefault="00D31C5D" w:rsidP="00861EDF">
      <w:pPr>
        <w:ind w:firstLine="0"/>
        <w:rPr>
          <w:b/>
        </w:rPr>
      </w:pPr>
    </w:p>
    <w:p w14:paraId="7B481583" w14:textId="77777777" w:rsidR="00D31C5D" w:rsidRDefault="00861EDF">
      <w:pPr>
        <w:spacing w:line="240" w:lineRule="auto"/>
        <w:ind w:left="4536" w:firstLine="0"/>
        <w:rPr>
          <w:b/>
        </w:rPr>
      </w:pPr>
      <w:r>
        <w:t xml:space="preserve">Monografia de Graduação apresentada ao Curso de Ciências Econômicas, da Universidade Federal de Santa Maria, Campus Palmeira das Missões (UFSM/PM, RS), como requisito parcial para obtenção do título de </w:t>
      </w:r>
      <w:r>
        <w:rPr>
          <w:b/>
        </w:rPr>
        <w:t>Bacharel em Ciências Econômicas.</w:t>
      </w:r>
    </w:p>
    <w:p w14:paraId="176E4A96" w14:textId="77777777" w:rsidR="00D31C5D" w:rsidRDefault="00D31C5D"/>
    <w:p w14:paraId="7D302A0A" w14:textId="77777777" w:rsidR="00D31C5D" w:rsidRDefault="00D31C5D">
      <w:pPr>
        <w:jc w:val="center"/>
      </w:pPr>
    </w:p>
    <w:p w14:paraId="3BC9C1C3" w14:textId="77777777" w:rsidR="00D31C5D" w:rsidRDefault="00D31C5D">
      <w:pPr>
        <w:jc w:val="center"/>
      </w:pPr>
    </w:p>
    <w:p w14:paraId="461B20B1" w14:textId="77777777" w:rsidR="00D31C5D" w:rsidRDefault="00D31C5D">
      <w:pPr>
        <w:jc w:val="center"/>
      </w:pPr>
    </w:p>
    <w:p w14:paraId="19C211C0" w14:textId="77777777" w:rsidR="00D31C5D" w:rsidRDefault="00D31C5D">
      <w:pPr>
        <w:jc w:val="center"/>
      </w:pPr>
    </w:p>
    <w:p w14:paraId="452FB85C" w14:textId="77777777" w:rsidR="00D31C5D" w:rsidRDefault="00D31C5D">
      <w:pPr>
        <w:jc w:val="left"/>
      </w:pPr>
    </w:p>
    <w:p w14:paraId="52C07172" w14:textId="77777777" w:rsidR="00D31C5D" w:rsidRDefault="00D31C5D">
      <w:pPr>
        <w:jc w:val="left"/>
      </w:pPr>
    </w:p>
    <w:p w14:paraId="3BCCFBF4" w14:textId="77777777" w:rsidR="00D31C5D" w:rsidRDefault="00D31C5D">
      <w:pPr>
        <w:jc w:val="center"/>
      </w:pPr>
    </w:p>
    <w:p w14:paraId="41EA9BCD" w14:textId="77777777" w:rsidR="00D31C5D" w:rsidRDefault="00D31C5D">
      <w:pPr>
        <w:jc w:val="center"/>
      </w:pPr>
    </w:p>
    <w:p w14:paraId="6067F158" w14:textId="77777777" w:rsidR="00D31C5D" w:rsidRDefault="00861EDF">
      <w:pPr>
        <w:ind w:firstLine="0"/>
        <w:jc w:val="center"/>
        <w:rPr>
          <w:b/>
        </w:rPr>
      </w:pPr>
      <w:r>
        <w:t>Orientador: Prof. Dr. Cézar Augusto Pereira dos Santos</w:t>
      </w:r>
    </w:p>
    <w:p w14:paraId="0EA2B010" w14:textId="77777777" w:rsidR="00D31C5D" w:rsidRDefault="00D31C5D">
      <w:pPr>
        <w:ind w:firstLine="0"/>
        <w:rPr>
          <w:b/>
        </w:rPr>
      </w:pPr>
    </w:p>
    <w:p w14:paraId="1249094B" w14:textId="77777777" w:rsidR="00D31C5D" w:rsidRDefault="00D31C5D">
      <w:pPr>
        <w:ind w:firstLine="0"/>
        <w:rPr>
          <w:b/>
        </w:rPr>
      </w:pPr>
    </w:p>
    <w:p w14:paraId="16F62D8F" w14:textId="77777777" w:rsidR="00861EDF" w:rsidRDefault="00861EDF">
      <w:pPr>
        <w:ind w:firstLine="0"/>
        <w:jc w:val="center"/>
      </w:pPr>
    </w:p>
    <w:p w14:paraId="60DA3A0B" w14:textId="77777777" w:rsidR="00D31C5D" w:rsidRDefault="00D31C5D">
      <w:pPr>
        <w:ind w:firstLine="0"/>
        <w:jc w:val="center"/>
        <w:rPr>
          <w:b/>
        </w:rPr>
      </w:pPr>
    </w:p>
    <w:p w14:paraId="2EF1AA1D" w14:textId="77777777" w:rsidR="00D31C5D" w:rsidRDefault="00861EDF">
      <w:pPr>
        <w:ind w:firstLine="0"/>
        <w:jc w:val="center"/>
      </w:pPr>
      <w:r>
        <w:t>Palmeira das Missões, RS</w:t>
      </w:r>
    </w:p>
    <w:p w14:paraId="0817E684" w14:textId="77777777" w:rsidR="00D31C5D" w:rsidRDefault="00861EDF">
      <w:pPr>
        <w:ind w:firstLine="0"/>
        <w:jc w:val="center"/>
      </w:pPr>
      <w:r>
        <w:t>2024</w:t>
      </w:r>
    </w:p>
    <w:p w14:paraId="601D108B" w14:textId="77777777" w:rsidR="00FD0EEB" w:rsidRDefault="00FD0EEB">
      <w:pPr>
        <w:ind w:firstLine="0"/>
        <w:jc w:val="center"/>
      </w:pPr>
    </w:p>
    <w:p w14:paraId="17F3107A" w14:textId="04C6F7CC" w:rsidR="00D31C5D" w:rsidRPr="00861EDF" w:rsidRDefault="00861EDF">
      <w:pPr>
        <w:ind w:firstLine="0"/>
        <w:jc w:val="center"/>
      </w:pPr>
      <w:r w:rsidRPr="00861EDF">
        <w:lastRenderedPageBreak/>
        <w:t>Almyr Heitor Prediger Godoy</w:t>
      </w:r>
    </w:p>
    <w:p w14:paraId="62CBC679" w14:textId="77777777" w:rsidR="00D31C5D" w:rsidRDefault="00D31C5D">
      <w:pPr>
        <w:jc w:val="center"/>
      </w:pPr>
    </w:p>
    <w:p w14:paraId="3E8A0BF7" w14:textId="77777777" w:rsidR="00D31C5D" w:rsidRDefault="00D31C5D">
      <w:pPr>
        <w:jc w:val="center"/>
      </w:pPr>
    </w:p>
    <w:p w14:paraId="50F9CDCF" w14:textId="77777777" w:rsidR="00D31C5D" w:rsidRDefault="00D31C5D">
      <w:pPr>
        <w:jc w:val="center"/>
      </w:pPr>
    </w:p>
    <w:p w14:paraId="1A595831" w14:textId="77777777" w:rsidR="00D31C5D" w:rsidRDefault="00D31C5D">
      <w:pPr>
        <w:jc w:val="center"/>
      </w:pPr>
    </w:p>
    <w:p w14:paraId="7099090B" w14:textId="77777777" w:rsidR="00D31C5D" w:rsidRDefault="00861EDF" w:rsidP="00861EDF">
      <w:pPr>
        <w:ind w:firstLine="0"/>
        <w:jc w:val="center"/>
        <w:rPr>
          <w:b/>
        </w:rPr>
      </w:pPr>
      <w:r>
        <w:rPr>
          <w:b/>
        </w:rPr>
        <w:t>EVOLUÇÃO DA DEMANDA DE ENERGIA ELÉTRICA NO SETOR DA INDÚSTRIA BRASILEIRA DO PERÍODO DE 1997 ATÉ 2023</w:t>
      </w:r>
    </w:p>
    <w:p w14:paraId="39FCE282" w14:textId="77777777" w:rsidR="00D31C5D" w:rsidRDefault="00D31C5D">
      <w:pPr>
        <w:jc w:val="center"/>
        <w:rPr>
          <w:b/>
        </w:rPr>
      </w:pPr>
    </w:p>
    <w:p w14:paraId="358A6447" w14:textId="77777777" w:rsidR="00D31C5D" w:rsidRDefault="00D31C5D">
      <w:pPr>
        <w:jc w:val="left"/>
        <w:rPr>
          <w:b/>
        </w:rPr>
      </w:pPr>
    </w:p>
    <w:p w14:paraId="1935C379" w14:textId="77777777" w:rsidR="00D31C5D" w:rsidRDefault="00D31C5D">
      <w:pPr>
        <w:jc w:val="center"/>
        <w:rPr>
          <w:b/>
        </w:rPr>
      </w:pPr>
    </w:p>
    <w:p w14:paraId="3E98BDF7" w14:textId="77777777" w:rsidR="00D31C5D" w:rsidRDefault="00861EDF">
      <w:pPr>
        <w:spacing w:line="240" w:lineRule="auto"/>
        <w:ind w:left="4536" w:firstLine="0"/>
        <w:rPr>
          <w:b/>
        </w:rPr>
      </w:pPr>
      <w:r>
        <w:t xml:space="preserve">Monografia de Graduação apresentada ao Curso de Ciências Econômicas, da Universidade Federal de Santa Maria, Campus Palmeira das Missões (UFSM/PM, RS), como requisito parcial para obtenção do título de </w:t>
      </w:r>
      <w:r>
        <w:rPr>
          <w:b/>
        </w:rPr>
        <w:t>Bacharel em Ciências Econômicas.</w:t>
      </w:r>
    </w:p>
    <w:p w14:paraId="04BC91BD" w14:textId="77777777" w:rsidR="00D31C5D" w:rsidRDefault="00D31C5D">
      <w:pPr>
        <w:ind w:left="4535" w:firstLine="10"/>
      </w:pPr>
    </w:p>
    <w:p w14:paraId="512FAD71" w14:textId="77777777" w:rsidR="00D31C5D" w:rsidRDefault="00D31C5D">
      <w:pPr>
        <w:rPr>
          <w:b/>
        </w:rPr>
      </w:pPr>
    </w:p>
    <w:p w14:paraId="2D1DA138" w14:textId="77777777" w:rsidR="00D31C5D" w:rsidRDefault="00D31C5D">
      <w:pPr>
        <w:rPr>
          <w:b/>
        </w:rPr>
      </w:pPr>
    </w:p>
    <w:p w14:paraId="64BE9AA9" w14:textId="77777777" w:rsidR="00D31C5D" w:rsidRDefault="00D31C5D">
      <w:pPr>
        <w:rPr>
          <w:b/>
        </w:rPr>
      </w:pPr>
    </w:p>
    <w:p w14:paraId="7F4043DF" w14:textId="2FBA8C60" w:rsidR="00D31C5D" w:rsidRDefault="00861EDF" w:rsidP="00861EDF">
      <w:pPr>
        <w:ind w:firstLine="0"/>
        <w:jc w:val="center"/>
      </w:pPr>
      <w:r>
        <w:rPr>
          <w:b/>
        </w:rPr>
        <w:t xml:space="preserve">Aprovado em </w:t>
      </w:r>
      <w:r w:rsidR="00A7431B">
        <w:rPr>
          <w:b/>
        </w:rPr>
        <w:t>1</w:t>
      </w:r>
      <w:r w:rsidR="006241F2">
        <w:rPr>
          <w:b/>
        </w:rPr>
        <w:t>6</w:t>
      </w:r>
      <w:r>
        <w:rPr>
          <w:b/>
        </w:rPr>
        <w:t xml:space="preserve"> de dezembro de 2024</w:t>
      </w:r>
    </w:p>
    <w:p w14:paraId="5F78B33A" w14:textId="77777777" w:rsidR="00D31C5D" w:rsidRDefault="00D31C5D" w:rsidP="00861EDF">
      <w:pPr>
        <w:ind w:firstLine="0"/>
        <w:jc w:val="center"/>
      </w:pPr>
    </w:p>
    <w:p w14:paraId="3480A398" w14:textId="77777777" w:rsidR="00D31C5D" w:rsidRDefault="00861EDF" w:rsidP="00861EDF">
      <w:pPr>
        <w:shd w:val="clear" w:color="auto" w:fill="FFFFFF"/>
        <w:ind w:firstLine="0"/>
        <w:jc w:val="center"/>
        <w:rPr>
          <w:b/>
        </w:rPr>
      </w:pPr>
      <w:r>
        <w:rPr>
          <w:b/>
        </w:rPr>
        <w:t>_________________________________________</w:t>
      </w:r>
    </w:p>
    <w:p w14:paraId="4610CACC" w14:textId="77777777" w:rsidR="00D31C5D" w:rsidRDefault="00861EDF" w:rsidP="00861EDF">
      <w:pPr>
        <w:ind w:firstLine="0"/>
        <w:jc w:val="center"/>
        <w:rPr>
          <w:b/>
          <w:highlight w:val="white"/>
        </w:rPr>
      </w:pPr>
      <w:r>
        <w:rPr>
          <w:b/>
        </w:rPr>
        <w:t>Prof. Dr. Cézar Augusto Pereira dos Santos (UFSM)</w:t>
      </w:r>
    </w:p>
    <w:p w14:paraId="0D40C004" w14:textId="77777777" w:rsidR="00D31C5D" w:rsidRDefault="00861EDF" w:rsidP="00861EDF">
      <w:pPr>
        <w:ind w:firstLine="0"/>
        <w:jc w:val="center"/>
        <w:rPr>
          <w:highlight w:val="white"/>
        </w:rPr>
      </w:pPr>
      <w:r>
        <w:rPr>
          <w:highlight w:val="white"/>
        </w:rPr>
        <w:t>(Presidente/Orientador)</w:t>
      </w:r>
    </w:p>
    <w:p w14:paraId="08130D02" w14:textId="77777777" w:rsidR="00D31C5D" w:rsidRDefault="00861EDF" w:rsidP="00861EDF">
      <w:pPr>
        <w:shd w:val="clear" w:color="auto" w:fill="FFFFFF"/>
        <w:ind w:firstLine="0"/>
        <w:jc w:val="center"/>
        <w:rPr>
          <w:b/>
        </w:rPr>
      </w:pPr>
      <w:r>
        <w:rPr>
          <w:b/>
        </w:rPr>
        <w:t>_________________________________________</w:t>
      </w:r>
    </w:p>
    <w:p w14:paraId="5DE6B800" w14:textId="77777777" w:rsidR="00D31C5D" w:rsidRDefault="00861EDF" w:rsidP="00861EDF">
      <w:pPr>
        <w:ind w:firstLine="0"/>
        <w:jc w:val="center"/>
        <w:rPr>
          <w:b/>
        </w:rPr>
      </w:pPr>
      <w:r>
        <w:rPr>
          <w:b/>
        </w:rPr>
        <w:t>Prof. Dr. Nilson Luiz Costa (UFSM)</w:t>
      </w:r>
    </w:p>
    <w:p w14:paraId="772DD3A1" w14:textId="77777777" w:rsidR="00D31C5D" w:rsidRDefault="00861EDF" w:rsidP="00861EDF">
      <w:pPr>
        <w:ind w:firstLine="0"/>
        <w:jc w:val="center"/>
        <w:rPr>
          <w:b/>
          <w:highlight w:val="white"/>
        </w:rPr>
      </w:pPr>
      <w:r>
        <w:rPr>
          <w:b/>
        </w:rPr>
        <w:t>Avaliador</w:t>
      </w:r>
    </w:p>
    <w:p w14:paraId="341CBC74" w14:textId="77777777" w:rsidR="00D31C5D" w:rsidRDefault="00861EDF" w:rsidP="00861EDF">
      <w:pPr>
        <w:shd w:val="clear" w:color="auto" w:fill="FFFFFF"/>
        <w:ind w:firstLine="0"/>
        <w:jc w:val="center"/>
        <w:rPr>
          <w:b/>
        </w:rPr>
      </w:pPr>
      <w:r>
        <w:rPr>
          <w:b/>
        </w:rPr>
        <w:t>_________________________________________</w:t>
      </w:r>
    </w:p>
    <w:p w14:paraId="4D767672" w14:textId="6704E187" w:rsidR="00D31C5D" w:rsidRPr="009F66F0" w:rsidRDefault="008F1676" w:rsidP="00861EDF">
      <w:pPr>
        <w:ind w:firstLine="0"/>
        <w:jc w:val="center"/>
        <w:rPr>
          <w:b/>
        </w:rPr>
      </w:pPr>
      <w:r w:rsidRPr="009F66F0">
        <w:rPr>
          <w:b/>
        </w:rPr>
        <w:t xml:space="preserve">Prof. Dra. </w:t>
      </w:r>
      <w:r w:rsidR="00861EDF" w:rsidRPr="009F66F0">
        <w:rPr>
          <w:b/>
        </w:rPr>
        <w:t>Tanice Andreatta (UFSM)</w:t>
      </w:r>
    </w:p>
    <w:p w14:paraId="54AAD81E" w14:textId="77777777" w:rsidR="00D31C5D" w:rsidRDefault="00861EDF" w:rsidP="00861EDF">
      <w:pPr>
        <w:ind w:firstLine="0"/>
        <w:jc w:val="center"/>
        <w:rPr>
          <w:b/>
          <w:highlight w:val="white"/>
        </w:rPr>
      </w:pPr>
      <w:r>
        <w:rPr>
          <w:b/>
        </w:rPr>
        <w:t>Avaliadora</w:t>
      </w:r>
    </w:p>
    <w:p w14:paraId="3931D589" w14:textId="77777777" w:rsidR="00D31C5D" w:rsidRDefault="00D31C5D" w:rsidP="00861EDF">
      <w:pPr>
        <w:ind w:firstLine="0"/>
        <w:jc w:val="left"/>
        <w:rPr>
          <w:b/>
          <w:highlight w:val="white"/>
        </w:rPr>
      </w:pPr>
    </w:p>
    <w:p w14:paraId="47D9AC0E" w14:textId="77777777" w:rsidR="00D31C5D" w:rsidRDefault="00861EDF" w:rsidP="00861EDF">
      <w:pPr>
        <w:shd w:val="clear" w:color="auto" w:fill="FFFFFF"/>
        <w:ind w:firstLine="0"/>
        <w:jc w:val="center"/>
      </w:pPr>
      <w:r>
        <w:t>Palmeira das Missões, RS</w:t>
      </w:r>
    </w:p>
    <w:p w14:paraId="04AA7346" w14:textId="77777777" w:rsidR="00D31C5D" w:rsidRDefault="00861EDF" w:rsidP="00861EDF">
      <w:pPr>
        <w:ind w:firstLine="0"/>
        <w:jc w:val="center"/>
      </w:pPr>
      <w:r>
        <w:t>2024</w:t>
      </w:r>
    </w:p>
    <w:p w14:paraId="1A150445" w14:textId="77777777" w:rsidR="00D31C5D" w:rsidRDefault="00D31C5D">
      <w:pPr>
        <w:ind w:firstLine="705"/>
      </w:pPr>
    </w:p>
    <w:p w14:paraId="5488DB5C" w14:textId="77777777" w:rsidR="00FD0EEB" w:rsidRDefault="00FD0EEB">
      <w:pPr>
        <w:ind w:firstLine="705"/>
        <w:jc w:val="center"/>
        <w:rPr>
          <w:b/>
        </w:rPr>
      </w:pPr>
    </w:p>
    <w:p w14:paraId="33519B9E" w14:textId="5610909E" w:rsidR="00D31C5D" w:rsidRDefault="00861EDF">
      <w:pPr>
        <w:ind w:firstLine="705"/>
        <w:jc w:val="center"/>
        <w:rPr>
          <w:b/>
        </w:rPr>
      </w:pPr>
      <w:r>
        <w:rPr>
          <w:b/>
        </w:rPr>
        <w:lastRenderedPageBreak/>
        <w:t>AGRADECIMENTOS</w:t>
      </w:r>
    </w:p>
    <w:p w14:paraId="4C768447" w14:textId="77777777" w:rsidR="008D7CA5" w:rsidRDefault="008D7CA5">
      <w:pPr>
        <w:ind w:firstLine="705"/>
        <w:jc w:val="center"/>
        <w:rPr>
          <w:b/>
        </w:rPr>
      </w:pPr>
    </w:p>
    <w:p w14:paraId="5CCBB9FD" w14:textId="77777777" w:rsidR="00D31C5D" w:rsidRDefault="00861EDF">
      <w:pPr>
        <w:rPr>
          <w:color w:val="000000"/>
        </w:rPr>
      </w:pPr>
      <w:r>
        <w:rPr>
          <w:color w:val="000000"/>
        </w:rPr>
        <w:t>Em primeiro lugar, agradeço a Deus, pela força, saúde e sabedoria concedidas ao longo desse período. Sua presença em minha vida foi essencial para que eu pudesse superar os desafios e alcançar mais esta conquista.</w:t>
      </w:r>
    </w:p>
    <w:p w14:paraId="0EAB0497" w14:textId="4FA746EB" w:rsidR="00D31C5D" w:rsidRDefault="00861EDF">
      <w:pPr>
        <w:rPr>
          <w:color w:val="000000"/>
        </w:rPr>
      </w:pPr>
      <w:r>
        <w:rPr>
          <w:color w:val="000000"/>
        </w:rPr>
        <w:t>À minha família, meu Pai Emerson, Mãe Marta e minha Irmã Mylena</w:t>
      </w:r>
      <w:r w:rsidR="008F1676">
        <w:rPr>
          <w:color w:val="000000"/>
        </w:rPr>
        <w:t>,</w:t>
      </w:r>
      <w:r>
        <w:rPr>
          <w:color w:val="000000"/>
        </w:rPr>
        <w:t xml:space="preserve"> meu profundo agradecimento por ser</w:t>
      </w:r>
      <w:r w:rsidR="008F1676">
        <w:rPr>
          <w:color w:val="000000"/>
        </w:rPr>
        <w:t>em o</w:t>
      </w:r>
      <w:r>
        <w:rPr>
          <w:color w:val="000000"/>
        </w:rPr>
        <w:t xml:space="preserve"> meu porto seguro em todos os momentos. Vocês me ensinaram o valor do esforço, da resiliência e do amor, sempre oferecendo todo apoio possível e palavras de incentivo que me motivaram a seguir em frente. </w:t>
      </w:r>
    </w:p>
    <w:p w14:paraId="51DBDAFD" w14:textId="77777777" w:rsidR="00D31C5D" w:rsidRDefault="00861EDF">
      <w:pPr>
        <w:rPr>
          <w:color w:val="000000"/>
        </w:rPr>
      </w:pPr>
      <w:bookmarkStart w:id="1" w:name="_heading=h.30j0zll" w:colFirst="0" w:colLast="0"/>
      <w:bookmarkEnd w:id="1"/>
      <w:r>
        <w:rPr>
          <w:color w:val="000000"/>
        </w:rPr>
        <w:t>À Bruna, minha namorada e minha companheira de vida, te agradeço imensamente pelo carinho, paciência e apoio constante. Você esteve ao meu lado nos momentos mais difíceis, acreditando em mim mesmo quando eu duvidei, te Amo.</w:t>
      </w:r>
    </w:p>
    <w:p w14:paraId="7A6CF658" w14:textId="77777777" w:rsidR="00D31C5D" w:rsidRDefault="00861EDF">
      <w:pPr>
        <w:rPr>
          <w:color w:val="000000"/>
        </w:rPr>
      </w:pPr>
      <w:r>
        <w:rPr>
          <w:color w:val="000000"/>
        </w:rPr>
        <w:t>Ao meu orientador, professor Cézar, expresso minha sincera gratidão pela dedicação, paciência e pelos valiosos ensinamentos que contribuíram de forma indispensável para a realização deste trabalho. Sua orientação foi fundamental para o meu desenvolvimento acadêmico e pessoal.</w:t>
      </w:r>
    </w:p>
    <w:p w14:paraId="41339763" w14:textId="241A46D2" w:rsidR="00D31C5D" w:rsidRDefault="00861EDF">
      <w:pPr>
        <w:rPr>
          <w:color w:val="000000"/>
        </w:rPr>
      </w:pPr>
      <w:r>
        <w:rPr>
          <w:color w:val="000000"/>
        </w:rPr>
        <w:t>Aos meus colegas do COREDE e CONSIM</w:t>
      </w:r>
      <w:r w:rsidR="00A0010D">
        <w:rPr>
          <w:color w:val="000000"/>
        </w:rPr>
        <w:t>, em especial ao Vergílio, Fernanda e Professor Nelson,</w:t>
      </w:r>
      <w:r>
        <w:rPr>
          <w:color w:val="000000"/>
        </w:rPr>
        <w:t xml:space="preserve"> por todo apoio e incentivo para o término desse trabalho, assim como, o grupo de pesquisa ELI-RV por toda compreensão e ajuda nessa reta final da graduação. </w:t>
      </w:r>
    </w:p>
    <w:p w14:paraId="73438FE5" w14:textId="77777777" w:rsidR="00D31C5D" w:rsidRDefault="00861EDF">
      <w:pPr>
        <w:rPr>
          <w:color w:val="000000"/>
        </w:rPr>
      </w:pPr>
      <w:r>
        <w:rPr>
          <w:color w:val="000000"/>
        </w:rPr>
        <w:t>Por fim, sou grato a todos os professores e profissionais que, de alguma forma, contribuíram para minha formação, oferecendo o conhecimento e o suporte necessários para que eu pudesse alcançar esta etapa da minha vida.</w:t>
      </w:r>
    </w:p>
    <w:p w14:paraId="01F449B8" w14:textId="77777777" w:rsidR="00D31C5D" w:rsidRDefault="00D31C5D">
      <w:pPr>
        <w:rPr>
          <w:color w:val="000000"/>
        </w:rPr>
      </w:pPr>
    </w:p>
    <w:p w14:paraId="13BCBF56" w14:textId="77777777" w:rsidR="00D31C5D" w:rsidRDefault="00D31C5D">
      <w:pPr>
        <w:rPr>
          <w:color w:val="000000"/>
        </w:rPr>
      </w:pPr>
    </w:p>
    <w:p w14:paraId="4B04EF28" w14:textId="77777777" w:rsidR="00D31C5D" w:rsidRDefault="00D31C5D">
      <w:pPr>
        <w:jc w:val="center"/>
        <w:rPr>
          <w:color w:val="000000"/>
        </w:rPr>
      </w:pPr>
    </w:p>
    <w:p w14:paraId="1757A2C2" w14:textId="77777777" w:rsidR="00D31C5D" w:rsidRDefault="00D31C5D">
      <w:pPr>
        <w:jc w:val="center"/>
        <w:rPr>
          <w:color w:val="000000"/>
        </w:rPr>
      </w:pPr>
    </w:p>
    <w:p w14:paraId="180B9C0F" w14:textId="77777777" w:rsidR="00D31C5D" w:rsidRDefault="00D31C5D">
      <w:pPr>
        <w:jc w:val="center"/>
        <w:rPr>
          <w:color w:val="000000"/>
        </w:rPr>
      </w:pPr>
    </w:p>
    <w:p w14:paraId="106EAC0A" w14:textId="77777777" w:rsidR="00D31C5D" w:rsidRDefault="00D31C5D">
      <w:pPr>
        <w:jc w:val="center"/>
        <w:rPr>
          <w:color w:val="000000"/>
        </w:rPr>
      </w:pPr>
    </w:p>
    <w:p w14:paraId="00CAC524" w14:textId="77777777" w:rsidR="00D31C5D" w:rsidRDefault="00D31C5D">
      <w:pPr>
        <w:jc w:val="center"/>
        <w:rPr>
          <w:color w:val="000000"/>
        </w:rPr>
      </w:pPr>
    </w:p>
    <w:p w14:paraId="7DF9B0D2" w14:textId="77777777" w:rsidR="00D31C5D" w:rsidRDefault="00D31C5D">
      <w:pPr>
        <w:jc w:val="center"/>
        <w:rPr>
          <w:color w:val="000000"/>
        </w:rPr>
      </w:pPr>
    </w:p>
    <w:p w14:paraId="6F0151B6" w14:textId="77777777" w:rsidR="00D31C5D" w:rsidRDefault="00D31C5D">
      <w:pPr>
        <w:jc w:val="center"/>
        <w:rPr>
          <w:color w:val="000000"/>
        </w:rPr>
      </w:pPr>
    </w:p>
    <w:p w14:paraId="7CB67557" w14:textId="77777777" w:rsidR="00D31C5D" w:rsidRDefault="00D31C5D">
      <w:pPr>
        <w:ind w:firstLine="0"/>
        <w:rPr>
          <w:color w:val="000000"/>
        </w:rPr>
      </w:pPr>
    </w:p>
    <w:p w14:paraId="79BD6BA2" w14:textId="77777777" w:rsidR="008D7CA5" w:rsidRDefault="008D7CA5">
      <w:pPr>
        <w:ind w:firstLine="0"/>
      </w:pPr>
    </w:p>
    <w:p w14:paraId="7C384F4B" w14:textId="77777777" w:rsidR="00D36F13" w:rsidRDefault="00D36F13" w:rsidP="008D7CA5">
      <w:pPr>
        <w:spacing w:line="240" w:lineRule="auto"/>
        <w:ind w:firstLine="0"/>
        <w:jc w:val="center"/>
        <w:rPr>
          <w:b/>
        </w:rPr>
      </w:pPr>
    </w:p>
    <w:p w14:paraId="01CC6965" w14:textId="2DC77B13" w:rsidR="008D7CA5" w:rsidRDefault="008D7CA5" w:rsidP="008D7CA5">
      <w:pPr>
        <w:spacing w:line="240" w:lineRule="auto"/>
        <w:ind w:firstLine="0"/>
        <w:jc w:val="center"/>
        <w:rPr>
          <w:b/>
        </w:rPr>
      </w:pPr>
      <w:r>
        <w:rPr>
          <w:b/>
        </w:rPr>
        <w:lastRenderedPageBreak/>
        <w:t>RESUMO</w:t>
      </w:r>
    </w:p>
    <w:p w14:paraId="19F3EAD6" w14:textId="77777777" w:rsidR="008D7CA5" w:rsidRDefault="008D7CA5">
      <w:pPr>
        <w:ind w:firstLine="0"/>
        <w:jc w:val="center"/>
        <w:rPr>
          <w:b/>
        </w:rPr>
      </w:pPr>
    </w:p>
    <w:p w14:paraId="3D84CE7D" w14:textId="77777777" w:rsidR="008D7CA5" w:rsidRDefault="008D7CA5">
      <w:pPr>
        <w:ind w:firstLine="0"/>
        <w:jc w:val="center"/>
        <w:rPr>
          <w:b/>
        </w:rPr>
      </w:pPr>
    </w:p>
    <w:p w14:paraId="7EC088B5" w14:textId="04A1E259" w:rsidR="00D31C5D" w:rsidRDefault="00861EDF">
      <w:pPr>
        <w:ind w:firstLine="0"/>
        <w:jc w:val="center"/>
        <w:rPr>
          <w:b/>
        </w:rPr>
      </w:pPr>
      <w:r>
        <w:rPr>
          <w:b/>
        </w:rPr>
        <w:t>EVOLUÇÃO DA DEMANDA DE ENERGIA ELÉTRICA NO SETOR DA INDÚSTRIA BRASILEIRA DO PERÍODO DE 1997 ATÉ 2023</w:t>
      </w:r>
    </w:p>
    <w:p w14:paraId="2AF26B7A" w14:textId="77777777" w:rsidR="008D7CA5" w:rsidRDefault="008D7CA5">
      <w:pPr>
        <w:ind w:firstLine="0"/>
        <w:jc w:val="center"/>
        <w:rPr>
          <w:b/>
        </w:rPr>
      </w:pPr>
    </w:p>
    <w:p w14:paraId="3B49937F" w14:textId="77777777" w:rsidR="00D31C5D" w:rsidRDefault="00861EDF">
      <w:pPr>
        <w:widowControl w:val="0"/>
        <w:spacing w:line="240" w:lineRule="auto"/>
        <w:ind w:firstLine="0"/>
        <w:jc w:val="center"/>
      </w:pPr>
      <w:r>
        <w:t>AUTOR: Almyr Heitor Prediger Godoy</w:t>
      </w:r>
    </w:p>
    <w:p w14:paraId="10AC3FD6" w14:textId="77777777" w:rsidR="00D31C5D" w:rsidRDefault="00861EDF">
      <w:pPr>
        <w:widowControl w:val="0"/>
        <w:spacing w:line="240" w:lineRule="auto"/>
        <w:ind w:firstLine="0"/>
        <w:jc w:val="center"/>
        <w:rPr>
          <w:b/>
        </w:rPr>
      </w:pPr>
      <w:r>
        <w:t>ORIENTADOR: Prof. Dr. Cézar Augusto Pereira dos Santos</w:t>
      </w:r>
    </w:p>
    <w:p w14:paraId="3B19C045" w14:textId="77777777" w:rsidR="00D31C5D" w:rsidRDefault="00D31C5D">
      <w:pPr>
        <w:ind w:firstLine="0"/>
        <w:jc w:val="left"/>
        <w:rPr>
          <w:b/>
        </w:rPr>
      </w:pPr>
    </w:p>
    <w:p w14:paraId="48F35990" w14:textId="77777777" w:rsidR="008D7CA5" w:rsidRDefault="008D7CA5" w:rsidP="008F1676">
      <w:pPr>
        <w:spacing w:line="240" w:lineRule="auto"/>
        <w:ind w:firstLine="0"/>
        <w:jc w:val="left"/>
        <w:rPr>
          <w:b/>
        </w:rPr>
      </w:pPr>
    </w:p>
    <w:p w14:paraId="0E3DBFC0" w14:textId="1356B7C5" w:rsidR="00D31C5D" w:rsidRDefault="00861EDF">
      <w:pPr>
        <w:spacing w:line="240" w:lineRule="auto"/>
        <w:ind w:firstLine="0"/>
      </w:pPr>
      <w:r>
        <w:t>A presente monografia teve como objetivo analisar a evolução da demanda de Energia Elétrica no setor da indústria brasileira no período de janeiro de 1997 até junho de 2023, com o intuito de detalhar o contexto histórico, as quebras econômicas e estruturais do período, como o Apagão de 2001, a Crise Financeira de 2008, os Governos Dilma e a Crise da Pandemia do COVID-19 em 2020. O método empregado da pesquisa tem uma abordagem quantitativa, mediante a análise econométrica aplicada e objetivos descritivos</w:t>
      </w:r>
      <w:r w:rsidR="006241F2">
        <w:t>,</w:t>
      </w:r>
      <w:r>
        <w:t xml:space="preserve"> dado a abordagem histórica da pesquisa. Por meio, dos dados obtidos do IPEA, com a utilização de um modelo </w:t>
      </w:r>
      <w:r w:rsidRPr="008F1676">
        <w:rPr>
          <w:i/>
          <w:iCs/>
        </w:rPr>
        <w:t>log-log</w:t>
      </w:r>
      <w:r>
        <w:t xml:space="preserve"> foram realizadas estimativas e testes econométricos para investigar as relações econômicas entre a demanda de energia elétrica, a tarifa média de energia elétrica, o PIB e o índice das importações dos derivados de petróleo. A série temporal utilizada contou com 318 observações, incorporou variáveis </w:t>
      </w:r>
      <w:r>
        <w:rPr>
          <w:i/>
        </w:rPr>
        <w:t xml:space="preserve">dummies </w:t>
      </w:r>
      <w:r>
        <w:t>para integrar a análise quantitativa com o contexto histórico</w:t>
      </w:r>
      <w:r w:rsidR="006241F2">
        <w:t>. Foi confirmada</w:t>
      </w:r>
      <w:r>
        <w:t xml:space="preserve"> a influência das variáveis econômicas no consumo de energia elétrica e as crises do período, </w:t>
      </w:r>
      <w:r w:rsidR="004D2936">
        <w:t xml:space="preserve">demonstrando </w:t>
      </w:r>
      <w:r>
        <w:t>uma inelasticidade de longo prazo para a elasticidade preço, renda e cruzada da demanda</w:t>
      </w:r>
      <w:r w:rsidR="009F2C0A">
        <w:t>, uma relação consistente com o comportamento esperado para setores onde a substituição entre insumos é limitada</w:t>
      </w:r>
      <w:r>
        <w:t xml:space="preserve">. </w:t>
      </w:r>
    </w:p>
    <w:p w14:paraId="3ABFC77F" w14:textId="77777777" w:rsidR="008D7CA5" w:rsidRDefault="008D7CA5">
      <w:pPr>
        <w:spacing w:line="240" w:lineRule="auto"/>
        <w:ind w:firstLine="0"/>
        <w:rPr>
          <w:b/>
        </w:rPr>
      </w:pPr>
    </w:p>
    <w:p w14:paraId="2B672048" w14:textId="77777777" w:rsidR="00D67353" w:rsidRDefault="00D67353">
      <w:pPr>
        <w:spacing w:line="240" w:lineRule="auto"/>
        <w:ind w:firstLine="0"/>
        <w:rPr>
          <w:b/>
        </w:rPr>
      </w:pPr>
    </w:p>
    <w:p w14:paraId="65A339DD" w14:textId="77777777" w:rsidR="00D31C5D" w:rsidRDefault="00861EDF">
      <w:pPr>
        <w:ind w:firstLine="0"/>
        <w:rPr>
          <w:i/>
        </w:rPr>
      </w:pPr>
      <w:r>
        <w:rPr>
          <w:b/>
        </w:rPr>
        <w:t>Palavras-chave:</w:t>
      </w:r>
      <w:r>
        <w:rPr>
          <w:i/>
        </w:rPr>
        <w:t xml:space="preserve">. </w:t>
      </w:r>
      <w:r w:rsidRPr="00E316BC">
        <w:rPr>
          <w:iCs/>
        </w:rPr>
        <w:t>Energia elétrica; Indústria; Eletricidade; Demanda; Crise</w:t>
      </w:r>
      <w:r>
        <w:rPr>
          <w:i/>
        </w:rPr>
        <w:t>.</w:t>
      </w:r>
    </w:p>
    <w:p w14:paraId="38D1AF20" w14:textId="77777777" w:rsidR="008D7CA5" w:rsidRDefault="008D7CA5">
      <w:pPr>
        <w:ind w:firstLine="0"/>
        <w:rPr>
          <w:b/>
        </w:rPr>
      </w:pPr>
    </w:p>
    <w:p w14:paraId="3111E789" w14:textId="77777777" w:rsidR="008D7CA5" w:rsidRPr="000A7ABB" w:rsidRDefault="008D7CA5" w:rsidP="008F1676">
      <w:pPr>
        <w:spacing w:line="240" w:lineRule="auto"/>
        <w:ind w:firstLine="0"/>
        <w:rPr>
          <w:b/>
        </w:rPr>
      </w:pPr>
    </w:p>
    <w:p w14:paraId="16EC3FCC" w14:textId="77777777" w:rsidR="008D7CA5" w:rsidRPr="000A7ABB" w:rsidRDefault="008D7CA5" w:rsidP="008F1676">
      <w:pPr>
        <w:spacing w:line="240" w:lineRule="auto"/>
        <w:ind w:firstLine="0"/>
        <w:rPr>
          <w:b/>
        </w:rPr>
      </w:pPr>
    </w:p>
    <w:p w14:paraId="00584476" w14:textId="77777777" w:rsidR="008D7CA5" w:rsidRPr="000A7ABB" w:rsidRDefault="008D7CA5" w:rsidP="008F1676">
      <w:pPr>
        <w:spacing w:line="240" w:lineRule="auto"/>
        <w:ind w:firstLine="0"/>
        <w:rPr>
          <w:b/>
        </w:rPr>
      </w:pPr>
    </w:p>
    <w:p w14:paraId="5547240E" w14:textId="77777777" w:rsidR="008D7CA5" w:rsidRPr="000A7ABB" w:rsidRDefault="008D7CA5" w:rsidP="008F1676">
      <w:pPr>
        <w:spacing w:line="240" w:lineRule="auto"/>
        <w:ind w:firstLine="0"/>
        <w:rPr>
          <w:b/>
        </w:rPr>
      </w:pPr>
    </w:p>
    <w:p w14:paraId="253F07FA" w14:textId="77777777" w:rsidR="008D7CA5" w:rsidRPr="000A7ABB" w:rsidRDefault="008D7CA5" w:rsidP="008F1676">
      <w:pPr>
        <w:spacing w:line="240" w:lineRule="auto"/>
        <w:ind w:firstLine="0"/>
        <w:rPr>
          <w:b/>
        </w:rPr>
      </w:pPr>
    </w:p>
    <w:p w14:paraId="7E21D057" w14:textId="77777777" w:rsidR="008D7CA5" w:rsidRPr="000A7ABB" w:rsidRDefault="008D7CA5" w:rsidP="008F1676">
      <w:pPr>
        <w:spacing w:line="240" w:lineRule="auto"/>
        <w:ind w:firstLine="0"/>
        <w:rPr>
          <w:b/>
        </w:rPr>
      </w:pPr>
    </w:p>
    <w:p w14:paraId="7242A798" w14:textId="77777777" w:rsidR="008D7CA5" w:rsidRPr="000A7ABB" w:rsidRDefault="008D7CA5" w:rsidP="008F1676">
      <w:pPr>
        <w:spacing w:line="240" w:lineRule="auto"/>
        <w:ind w:firstLine="0"/>
        <w:rPr>
          <w:b/>
        </w:rPr>
      </w:pPr>
    </w:p>
    <w:p w14:paraId="02245427" w14:textId="77777777" w:rsidR="008D7CA5" w:rsidRPr="000A7ABB" w:rsidRDefault="008D7CA5" w:rsidP="008F1676">
      <w:pPr>
        <w:spacing w:line="240" w:lineRule="auto"/>
        <w:ind w:firstLine="0"/>
        <w:rPr>
          <w:b/>
        </w:rPr>
      </w:pPr>
    </w:p>
    <w:p w14:paraId="46BD1F3B" w14:textId="77777777" w:rsidR="008D7CA5" w:rsidRPr="000A7ABB" w:rsidRDefault="008D7CA5" w:rsidP="008F1676">
      <w:pPr>
        <w:spacing w:line="240" w:lineRule="auto"/>
        <w:ind w:firstLine="0"/>
        <w:rPr>
          <w:b/>
        </w:rPr>
      </w:pPr>
    </w:p>
    <w:p w14:paraId="6063E3B7" w14:textId="77777777" w:rsidR="008D7CA5" w:rsidRPr="000A7ABB" w:rsidRDefault="008D7CA5" w:rsidP="008F1676">
      <w:pPr>
        <w:spacing w:line="240" w:lineRule="auto"/>
        <w:ind w:firstLine="0"/>
        <w:rPr>
          <w:b/>
        </w:rPr>
      </w:pPr>
    </w:p>
    <w:p w14:paraId="7323C6AF" w14:textId="77777777" w:rsidR="008D7CA5" w:rsidRPr="000A7ABB" w:rsidRDefault="008D7CA5" w:rsidP="008F1676">
      <w:pPr>
        <w:spacing w:line="240" w:lineRule="auto"/>
        <w:ind w:firstLine="0"/>
        <w:rPr>
          <w:b/>
        </w:rPr>
      </w:pPr>
    </w:p>
    <w:p w14:paraId="3E8A144C" w14:textId="77777777" w:rsidR="008D7CA5" w:rsidRPr="000A7ABB" w:rsidRDefault="008D7CA5" w:rsidP="008F1676">
      <w:pPr>
        <w:spacing w:line="240" w:lineRule="auto"/>
        <w:ind w:firstLine="0"/>
        <w:rPr>
          <w:b/>
        </w:rPr>
      </w:pPr>
    </w:p>
    <w:p w14:paraId="523970AA" w14:textId="77777777" w:rsidR="008D7CA5" w:rsidRPr="000A7ABB" w:rsidRDefault="008D7CA5" w:rsidP="008F1676">
      <w:pPr>
        <w:spacing w:line="240" w:lineRule="auto"/>
        <w:ind w:firstLine="0"/>
        <w:rPr>
          <w:b/>
        </w:rPr>
      </w:pPr>
    </w:p>
    <w:p w14:paraId="00A4076C" w14:textId="77777777" w:rsidR="008D7CA5" w:rsidRPr="000A7ABB" w:rsidRDefault="008D7CA5" w:rsidP="008F1676">
      <w:pPr>
        <w:spacing w:line="240" w:lineRule="auto"/>
        <w:ind w:firstLine="0"/>
        <w:rPr>
          <w:b/>
        </w:rPr>
      </w:pPr>
    </w:p>
    <w:p w14:paraId="2FBD6FA9" w14:textId="77777777" w:rsidR="008D7CA5" w:rsidRPr="000A7ABB" w:rsidRDefault="008D7CA5" w:rsidP="008F1676">
      <w:pPr>
        <w:spacing w:line="240" w:lineRule="auto"/>
        <w:ind w:firstLine="0"/>
        <w:rPr>
          <w:b/>
        </w:rPr>
      </w:pPr>
    </w:p>
    <w:p w14:paraId="11716D6E" w14:textId="77777777" w:rsidR="008D7CA5" w:rsidRPr="000A7ABB" w:rsidRDefault="008D7CA5" w:rsidP="008F1676">
      <w:pPr>
        <w:spacing w:line="240" w:lineRule="auto"/>
        <w:ind w:firstLine="0"/>
        <w:rPr>
          <w:b/>
        </w:rPr>
      </w:pPr>
    </w:p>
    <w:p w14:paraId="477FDB6E" w14:textId="77777777" w:rsidR="008D7CA5" w:rsidRPr="000A7ABB" w:rsidRDefault="008D7CA5" w:rsidP="008F1676">
      <w:pPr>
        <w:spacing w:line="240" w:lineRule="auto"/>
        <w:ind w:firstLine="0"/>
        <w:rPr>
          <w:b/>
        </w:rPr>
      </w:pPr>
    </w:p>
    <w:p w14:paraId="41EFB5D1" w14:textId="641E6B9E" w:rsidR="00D31C5D" w:rsidRDefault="008D7CA5" w:rsidP="008D7CA5">
      <w:pPr>
        <w:spacing w:line="240" w:lineRule="auto"/>
        <w:ind w:firstLine="0"/>
        <w:jc w:val="center"/>
        <w:rPr>
          <w:b/>
          <w:lang w:val="en-US"/>
        </w:rPr>
      </w:pPr>
      <w:r>
        <w:rPr>
          <w:b/>
          <w:lang w:val="en-US"/>
        </w:rPr>
        <w:lastRenderedPageBreak/>
        <w:t>ABSTRACT</w:t>
      </w:r>
    </w:p>
    <w:p w14:paraId="2F473D17" w14:textId="77777777" w:rsidR="008D7CA5" w:rsidRDefault="008D7CA5" w:rsidP="008D7CA5">
      <w:pPr>
        <w:spacing w:line="240" w:lineRule="auto"/>
        <w:ind w:firstLine="0"/>
        <w:jc w:val="center"/>
        <w:rPr>
          <w:b/>
          <w:lang w:val="en-US"/>
        </w:rPr>
      </w:pPr>
    </w:p>
    <w:p w14:paraId="357014C9" w14:textId="77777777" w:rsidR="008D7CA5" w:rsidRDefault="008D7CA5" w:rsidP="008D7CA5">
      <w:pPr>
        <w:spacing w:line="240" w:lineRule="auto"/>
        <w:ind w:firstLine="0"/>
        <w:jc w:val="center"/>
        <w:rPr>
          <w:b/>
          <w:lang w:val="en-US"/>
        </w:rPr>
      </w:pPr>
    </w:p>
    <w:p w14:paraId="39014BDC" w14:textId="3153C49C" w:rsidR="000E6922" w:rsidRPr="000A7ABB" w:rsidRDefault="000E6922" w:rsidP="000E6922">
      <w:pPr>
        <w:ind w:firstLine="0"/>
        <w:jc w:val="center"/>
        <w:rPr>
          <w:b/>
          <w:lang w:val="en-US"/>
        </w:rPr>
      </w:pPr>
      <w:r w:rsidRPr="000A7ABB">
        <w:rPr>
          <w:b/>
          <w:lang w:val="en-US"/>
        </w:rPr>
        <w:t>EVOLUTION OF ELECTRICITY DEMAND IN THE BRAZILIAN INDUSTRIAL SECTOR FROM 1997 TO 2023</w:t>
      </w:r>
    </w:p>
    <w:p w14:paraId="6F4CA7A5" w14:textId="77777777" w:rsidR="000E6922" w:rsidRPr="000A7ABB" w:rsidRDefault="000E6922" w:rsidP="008D7CA5">
      <w:pPr>
        <w:widowControl w:val="0"/>
        <w:spacing w:line="240" w:lineRule="auto"/>
        <w:ind w:firstLine="0"/>
        <w:jc w:val="center"/>
        <w:rPr>
          <w:lang w:val="en-US"/>
        </w:rPr>
      </w:pPr>
    </w:p>
    <w:p w14:paraId="4AA04FE5" w14:textId="01C7F69D" w:rsidR="008D7CA5" w:rsidRDefault="008D7CA5" w:rsidP="008D7CA5">
      <w:pPr>
        <w:widowControl w:val="0"/>
        <w:spacing w:line="240" w:lineRule="auto"/>
        <w:ind w:firstLine="0"/>
        <w:jc w:val="center"/>
      </w:pPr>
      <w:r>
        <w:t>AUTOR: Almyr Heitor Prediger Godoy</w:t>
      </w:r>
    </w:p>
    <w:p w14:paraId="0325F350" w14:textId="77777777" w:rsidR="008D7CA5" w:rsidRDefault="008D7CA5" w:rsidP="008D7CA5">
      <w:pPr>
        <w:widowControl w:val="0"/>
        <w:spacing w:line="240" w:lineRule="auto"/>
        <w:ind w:firstLine="0"/>
        <w:jc w:val="center"/>
        <w:rPr>
          <w:b/>
        </w:rPr>
      </w:pPr>
      <w:r>
        <w:t>ORIENTADOR: Prof. Dr. Cézar Augusto Pereira dos Santos</w:t>
      </w:r>
    </w:p>
    <w:p w14:paraId="27DA2C9A" w14:textId="77777777" w:rsidR="008D7CA5" w:rsidRPr="000A7ABB" w:rsidRDefault="008D7CA5" w:rsidP="008D7CA5">
      <w:pPr>
        <w:spacing w:line="240" w:lineRule="auto"/>
        <w:ind w:firstLine="0"/>
        <w:rPr>
          <w:b/>
        </w:rPr>
      </w:pPr>
    </w:p>
    <w:p w14:paraId="5F381DF0" w14:textId="77777777" w:rsidR="008D7CA5" w:rsidRPr="000A7ABB" w:rsidRDefault="008D7CA5" w:rsidP="008F1676">
      <w:pPr>
        <w:spacing w:line="240" w:lineRule="auto"/>
        <w:ind w:firstLine="0"/>
        <w:rPr>
          <w:b/>
        </w:rPr>
      </w:pPr>
    </w:p>
    <w:p w14:paraId="362222EC" w14:textId="643EF861" w:rsidR="009F2C0A" w:rsidRPr="009F2C0A" w:rsidRDefault="009F2C0A" w:rsidP="009F2C0A">
      <w:pPr>
        <w:spacing w:line="240" w:lineRule="auto"/>
        <w:ind w:firstLine="0"/>
        <w:rPr>
          <w:lang w:val="en-US"/>
        </w:rPr>
      </w:pPr>
      <w:r w:rsidRPr="009F2C0A">
        <w:rPr>
          <w:lang w:val="en-US"/>
        </w:rPr>
        <w:t>This monograph aims to analyze the evolution of electricity demand in the Brazilian industrial sector from January 1997 to June 2023, with a focus on detailing the historical context and examining the economic and structural disruptions of the period. These include the 2001 Energy Crisis, the 2008 Global Financial Crisis, the Dilma Rousseff administrations, and the COVID-19 Pandemic in 2020. The research employs a quantitative approach, integrating applied econometric analysis with descriptive objectives, given the historical nature of the inquiry.</w:t>
      </w:r>
      <w:r>
        <w:rPr>
          <w:lang w:val="en-US"/>
        </w:rPr>
        <w:t xml:space="preserve"> </w:t>
      </w:r>
      <w:r w:rsidRPr="009F2C0A">
        <w:rPr>
          <w:lang w:val="en-US"/>
        </w:rPr>
        <w:t>Utilizing data from IPEA and adopting a log-log econometric model, the study conducted estimations and tests to explore the economic relationships between electricity demand, the average electricity tariff, GDP, and the import index of petroleum derivatives. The time series, comprising 318 observations, incorporated dummy variables to align the quantitative analysis with key historical events.</w:t>
      </w:r>
      <w:r>
        <w:rPr>
          <w:lang w:val="en-US"/>
        </w:rPr>
        <w:t xml:space="preserve"> </w:t>
      </w:r>
      <w:r w:rsidRPr="009F2C0A">
        <w:rPr>
          <w:lang w:val="en-US"/>
        </w:rPr>
        <w:t>The findings confirmed the significant influence of economic variables on electricity consumption and the impact of crises during the period. The results demonstrated long-term inelasticity for price, income, and cross-price elasticities of demand—a relationship consistent with expected behavior in sectors where substitutability between inputs is inherently limited. This study contributes valuable insights into the dynamics of energy demand within Brazil's industrial sector across a period marked by profound economic and structural transformations.</w:t>
      </w:r>
    </w:p>
    <w:p w14:paraId="3AA42B30" w14:textId="77777777" w:rsidR="009F2C0A" w:rsidRDefault="009F2C0A" w:rsidP="008F1676">
      <w:pPr>
        <w:spacing w:line="240" w:lineRule="auto"/>
        <w:ind w:firstLine="0"/>
        <w:rPr>
          <w:b/>
          <w:lang w:val="en-US"/>
        </w:rPr>
      </w:pPr>
    </w:p>
    <w:p w14:paraId="509C1651" w14:textId="77777777" w:rsidR="00D31C5D" w:rsidRPr="008F1676" w:rsidRDefault="00861EDF" w:rsidP="008F1676">
      <w:pPr>
        <w:spacing w:line="240" w:lineRule="auto"/>
        <w:ind w:firstLine="0"/>
        <w:rPr>
          <w:lang w:val="en-US"/>
        </w:rPr>
      </w:pPr>
      <w:r w:rsidRPr="008F1676">
        <w:rPr>
          <w:b/>
          <w:lang w:val="en-US"/>
        </w:rPr>
        <w:t>Keywords:</w:t>
      </w:r>
      <w:r w:rsidRPr="008F1676">
        <w:rPr>
          <w:lang w:val="en-US"/>
        </w:rPr>
        <w:t xml:space="preserve"> Electricity; Industry; Energy Demand; Crisis.</w:t>
      </w:r>
    </w:p>
    <w:p w14:paraId="0F10F4C0" w14:textId="77777777" w:rsidR="00D31C5D" w:rsidRPr="008F1676" w:rsidRDefault="00D31C5D">
      <w:pPr>
        <w:ind w:firstLine="0"/>
        <w:rPr>
          <w:b/>
          <w:lang w:val="en-US"/>
        </w:rPr>
      </w:pPr>
    </w:p>
    <w:p w14:paraId="188A1CA1" w14:textId="77777777" w:rsidR="00D31C5D" w:rsidRPr="008F1676" w:rsidRDefault="00D31C5D">
      <w:pPr>
        <w:pBdr>
          <w:top w:val="nil"/>
          <w:left w:val="nil"/>
          <w:bottom w:val="nil"/>
          <w:right w:val="nil"/>
          <w:between w:val="nil"/>
        </w:pBdr>
        <w:spacing w:line="240" w:lineRule="auto"/>
        <w:ind w:firstLine="0"/>
        <w:jc w:val="left"/>
        <w:rPr>
          <w:b/>
          <w:lang w:val="en-US"/>
        </w:rPr>
      </w:pPr>
    </w:p>
    <w:p w14:paraId="05790CC8" w14:textId="77777777" w:rsidR="00D31C5D" w:rsidRPr="008F1676" w:rsidRDefault="00D31C5D" w:rsidP="00861EDF">
      <w:pPr>
        <w:pBdr>
          <w:top w:val="nil"/>
          <w:left w:val="nil"/>
          <w:bottom w:val="nil"/>
          <w:right w:val="nil"/>
          <w:between w:val="nil"/>
        </w:pBdr>
        <w:spacing w:line="240" w:lineRule="auto"/>
        <w:ind w:firstLine="0"/>
        <w:rPr>
          <w:b/>
          <w:lang w:val="en-US"/>
        </w:rPr>
      </w:pPr>
    </w:p>
    <w:p w14:paraId="0FEC024A" w14:textId="77777777" w:rsidR="00D31C5D" w:rsidRPr="008F1676" w:rsidRDefault="00D31C5D">
      <w:pPr>
        <w:pBdr>
          <w:top w:val="nil"/>
          <w:left w:val="nil"/>
          <w:bottom w:val="nil"/>
          <w:right w:val="nil"/>
          <w:between w:val="nil"/>
        </w:pBdr>
        <w:spacing w:line="240" w:lineRule="auto"/>
        <w:ind w:firstLine="0"/>
        <w:jc w:val="center"/>
        <w:rPr>
          <w:b/>
          <w:lang w:val="en-US"/>
        </w:rPr>
      </w:pPr>
    </w:p>
    <w:p w14:paraId="0EECF4BC" w14:textId="77777777" w:rsidR="00E316BC" w:rsidRPr="009F66F0" w:rsidRDefault="00E316BC">
      <w:pPr>
        <w:pBdr>
          <w:top w:val="nil"/>
          <w:left w:val="nil"/>
          <w:bottom w:val="nil"/>
          <w:right w:val="nil"/>
          <w:between w:val="nil"/>
        </w:pBdr>
        <w:spacing w:line="240" w:lineRule="auto"/>
        <w:ind w:firstLine="0"/>
        <w:jc w:val="center"/>
        <w:rPr>
          <w:b/>
          <w:color w:val="000000"/>
          <w:lang w:val="en-US"/>
        </w:rPr>
      </w:pPr>
    </w:p>
    <w:p w14:paraId="3F610830" w14:textId="77777777" w:rsidR="00E316BC" w:rsidRPr="009F66F0" w:rsidRDefault="00E316BC">
      <w:pPr>
        <w:pBdr>
          <w:top w:val="nil"/>
          <w:left w:val="nil"/>
          <w:bottom w:val="nil"/>
          <w:right w:val="nil"/>
          <w:between w:val="nil"/>
        </w:pBdr>
        <w:spacing w:line="240" w:lineRule="auto"/>
        <w:ind w:firstLine="0"/>
        <w:jc w:val="center"/>
        <w:rPr>
          <w:b/>
          <w:color w:val="000000"/>
          <w:lang w:val="en-US"/>
        </w:rPr>
      </w:pPr>
    </w:p>
    <w:p w14:paraId="473B91EF" w14:textId="77777777" w:rsidR="00E316BC" w:rsidRPr="009F66F0" w:rsidRDefault="00E316BC">
      <w:pPr>
        <w:pBdr>
          <w:top w:val="nil"/>
          <w:left w:val="nil"/>
          <w:bottom w:val="nil"/>
          <w:right w:val="nil"/>
          <w:between w:val="nil"/>
        </w:pBdr>
        <w:spacing w:line="240" w:lineRule="auto"/>
        <w:ind w:firstLine="0"/>
        <w:jc w:val="center"/>
        <w:rPr>
          <w:b/>
          <w:color w:val="000000"/>
          <w:lang w:val="en-US"/>
        </w:rPr>
      </w:pPr>
    </w:p>
    <w:p w14:paraId="4AD97254" w14:textId="77777777" w:rsidR="00E316BC" w:rsidRPr="009F66F0" w:rsidRDefault="00E316BC">
      <w:pPr>
        <w:pBdr>
          <w:top w:val="nil"/>
          <w:left w:val="nil"/>
          <w:bottom w:val="nil"/>
          <w:right w:val="nil"/>
          <w:between w:val="nil"/>
        </w:pBdr>
        <w:spacing w:line="240" w:lineRule="auto"/>
        <w:ind w:firstLine="0"/>
        <w:jc w:val="center"/>
        <w:rPr>
          <w:b/>
          <w:color w:val="000000"/>
          <w:lang w:val="en-US"/>
        </w:rPr>
      </w:pPr>
    </w:p>
    <w:p w14:paraId="151EEF45" w14:textId="77777777" w:rsidR="00E316BC" w:rsidRPr="009F66F0" w:rsidRDefault="00E316BC">
      <w:pPr>
        <w:pBdr>
          <w:top w:val="nil"/>
          <w:left w:val="nil"/>
          <w:bottom w:val="nil"/>
          <w:right w:val="nil"/>
          <w:between w:val="nil"/>
        </w:pBdr>
        <w:spacing w:line="240" w:lineRule="auto"/>
        <w:ind w:firstLine="0"/>
        <w:jc w:val="center"/>
        <w:rPr>
          <w:b/>
          <w:color w:val="000000"/>
          <w:lang w:val="en-US"/>
        </w:rPr>
      </w:pPr>
    </w:p>
    <w:p w14:paraId="1B2BE9FF" w14:textId="77777777" w:rsidR="00E316BC" w:rsidRPr="009F66F0" w:rsidRDefault="00E316BC">
      <w:pPr>
        <w:pBdr>
          <w:top w:val="nil"/>
          <w:left w:val="nil"/>
          <w:bottom w:val="nil"/>
          <w:right w:val="nil"/>
          <w:between w:val="nil"/>
        </w:pBdr>
        <w:spacing w:line="240" w:lineRule="auto"/>
        <w:ind w:firstLine="0"/>
        <w:jc w:val="center"/>
        <w:rPr>
          <w:b/>
          <w:color w:val="000000"/>
          <w:lang w:val="en-US"/>
        </w:rPr>
      </w:pPr>
    </w:p>
    <w:p w14:paraId="26C4AF6D" w14:textId="77777777" w:rsidR="00E316BC" w:rsidRPr="009F66F0" w:rsidRDefault="00E316BC">
      <w:pPr>
        <w:pBdr>
          <w:top w:val="nil"/>
          <w:left w:val="nil"/>
          <w:bottom w:val="nil"/>
          <w:right w:val="nil"/>
          <w:between w:val="nil"/>
        </w:pBdr>
        <w:spacing w:line="240" w:lineRule="auto"/>
        <w:ind w:firstLine="0"/>
        <w:jc w:val="center"/>
        <w:rPr>
          <w:b/>
          <w:color w:val="000000"/>
          <w:lang w:val="en-US"/>
        </w:rPr>
      </w:pPr>
    </w:p>
    <w:p w14:paraId="5EAB5264" w14:textId="77777777" w:rsidR="008D7CA5" w:rsidRPr="000A7ABB" w:rsidRDefault="008D7CA5">
      <w:pPr>
        <w:pBdr>
          <w:top w:val="nil"/>
          <w:left w:val="nil"/>
          <w:bottom w:val="nil"/>
          <w:right w:val="nil"/>
          <w:between w:val="nil"/>
        </w:pBdr>
        <w:spacing w:line="240" w:lineRule="auto"/>
        <w:ind w:firstLine="0"/>
        <w:jc w:val="center"/>
        <w:rPr>
          <w:b/>
          <w:color w:val="000000"/>
          <w:lang w:val="en-US"/>
        </w:rPr>
      </w:pPr>
    </w:p>
    <w:p w14:paraId="6D84A4E3" w14:textId="77777777" w:rsidR="008D7CA5" w:rsidRPr="000A7ABB" w:rsidRDefault="008D7CA5">
      <w:pPr>
        <w:pBdr>
          <w:top w:val="nil"/>
          <w:left w:val="nil"/>
          <w:bottom w:val="nil"/>
          <w:right w:val="nil"/>
          <w:between w:val="nil"/>
        </w:pBdr>
        <w:spacing w:line="240" w:lineRule="auto"/>
        <w:ind w:firstLine="0"/>
        <w:jc w:val="center"/>
        <w:rPr>
          <w:b/>
          <w:color w:val="000000"/>
          <w:lang w:val="en-US"/>
        </w:rPr>
      </w:pPr>
    </w:p>
    <w:p w14:paraId="14B67B26" w14:textId="77777777" w:rsidR="008D7CA5" w:rsidRPr="000A7ABB" w:rsidRDefault="008D7CA5">
      <w:pPr>
        <w:pBdr>
          <w:top w:val="nil"/>
          <w:left w:val="nil"/>
          <w:bottom w:val="nil"/>
          <w:right w:val="nil"/>
          <w:between w:val="nil"/>
        </w:pBdr>
        <w:spacing w:line="240" w:lineRule="auto"/>
        <w:ind w:firstLine="0"/>
        <w:jc w:val="center"/>
        <w:rPr>
          <w:b/>
          <w:color w:val="000000"/>
          <w:lang w:val="en-US"/>
        </w:rPr>
      </w:pPr>
    </w:p>
    <w:p w14:paraId="379F1CD3" w14:textId="77777777" w:rsidR="008D7CA5" w:rsidRDefault="008D7CA5">
      <w:pPr>
        <w:pBdr>
          <w:top w:val="nil"/>
          <w:left w:val="nil"/>
          <w:bottom w:val="nil"/>
          <w:right w:val="nil"/>
          <w:between w:val="nil"/>
        </w:pBdr>
        <w:spacing w:line="240" w:lineRule="auto"/>
        <w:ind w:firstLine="0"/>
        <w:jc w:val="center"/>
        <w:rPr>
          <w:b/>
          <w:color w:val="000000"/>
          <w:lang w:val="en-US"/>
        </w:rPr>
      </w:pPr>
    </w:p>
    <w:p w14:paraId="5DAD52F1" w14:textId="77777777" w:rsidR="00FD0EEB" w:rsidRDefault="00FD0EEB">
      <w:pPr>
        <w:pBdr>
          <w:top w:val="nil"/>
          <w:left w:val="nil"/>
          <w:bottom w:val="nil"/>
          <w:right w:val="nil"/>
          <w:between w:val="nil"/>
        </w:pBdr>
        <w:spacing w:line="240" w:lineRule="auto"/>
        <w:ind w:firstLine="0"/>
        <w:jc w:val="center"/>
        <w:rPr>
          <w:b/>
          <w:color w:val="000000"/>
          <w:lang w:val="en-US"/>
        </w:rPr>
      </w:pPr>
    </w:p>
    <w:p w14:paraId="748A6454" w14:textId="77777777" w:rsidR="00FD0EEB" w:rsidRDefault="00FD0EEB">
      <w:pPr>
        <w:pBdr>
          <w:top w:val="nil"/>
          <w:left w:val="nil"/>
          <w:bottom w:val="nil"/>
          <w:right w:val="nil"/>
          <w:between w:val="nil"/>
        </w:pBdr>
        <w:spacing w:line="240" w:lineRule="auto"/>
        <w:ind w:firstLine="0"/>
        <w:jc w:val="center"/>
        <w:rPr>
          <w:b/>
          <w:color w:val="000000"/>
          <w:lang w:val="en-US"/>
        </w:rPr>
      </w:pPr>
    </w:p>
    <w:p w14:paraId="0773CF2F" w14:textId="77777777" w:rsidR="00FD0EEB" w:rsidRDefault="00FD0EEB">
      <w:pPr>
        <w:pBdr>
          <w:top w:val="nil"/>
          <w:left w:val="nil"/>
          <w:bottom w:val="nil"/>
          <w:right w:val="nil"/>
          <w:between w:val="nil"/>
        </w:pBdr>
        <w:spacing w:line="240" w:lineRule="auto"/>
        <w:ind w:firstLine="0"/>
        <w:jc w:val="center"/>
        <w:rPr>
          <w:b/>
          <w:color w:val="000000"/>
          <w:lang w:val="en-US"/>
        </w:rPr>
      </w:pPr>
    </w:p>
    <w:p w14:paraId="2B56737B" w14:textId="77777777" w:rsidR="00FD0EEB" w:rsidRDefault="00FD0EEB">
      <w:pPr>
        <w:pBdr>
          <w:top w:val="nil"/>
          <w:left w:val="nil"/>
          <w:bottom w:val="nil"/>
          <w:right w:val="nil"/>
          <w:between w:val="nil"/>
        </w:pBdr>
        <w:spacing w:line="240" w:lineRule="auto"/>
        <w:ind w:firstLine="0"/>
        <w:jc w:val="center"/>
        <w:rPr>
          <w:b/>
          <w:color w:val="000000"/>
          <w:lang w:val="en-US"/>
        </w:rPr>
      </w:pPr>
    </w:p>
    <w:p w14:paraId="3F183A52" w14:textId="77777777" w:rsidR="00FD0EEB" w:rsidRDefault="00FD0EEB">
      <w:pPr>
        <w:pBdr>
          <w:top w:val="nil"/>
          <w:left w:val="nil"/>
          <w:bottom w:val="nil"/>
          <w:right w:val="nil"/>
          <w:between w:val="nil"/>
        </w:pBdr>
        <w:spacing w:line="240" w:lineRule="auto"/>
        <w:ind w:firstLine="0"/>
        <w:jc w:val="center"/>
        <w:rPr>
          <w:b/>
          <w:color w:val="000000"/>
          <w:lang w:val="en-US"/>
        </w:rPr>
      </w:pPr>
    </w:p>
    <w:sdt>
      <w:sdtPr>
        <w:rPr>
          <w:rFonts w:ascii="Times New Roman" w:eastAsia="Times New Roman" w:hAnsi="Times New Roman" w:cs="Times New Roman"/>
          <w:color w:val="000000" w:themeColor="text1"/>
          <w:sz w:val="24"/>
          <w:szCs w:val="24"/>
        </w:rPr>
        <w:id w:val="2100595044"/>
        <w:docPartObj>
          <w:docPartGallery w:val="Table of Contents"/>
          <w:docPartUnique/>
        </w:docPartObj>
      </w:sdtPr>
      <w:sdtEndPr>
        <w:rPr>
          <w:b/>
          <w:bCs/>
        </w:rPr>
      </w:sdtEndPr>
      <w:sdtContent>
        <w:p w14:paraId="0F999561" w14:textId="4513780A" w:rsidR="0084021C" w:rsidRPr="0032453F" w:rsidRDefault="0084021C" w:rsidP="0032453F">
          <w:pPr>
            <w:pStyle w:val="CabealhodoSumrio"/>
            <w:jc w:val="center"/>
            <w:rPr>
              <w:rFonts w:ascii="Times New Roman" w:hAnsi="Times New Roman" w:cs="Times New Roman"/>
              <w:b/>
              <w:bCs/>
              <w:color w:val="auto"/>
              <w:sz w:val="28"/>
              <w:szCs w:val="28"/>
            </w:rPr>
          </w:pPr>
          <w:r w:rsidRPr="0032453F">
            <w:rPr>
              <w:rFonts w:ascii="Times New Roman" w:hAnsi="Times New Roman" w:cs="Times New Roman"/>
              <w:b/>
              <w:bCs/>
              <w:color w:val="auto"/>
              <w:sz w:val="28"/>
              <w:szCs w:val="28"/>
            </w:rPr>
            <w:t>SUMÁRIO</w:t>
          </w:r>
        </w:p>
        <w:p w14:paraId="6243BFA1" w14:textId="5160B67E" w:rsidR="0032453F" w:rsidRPr="005A5954" w:rsidRDefault="0084021C">
          <w:pPr>
            <w:pStyle w:val="Sumrio1"/>
            <w:tabs>
              <w:tab w:val="left" w:pos="480"/>
            </w:tabs>
            <w:rPr>
              <w:rFonts w:eastAsiaTheme="minorEastAsia" w:cs="Times New Roman"/>
              <w:b w:val="0"/>
              <w:bCs w:val="0"/>
              <w:caps w:val="0"/>
              <w:color w:val="auto"/>
              <w:kern w:val="2"/>
              <w14:ligatures w14:val="standardContextual"/>
            </w:rPr>
          </w:pPr>
          <w:r>
            <w:fldChar w:fldCharType="begin"/>
          </w:r>
          <w:r>
            <w:instrText xml:space="preserve"> TOC \o "1-3" \h \z \u </w:instrText>
          </w:r>
          <w:r>
            <w:fldChar w:fldCharType="separate"/>
          </w:r>
          <w:hyperlink w:anchor="_Toc184887440" w:history="1">
            <w:r w:rsidR="0032453F" w:rsidRPr="005A5954">
              <w:rPr>
                <w:rStyle w:val="Hyperlink"/>
                <w:rFonts w:cs="Times New Roman"/>
              </w:rPr>
              <w:t>1.</w:t>
            </w:r>
            <w:r w:rsidR="0032453F" w:rsidRPr="005A5954">
              <w:rPr>
                <w:rFonts w:eastAsiaTheme="minorEastAsia" w:cs="Times New Roman"/>
                <w:b w:val="0"/>
                <w:bCs w:val="0"/>
                <w:caps w:val="0"/>
                <w:color w:val="auto"/>
                <w:kern w:val="2"/>
                <w14:ligatures w14:val="standardContextual"/>
              </w:rPr>
              <w:tab/>
            </w:r>
            <w:r w:rsidR="0032453F" w:rsidRPr="005A5954">
              <w:rPr>
                <w:rStyle w:val="Hyperlink"/>
                <w:rFonts w:cs="Times New Roman"/>
              </w:rPr>
              <w:t>INTRODUÇÃO</w:t>
            </w:r>
            <w:r w:rsidR="0032453F" w:rsidRPr="005A5954">
              <w:rPr>
                <w:rFonts w:cs="Times New Roman"/>
                <w:webHidden/>
              </w:rPr>
              <w:tab/>
            </w:r>
            <w:r w:rsidR="0032453F" w:rsidRPr="005A5954">
              <w:rPr>
                <w:rFonts w:cs="Times New Roman"/>
                <w:webHidden/>
              </w:rPr>
              <w:fldChar w:fldCharType="begin"/>
            </w:r>
            <w:r w:rsidR="0032453F" w:rsidRPr="005A5954">
              <w:rPr>
                <w:rFonts w:cs="Times New Roman"/>
                <w:webHidden/>
              </w:rPr>
              <w:instrText xml:space="preserve"> PAGEREF _Toc184887440 \h </w:instrText>
            </w:r>
            <w:r w:rsidR="0032453F" w:rsidRPr="005A5954">
              <w:rPr>
                <w:rFonts w:cs="Times New Roman"/>
                <w:webHidden/>
              </w:rPr>
            </w:r>
            <w:r w:rsidR="0032453F" w:rsidRPr="005A5954">
              <w:rPr>
                <w:rFonts w:cs="Times New Roman"/>
                <w:webHidden/>
              </w:rPr>
              <w:fldChar w:fldCharType="separate"/>
            </w:r>
            <w:r w:rsidR="0042660B">
              <w:rPr>
                <w:rFonts w:cs="Times New Roman"/>
                <w:webHidden/>
              </w:rPr>
              <w:t>10</w:t>
            </w:r>
            <w:r w:rsidR="0032453F" w:rsidRPr="005A5954">
              <w:rPr>
                <w:rFonts w:cs="Times New Roman"/>
                <w:webHidden/>
              </w:rPr>
              <w:fldChar w:fldCharType="end"/>
            </w:r>
          </w:hyperlink>
        </w:p>
        <w:p w14:paraId="5C1B5B87" w14:textId="34E330CB" w:rsidR="0032453F" w:rsidRPr="005A5954" w:rsidRDefault="00C012F1">
          <w:pPr>
            <w:pStyle w:val="Sumrio2"/>
            <w:rPr>
              <w:rFonts w:ascii="Times New Roman" w:eastAsiaTheme="minorEastAsia" w:hAnsi="Times New Roman"/>
              <w:color w:val="auto"/>
              <w:kern w:val="2"/>
              <w:sz w:val="24"/>
              <w:szCs w:val="24"/>
              <w14:ligatures w14:val="standardContextual"/>
            </w:rPr>
          </w:pPr>
          <w:hyperlink w:anchor="_Toc184887441" w:history="1">
            <w:r w:rsidR="0032453F" w:rsidRPr="005A5954">
              <w:rPr>
                <w:rStyle w:val="Hyperlink"/>
                <w:rFonts w:ascii="Times New Roman" w:hAnsi="Times New Roman"/>
                <w:sz w:val="24"/>
                <w:szCs w:val="24"/>
              </w:rPr>
              <w:t>1.2 OBJETIVO GERAL</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_Toc184887441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12</w:t>
            </w:r>
            <w:r w:rsidR="0032453F" w:rsidRPr="005A5954">
              <w:rPr>
                <w:rFonts w:ascii="Times New Roman" w:hAnsi="Times New Roman"/>
                <w:webHidden/>
                <w:sz w:val="24"/>
                <w:szCs w:val="24"/>
              </w:rPr>
              <w:fldChar w:fldCharType="end"/>
            </w:r>
          </w:hyperlink>
        </w:p>
        <w:p w14:paraId="2093344B" w14:textId="750A02C2" w:rsidR="0032453F" w:rsidRPr="005A5954" w:rsidRDefault="00C012F1">
          <w:pPr>
            <w:pStyle w:val="Sumrio2"/>
            <w:rPr>
              <w:rFonts w:ascii="Times New Roman" w:eastAsiaTheme="minorEastAsia" w:hAnsi="Times New Roman"/>
              <w:color w:val="auto"/>
              <w:kern w:val="2"/>
              <w:sz w:val="24"/>
              <w:szCs w:val="24"/>
              <w14:ligatures w14:val="standardContextual"/>
            </w:rPr>
          </w:pPr>
          <w:hyperlink w:anchor="_Toc184887442" w:history="1">
            <w:r w:rsidR="0032453F" w:rsidRPr="005A5954">
              <w:rPr>
                <w:rStyle w:val="Hyperlink"/>
                <w:rFonts w:ascii="Times New Roman" w:hAnsi="Times New Roman"/>
                <w:sz w:val="24"/>
                <w:szCs w:val="24"/>
              </w:rPr>
              <w:t>1.3 OBJETIVOS ESPECÍFICOS</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_Toc184887442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12</w:t>
            </w:r>
            <w:r w:rsidR="0032453F" w:rsidRPr="005A5954">
              <w:rPr>
                <w:rFonts w:ascii="Times New Roman" w:hAnsi="Times New Roman"/>
                <w:webHidden/>
                <w:sz w:val="24"/>
                <w:szCs w:val="24"/>
              </w:rPr>
              <w:fldChar w:fldCharType="end"/>
            </w:r>
          </w:hyperlink>
        </w:p>
        <w:p w14:paraId="4A49EA73" w14:textId="7E06A5D0" w:rsidR="0032453F" w:rsidRPr="005A5954" w:rsidRDefault="00C012F1">
          <w:pPr>
            <w:pStyle w:val="Sumrio2"/>
            <w:rPr>
              <w:rFonts w:ascii="Times New Roman" w:eastAsiaTheme="minorEastAsia" w:hAnsi="Times New Roman"/>
              <w:color w:val="auto"/>
              <w:kern w:val="2"/>
              <w:sz w:val="24"/>
              <w:szCs w:val="24"/>
              <w14:ligatures w14:val="standardContextual"/>
            </w:rPr>
          </w:pPr>
          <w:hyperlink w:anchor="_Toc184887443" w:history="1">
            <w:r w:rsidR="0032453F" w:rsidRPr="005A5954">
              <w:rPr>
                <w:rStyle w:val="Hyperlink"/>
                <w:rFonts w:ascii="Times New Roman" w:hAnsi="Times New Roman"/>
                <w:sz w:val="24"/>
                <w:szCs w:val="24"/>
              </w:rPr>
              <w:t>1.4 ESTRUTURA DA MONOGRAFIA</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_Toc184887443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12</w:t>
            </w:r>
            <w:r w:rsidR="0032453F" w:rsidRPr="005A5954">
              <w:rPr>
                <w:rFonts w:ascii="Times New Roman" w:hAnsi="Times New Roman"/>
                <w:webHidden/>
                <w:sz w:val="24"/>
                <w:szCs w:val="24"/>
              </w:rPr>
              <w:fldChar w:fldCharType="end"/>
            </w:r>
          </w:hyperlink>
        </w:p>
        <w:p w14:paraId="10B42961" w14:textId="0080676E" w:rsidR="0032453F" w:rsidRPr="005A5954" w:rsidRDefault="00C012F1">
          <w:pPr>
            <w:pStyle w:val="Sumrio1"/>
            <w:tabs>
              <w:tab w:val="left" w:pos="480"/>
            </w:tabs>
            <w:rPr>
              <w:rFonts w:eastAsiaTheme="minorEastAsia" w:cs="Times New Roman"/>
              <w:b w:val="0"/>
              <w:bCs w:val="0"/>
              <w:caps w:val="0"/>
              <w:color w:val="auto"/>
              <w:kern w:val="2"/>
              <w14:ligatures w14:val="standardContextual"/>
            </w:rPr>
          </w:pPr>
          <w:hyperlink w:anchor="_Toc184887444" w:history="1">
            <w:r w:rsidR="0032453F" w:rsidRPr="005A5954">
              <w:rPr>
                <w:rStyle w:val="Hyperlink"/>
                <w:rFonts w:cs="Times New Roman"/>
              </w:rPr>
              <w:t>2.</w:t>
            </w:r>
            <w:r w:rsidR="0032453F" w:rsidRPr="005A5954">
              <w:rPr>
                <w:rFonts w:eastAsiaTheme="minorEastAsia" w:cs="Times New Roman"/>
                <w:b w:val="0"/>
                <w:bCs w:val="0"/>
                <w:caps w:val="0"/>
                <w:color w:val="auto"/>
                <w:kern w:val="2"/>
                <w14:ligatures w14:val="standardContextual"/>
              </w:rPr>
              <w:tab/>
            </w:r>
            <w:r w:rsidR="0032453F" w:rsidRPr="005A5954">
              <w:rPr>
                <w:rStyle w:val="Hyperlink"/>
                <w:rFonts w:cs="Times New Roman"/>
              </w:rPr>
              <w:t>ANÁLISE CONJUNTURAL DO CONSUMO E DO CUSTO DA ENERGIA ELÉTRICA INDUSTRIAL NO BRASIL</w:t>
            </w:r>
            <w:r w:rsidR="0032453F" w:rsidRPr="005A5954">
              <w:rPr>
                <w:rFonts w:cs="Times New Roman"/>
                <w:webHidden/>
              </w:rPr>
              <w:tab/>
            </w:r>
            <w:r w:rsidR="0032453F" w:rsidRPr="005A5954">
              <w:rPr>
                <w:rFonts w:cs="Times New Roman"/>
                <w:webHidden/>
              </w:rPr>
              <w:fldChar w:fldCharType="begin"/>
            </w:r>
            <w:r w:rsidR="0032453F" w:rsidRPr="005A5954">
              <w:rPr>
                <w:rFonts w:cs="Times New Roman"/>
                <w:webHidden/>
              </w:rPr>
              <w:instrText xml:space="preserve"> PAGEREF _Toc184887444 \h </w:instrText>
            </w:r>
            <w:r w:rsidR="0032453F" w:rsidRPr="005A5954">
              <w:rPr>
                <w:rFonts w:cs="Times New Roman"/>
                <w:webHidden/>
              </w:rPr>
            </w:r>
            <w:r w:rsidR="0032453F" w:rsidRPr="005A5954">
              <w:rPr>
                <w:rFonts w:cs="Times New Roman"/>
                <w:webHidden/>
              </w:rPr>
              <w:fldChar w:fldCharType="separate"/>
            </w:r>
            <w:r w:rsidR="0042660B">
              <w:rPr>
                <w:rFonts w:cs="Times New Roman"/>
                <w:webHidden/>
              </w:rPr>
              <w:t>13</w:t>
            </w:r>
            <w:r w:rsidR="0032453F" w:rsidRPr="005A5954">
              <w:rPr>
                <w:rFonts w:cs="Times New Roman"/>
                <w:webHidden/>
              </w:rPr>
              <w:fldChar w:fldCharType="end"/>
            </w:r>
          </w:hyperlink>
        </w:p>
        <w:p w14:paraId="6AA41B6B" w14:textId="55EC1112" w:rsidR="0032453F" w:rsidRPr="005A5954" w:rsidRDefault="00C012F1">
          <w:pPr>
            <w:pStyle w:val="Sumrio1"/>
            <w:tabs>
              <w:tab w:val="left" w:pos="480"/>
            </w:tabs>
            <w:rPr>
              <w:rFonts w:eastAsiaTheme="minorEastAsia" w:cs="Times New Roman"/>
              <w:b w:val="0"/>
              <w:bCs w:val="0"/>
              <w:caps w:val="0"/>
              <w:color w:val="auto"/>
              <w:kern w:val="2"/>
              <w14:ligatures w14:val="standardContextual"/>
            </w:rPr>
          </w:pPr>
          <w:hyperlink w:anchor="_Toc184887445" w:history="1">
            <w:r w:rsidR="0032453F" w:rsidRPr="005A5954">
              <w:rPr>
                <w:rStyle w:val="Hyperlink"/>
                <w:rFonts w:cs="Times New Roman"/>
              </w:rPr>
              <w:t>3.</w:t>
            </w:r>
            <w:r w:rsidR="0032453F" w:rsidRPr="005A5954">
              <w:rPr>
                <w:rFonts w:eastAsiaTheme="minorEastAsia" w:cs="Times New Roman"/>
                <w:b w:val="0"/>
                <w:bCs w:val="0"/>
                <w:caps w:val="0"/>
                <w:color w:val="auto"/>
                <w:kern w:val="2"/>
                <w14:ligatures w14:val="standardContextual"/>
              </w:rPr>
              <w:tab/>
            </w:r>
            <w:r w:rsidR="0032453F" w:rsidRPr="005A5954">
              <w:rPr>
                <w:rStyle w:val="Hyperlink"/>
                <w:rFonts w:cs="Times New Roman"/>
              </w:rPr>
              <w:t>REVISÃO DE LITERATURA</w:t>
            </w:r>
            <w:r w:rsidR="0032453F" w:rsidRPr="005A5954">
              <w:rPr>
                <w:rFonts w:cs="Times New Roman"/>
                <w:webHidden/>
              </w:rPr>
              <w:tab/>
            </w:r>
            <w:r w:rsidR="0032453F" w:rsidRPr="005A5954">
              <w:rPr>
                <w:rFonts w:cs="Times New Roman"/>
                <w:webHidden/>
              </w:rPr>
              <w:fldChar w:fldCharType="begin"/>
            </w:r>
            <w:r w:rsidR="0032453F" w:rsidRPr="005A5954">
              <w:rPr>
                <w:rFonts w:cs="Times New Roman"/>
                <w:webHidden/>
              </w:rPr>
              <w:instrText xml:space="preserve"> PAGEREF _Toc184887445 \h </w:instrText>
            </w:r>
            <w:r w:rsidR="0032453F" w:rsidRPr="005A5954">
              <w:rPr>
                <w:rFonts w:cs="Times New Roman"/>
                <w:webHidden/>
              </w:rPr>
            </w:r>
            <w:r w:rsidR="0032453F" w:rsidRPr="005A5954">
              <w:rPr>
                <w:rFonts w:cs="Times New Roman"/>
                <w:webHidden/>
              </w:rPr>
              <w:fldChar w:fldCharType="separate"/>
            </w:r>
            <w:r w:rsidR="0042660B">
              <w:rPr>
                <w:rFonts w:cs="Times New Roman"/>
                <w:webHidden/>
              </w:rPr>
              <w:t>16</w:t>
            </w:r>
            <w:r w:rsidR="0032453F" w:rsidRPr="005A5954">
              <w:rPr>
                <w:rFonts w:cs="Times New Roman"/>
                <w:webHidden/>
              </w:rPr>
              <w:fldChar w:fldCharType="end"/>
            </w:r>
          </w:hyperlink>
        </w:p>
        <w:p w14:paraId="34BCC604" w14:textId="3001A6C9"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46" w:history="1">
            <w:r w:rsidR="0032453F" w:rsidRPr="005A5954">
              <w:rPr>
                <w:rStyle w:val="Hyperlink"/>
                <w:rFonts w:ascii="Times New Roman" w:hAnsi="Times New Roman"/>
                <w:sz w:val="24"/>
                <w:szCs w:val="24"/>
              </w:rPr>
              <w:t>3.1</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CONTEXTO HISTÓRICO E ALGUNS DOS EVENTOS QUE AFETARAM O SETOR ELÉTRICO BRASILEIRO NO PERÍODO ENTRE 1997 E 2023</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_Toc184887446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17</w:t>
            </w:r>
            <w:r w:rsidR="0032453F" w:rsidRPr="005A5954">
              <w:rPr>
                <w:rFonts w:ascii="Times New Roman" w:hAnsi="Times New Roman"/>
                <w:webHidden/>
                <w:sz w:val="24"/>
                <w:szCs w:val="24"/>
              </w:rPr>
              <w:fldChar w:fldCharType="end"/>
            </w:r>
          </w:hyperlink>
        </w:p>
        <w:p w14:paraId="490561BE" w14:textId="1C7642FA"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47" w:history="1">
            <w:r w:rsidR="0032453F" w:rsidRPr="005A5954">
              <w:rPr>
                <w:rStyle w:val="Hyperlink"/>
                <w:rFonts w:ascii="Times New Roman" w:hAnsi="Times New Roman"/>
                <w:sz w:val="24"/>
                <w:szCs w:val="24"/>
              </w:rPr>
              <w:t xml:space="preserve">3.1.1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O APAGÃO DE 2001</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_Toc184887447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17</w:t>
            </w:r>
            <w:r w:rsidR="0032453F" w:rsidRPr="005A5954">
              <w:rPr>
                <w:rFonts w:ascii="Times New Roman" w:hAnsi="Times New Roman"/>
                <w:webHidden/>
                <w:sz w:val="24"/>
                <w:szCs w:val="24"/>
              </w:rPr>
              <w:fldChar w:fldCharType="end"/>
            </w:r>
          </w:hyperlink>
        </w:p>
        <w:p w14:paraId="6E838B24" w14:textId="56AAEC0D" w:rsidR="0032453F" w:rsidRPr="005A5954" w:rsidRDefault="00C012F1">
          <w:pPr>
            <w:pStyle w:val="Sumrio2"/>
            <w:rPr>
              <w:rFonts w:ascii="Times New Roman" w:eastAsiaTheme="minorEastAsia" w:hAnsi="Times New Roman"/>
              <w:color w:val="auto"/>
              <w:kern w:val="2"/>
              <w:sz w:val="24"/>
              <w:szCs w:val="24"/>
              <w14:ligatures w14:val="standardContextual"/>
            </w:rPr>
          </w:pPr>
          <w:hyperlink w:anchor="_Toc184887448" w:history="1">
            <w:r w:rsidR="0032453F" w:rsidRPr="005A5954">
              <w:rPr>
                <w:rStyle w:val="Hyperlink"/>
                <w:rFonts w:ascii="Times New Roman" w:hAnsi="Times New Roman"/>
                <w:sz w:val="24"/>
                <w:szCs w:val="24"/>
              </w:rPr>
              <w:t>3.1.2 CRISE FINANCEIRA DE 2008</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_Toc184887448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19</w:t>
            </w:r>
            <w:r w:rsidR="0032453F" w:rsidRPr="005A5954">
              <w:rPr>
                <w:rFonts w:ascii="Times New Roman" w:hAnsi="Times New Roman"/>
                <w:webHidden/>
                <w:sz w:val="24"/>
                <w:szCs w:val="24"/>
              </w:rPr>
              <w:fldChar w:fldCharType="end"/>
            </w:r>
          </w:hyperlink>
        </w:p>
        <w:p w14:paraId="477DCB1B" w14:textId="76501EE8" w:rsidR="0032453F" w:rsidRPr="005A5954" w:rsidRDefault="00C012F1">
          <w:pPr>
            <w:pStyle w:val="Sumrio2"/>
            <w:rPr>
              <w:rFonts w:ascii="Times New Roman" w:eastAsiaTheme="minorEastAsia" w:hAnsi="Times New Roman"/>
              <w:color w:val="auto"/>
              <w:kern w:val="2"/>
              <w:sz w:val="24"/>
              <w:szCs w:val="24"/>
              <w14:ligatures w14:val="standardContextual"/>
            </w:rPr>
          </w:pPr>
          <w:hyperlink w:anchor="_Toc184887449" w:history="1">
            <w:r w:rsidR="0032453F" w:rsidRPr="005A5954">
              <w:rPr>
                <w:rStyle w:val="Hyperlink"/>
                <w:rFonts w:ascii="Times New Roman" w:hAnsi="Times New Roman"/>
                <w:sz w:val="24"/>
                <w:szCs w:val="24"/>
              </w:rPr>
              <w:t>3.1.3 GOVERNOS DILMA E A NOVA MATRIZ ECONÔMICA, POLÍTICAS PÚBLICAS ADOTADAS PARA O SETOR ELÉTRICO E INDUSTRIAL.</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_Toc184887449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20</w:t>
            </w:r>
            <w:r w:rsidR="0032453F" w:rsidRPr="005A5954">
              <w:rPr>
                <w:rFonts w:ascii="Times New Roman" w:hAnsi="Times New Roman"/>
                <w:webHidden/>
                <w:sz w:val="24"/>
                <w:szCs w:val="24"/>
              </w:rPr>
              <w:fldChar w:fldCharType="end"/>
            </w:r>
          </w:hyperlink>
        </w:p>
        <w:p w14:paraId="3FE59B5B" w14:textId="7EFE3008"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50" w:history="1">
            <w:r w:rsidR="0032453F" w:rsidRPr="005A5954">
              <w:rPr>
                <w:rStyle w:val="Hyperlink"/>
                <w:rFonts w:ascii="Times New Roman" w:hAnsi="Times New Roman"/>
                <w:sz w:val="24"/>
                <w:szCs w:val="24"/>
              </w:rPr>
              <w:t xml:space="preserve">3.1.4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PANDEMIA DO COVID-19</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_Toc184887450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23</w:t>
            </w:r>
            <w:r w:rsidR="0032453F" w:rsidRPr="005A5954">
              <w:rPr>
                <w:rFonts w:ascii="Times New Roman" w:hAnsi="Times New Roman"/>
                <w:webHidden/>
                <w:sz w:val="24"/>
                <w:szCs w:val="24"/>
              </w:rPr>
              <w:fldChar w:fldCharType="end"/>
            </w:r>
          </w:hyperlink>
        </w:p>
        <w:p w14:paraId="6685D603" w14:textId="3AE32E81" w:rsidR="0032453F" w:rsidRPr="005A5954" w:rsidRDefault="00C012F1">
          <w:pPr>
            <w:pStyle w:val="Sumrio2"/>
            <w:rPr>
              <w:rFonts w:ascii="Times New Roman" w:eastAsiaTheme="minorEastAsia" w:hAnsi="Times New Roman"/>
              <w:color w:val="auto"/>
              <w:kern w:val="2"/>
              <w:sz w:val="24"/>
              <w:szCs w:val="24"/>
              <w14:ligatures w14:val="standardContextual"/>
            </w:rPr>
          </w:pPr>
          <w:hyperlink w:anchor="_Toc184887451" w:history="1">
            <w:r w:rsidR="0032453F" w:rsidRPr="005A5954">
              <w:rPr>
                <w:rStyle w:val="Hyperlink"/>
                <w:rFonts w:ascii="Times New Roman" w:hAnsi="Times New Roman"/>
                <w:sz w:val="24"/>
                <w:szCs w:val="24"/>
              </w:rPr>
              <w:t>3.2 PESQUISAS SOBRE O SETOR ELÉTRICO BRASILEIRO COM A UTILIZAÇÃO DE MODELAGEM ECONOMÉTRICA</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_Toc184887451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24</w:t>
            </w:r>
            <w:r w:rsidR="0032453F" w:rsidRPr="005A5954">
              <w:rPr>
                <w:rFonts w:ascii="Times New Roman" w:hAnsi="Times New Roman"/>
                <w:webHidden/>
                <w:sz w:val="24"/>
                <w:szCs w:val="24"/>
              </w:rPr>
              <w:fldChar w:fldCharType="end"/>
            </w:r>
          </w:hyperlink>
        </w:p>
        <w:p w14:paraId="377016C5" w14:textId="0332A861" w:rsidR="0032453F" w:rsidRPr="005A5954" w:rsidRDefault="00C012F1">
          <w:pPr>
            <w:pStyle w:val="Sumrio1"/>
            <w:tabs>
              <w:tab w:val="left" w:pos="480"/>
            </w:tabs>
            <w:rPr>
              <w:rFonts w:eastAsiaTheme="minorEastAsia" w:cs="Times New Roman"/>
              <w:b w:val="0"/>
              <w:bCs w:val="0"/>
              <w:caps w:val="0"/>
              <w:color w:val="auto"/>
              <w:kern w:val="2"/>
              <w14:ligatures w14:val="standardContextual"/>
            </w:rPr>
          </w:pPr>
          <w:hyperlink w:anchor="_Toc184887452" w:history="1">
            <w:r w:rsidR="0032453F" w:rsidRPr="005A5954">
              <w:rPr>
                <w:rStyle w:val="Hyperlink"/>
                <w:rFonts w:cs="Times New Roman"/>
              </w:rPr>
              <w:t>4.</w:t>
            </w:r>
            <w:r w:rsidR="0032453F" w:rsidRPr="005A5954">
              <w:rPr>
                <w:rFonts w:eastAsiaTheme="minorEastAsia" w:cs="Times New Roman"/>
                <w:b w:val="0"/>
                <w:bCs w:val="0"/>
                <w:caps w:val="0"/>
                <w:color w:val="auto"/>
                <w:kern w:val="2"/>
                <w14:ligatures w14:val="standardContextual"/>
              </w:rPr>
              <w:tab/>
            </w:r>
            <w:r w:rsidR="0032453F" w:rsidRPr="005A5954">
              <w:rPr>
                <w:rStyle w:val="Hyperlink"/>
                <w:rFonts w:cs="Times New Roman"/>
              </w:rPr>
              <w:t>METODOLOGIA</w:t>
            </w:r>
            <w:r w:rsidR="0032453F" w:rsidRPr="005A5954">
              <w:rPr>
                <w:rFonts w:cs="Times New Roman"/>
                <w:webHidden/>
              </w:rPr>
              <w:tab/>
            </w:r>
            <w:r w:rsidR="0032453F" w:rsidRPr="005A5954">
              <w:rPr>
                <w:rFonts w:cs="Times New Roman"/>
                <w:webHidden/>
              </w:rPr>
              <w:fldChar w:fldCharType="begin"/>
            </w:r>
            <w:r w:rsidR="0032453F" w:rsidRPr="005A5954">
              <w:rPr>
                <w:rFonts w:cs="Times New Roman"/>
                <w:webHidden/>
              </w:rPr>
              <w:instrText xml:space="preserve"> PAGEREF _Toc184887452 \h </w:instrText>
            </w:r>
            <w:r w:rsidR="0032453F" w:rsidRPr="005A5954">
              <w:rPr>
                <w:rFonts w:cs="Times New Roman"/>
                <w:webHidden/>
              </w:rPr>
            </w:r>
            <w:r w:rsidR="0032453F" w:rsidRPr="005A5954">
              <w:rPr>
                <w:rFonts w:cs="Times New Roman"/>
                <w:webHidden/>
              </w:rPr>
              <w:fldChar w:fldCharType="separate"/>
            </w:r>
            <w:r w:rsidR="0042660B">
              <w:rPr>
                <w:rFonts w:cs="Times New Roman"/>
                <w:webHidden/>
              </w:rPr>
              <w:t>27</w:t>
            </w:r>
            <w:r w:rsidR="0032453F" w:rsidRPr="005A5954">
              <w:rPr>
                <w:rFonts w:cs="Times New Roman"/>
                <w:webHidden/>
              </w:rPr>
              <w:fldChar w:fldCharType="end"/>
            </w:r>
          </w:hyperlink>
        </w:p>
        <w:p w14:paraId="622649B3" w14:textId="3E2AC485"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53" w:history="1">
            <w:r w:rsidR="0032453F" w:rsidRPr="005A5954">
              <w:rPr>
                <w:rStyle w:val="Hyperlink"/>
                <w:rFonts w:ascii="Times New Roman" w:hAnsi="Times New Roman"/>
                <w:sz w:val="24"/>
                <w:szCs w:val="24"/>
              </w:rPr>
              <w:t>4.1</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CLASSIFICAÇÃO DA PESQUISA</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_Toc184887453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27</w:t>
            </w:r>
            <w:r w:rsidR="0032453F" w:rsidRPr="005A5954">
              <w:rPr>
                <w:rFonts w:ascii="Times New Roman" w:hAnsi="Times New Roman"/>
                <w:webHidden/>
                <w:sz w:val="24"/>
                <w:szCs w:val="24"/>
              </w:rPr>
              <w:fldChar w:fldCharType="end"/>
            </w:r>
          </w:hyperlink>
        </w:p>
        <w:p w14:paraId="71E63277" w14:textId="710A86AD"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54" w:history="1">
            <w:r w:rsidR="0032453F" w:rsidRPr="005A5954">
              <w:rPr>
                <w:rStyle w:val="Hyperlink"/>
                <w:rFonts w:ascii="Times New Roman" w:hAnsi="Times New Roman"/>
                <w:sz w:val="24"/>
                <w:szCs w:val="24"/>
              </w:rPr>
              <w:t xml:space="preserve">4.2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FONTE DOS DADOS UTILIZADOS</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_Toc184887454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28</w:t>
            </w:r>
            <w:r w:rsidR="0032453F" w:rsidRPr="005A5954">
              <w:rPr>
                <w:rFonts w:ascii="Times New Roman" w:hAnsi="Times New Roman"/>
                <w:webHidden/>
                <w:sz w:val="24"/>
                <w:szCs w:val="24"/>
              </w:rPr>
              <w:fldChar w:fldCharType="end"/>
            </w:r>
          </w:hyperlink>
        </w:p>
        <w:p w14:paraId="272AE24A" w14:textId="3DC907F5"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55" w:history="1">
            <w:r w:rsidR="0032453F" w:rsidRPr="005A5954">
              <w:rPr>
                <w:rStyle w:val="Hyperlink"/>
                <w:rFonts w:ascii="Times New Roman" w:hAnsi="Times New Roman"/>
                <w:sz w:val="24"/>
                <w:szCs w:val="24"/>
              </w:rPr>
              <w:t xml:space="preserve">4.3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PROCEDIMENTOS ECONOMÉTRICOS</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_Toc184887455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28</w:t>
            </w:r>
            <w:r w:rsidR="0032453F" w:rsidRPr="005A5954">
              <w:rPr>
                <w:rFonts w:ascii="Times New Roman" w:hAnsi="Times New Roman"/>
                <w:webHidden/>
                <w:sz w:val="24"/>
                <w:szCs w:val="24"/>
              </w:rPr>
              <w:fldChar w:fldCharType="end"/>
            </w:r>
          </w:hyperlink>
        </w:p>
        <w:p w14:paraId="3337E974" w14:textId="7DF49A9C"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56" w:history="1">
            <w:r w:rsidR="0032453F" w:rsidRPr="005A5954">
              <w:rPr>
                <w:rStyle w:val="Hyperlink"/>
                <w:rFonts w:ascii="Times New Roman" w:hAnsi="Times New Roman"/>
                <w:sz w:val="24"/>
                <w:szCs w:val="24"/>
              </w:rPr>
              <w:t xml:space="preserve">4.4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MODELAGEM ECONOMÉTRICA</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_Toc184887456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29</w:t>
            </w:r>
            <w:r w:rsidR="0032453F" w:rsidRPr="005A5954">
              <w:rPr>
                <w:rFonts w:ascii="Times New Roman" w:hAnsi="Times New Roman"/>
                <w:webHidden/>
                <w:sz w:val="24"/>
                <w:szCs w:val="24"/>
              </w:rPr>
              <w:fldChar w:fldCharType="end"/>
            </w:r>
          </w:hyperlink>
        </w:p>
        <w:p w14:paraId="0303E64E" w14:textId="3FB47DEB"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57" w:history="1">
            <w:r w:rsidR="0032453F" w:rsidRPr="005A5954">
              <w:rPr>
                <w:rStyle w:val="Hyperlink"/>
                <w:rFonts w:ascii="Times New Roman" w:hAnsi="Times New Roman"/>
                <w:sz w:val="24"/>
                <w:szCs w:val="24"/>
              </w:rPr>
              <w:t xml:space="preserve">4.5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TESTES ECONOMÉTRICOS</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_Toc184887457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30</w:t>
            </w:r>
            <w:r w:rsidR="0032453F" w:rsidRPr="005A5954">
              <w:rPr>
                <w:rFonts w:ascii="Times New Roman" w:hAnsi="Times New Roman"/>
                <w:webHidden/>
                <w:sz w:val="24"/>
                <w:szCs w:val="24"/>
              </w:rPr>
              <w:fldChar w:fldCharType="end"/>
            </w:r>
          </w:hyperlink>
        </w:p>
        <w:p w14:paraId="47A6E5AC" w14:textId="22BA81B3"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58" w:history="1">
            <w:r w:rsidR="0032453F" w:rsidRPr="005A5954">
              <w:rPr>
                <w:rStyle w:val="Hyperlink"/>
                <w:rFonts w:ascii="Times New Roman" w:hAnsi="Times New Roman"/>
                <w:sz w:val="24"/>
                <w:szCs w:val="24"/>
              </w:rPr>
              <w:t xml:space="preserve">4.5.1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TESTES DE NORMALIDADE DOS RESÍDUOS</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_Toc184887458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30</w:t>
            </w:r>
            <w:r w:rsidR="0032453F" w:rsidRPr="005A5954">
              <w:rPr>
                <w:rFonts w:ascii="Times New Roman" w:hAnsi="Times New Roman"/>
                <w:webHidden/>
                <w:sz w:val="24"/>
                <w:szCs w:val="24"/>
              </w:rPr>
              <w:fldChar w:fldCharType="end"/>
            </w:r>
          </w:hyperlink>
        </w:p>
        <w:p w14:paraId="68C5DF2F" w14:textId="102DC270"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59" w:history="1">
            <w:r w:rsidR="0032453F" w:rsidRPr="005A5954">
              <w:rPr>
                <w:rStyle w:val="Hyperlink"/>
                <w:rFonts w:ascii="Times New Roman" w:hAnsi="Times New Roman"/>
                <w:sz w:val="24"/>
                <w:szCs w:val="24"/>
              </w:rPr>
              <w:t xml:space="preserve">4.5.2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TESTE DE MULTICOLINEARIDADE</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_Toc184887459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31</w:t>
            </w:r>
            <w:r w:rsidR="0032453F" w:rsidRPr="005A5954">
              <w:rPr>
                <w:rFonts w:ascii="Times New Roman" w:hAnsi="Times New Roman"/>
                <w:webHidden/>
                <w:sz w:val="24"/>
                <w:szCs w:val="24"/>
              </w:rPr>
              <w:fldChar w:fldCharType="end"/>
            </w:r>
          </w:hyperlink>
        </w:p>
        <w:p w14:paraId="0A100DE8" w14:textId="0EC021CA"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60" w:history="1">
            <w:r w:rsidR="0032453F" w:rsidRPr="005A5954">
              <w:rPr>
                <w:rStyle w:val="Hyperlink"/>
                <w:rFonts w:ascii="Times New Roman" w:hAnsi="Times New Roman"/>
                <w:sz w:val="24"/>
                <w:szCs w:val="24"/>
              </w:rPr>
              <w:t xml:space="preserve">4.5.3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TESTES DE HETEROCEDASTICIDADE</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_Toc184887460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31</w:t>
            </w:r>
            <w:r w:rsidR="0032453F" w:rsidRPr="005A5954">
              <w:rPr>
                <w:rFonts w:ascii="Times New Roman" w:hAnsi="Times New Roman"/>
                <w:webHidden/>
                <w:sz w:val="24"/>
                <w:szCs w:val="24"/>
              </w:rPr>
              <w:fldChar w:fldCharType="end"/>
            </w:r>
          </w:hyperlink>
        </w:p>
        <w:p w14:paraId="24F22C1D" w14:textId="64FC3FAC" w:rsidR="0032453F" w:rsidRPr="005A5954" w:rsidRDefault="00C012F1">
          <w:pPr>
            <w:pStyle w:val="Sumrio2"/>
            <w:tabs>
              <w:tab w:val="left" w:pos="1440"/>
            </w:tabs>
            <w:rPr>
              <w:rFonts w:ascii="Times New Roman" w:eastAsiaTheme="minorEastAsia" w:hAnsi="Times New Roman"/>
              <w:color w:val="auto"/>
              <w:kern w:val="2"/>
              <w:sz w:val="24"/>
              <w:szCs w:val="24"/>
              <w14:ligatures w14:val="standardContextual"/>
            </w:rPr>
          </w:pPr>
          <w:hyperlink w:anchor="_Toc184887461" w:history="1">
            <w:r w:rsidR="0032453F" w:rsidRPr="005A5954">
              <w:rPr>
                <w:rStyle w:val="Hyperlink"/>
                <w:rFonts w:ascii="Times New Roman" w:hAnsi="Times New Roman"/>
                <w:sz w:val="24"/>
                <w:szCs w:val="24"/>
              </w:rPr>
              <w:t xml:space="preserve">4.5.4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TESTES DE AUTOCORRELAÇÃO</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_Toc184887461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32</w:t>
            </w:r>
            <w:r w:rsidR="0032453F" w:rsidRPr="005A5954">
              <w:rPr>
                <w:rFonts w:ascii="Times New Roman" w:hAnsi="Times New Roman"/>
                <w:webHidden/>
                <w:sz w:val="24"/>
                <w:szCs w:val="24"/>
              </w:rPr>
              <w:fldChar w:fldCharType="end"/>
            </w:r>
          </w:hyperlink>
        </w:p>
        <w:p w14:paraId="79931C2A" w14:textId="3C51B7B8" w:rsidR="0032453F" w:rsidRDefault="00C012F1">
          <w:pPr>
            <w:pStyle w:val="Sumrio2"/>
            <w:tabs>
              <w:tab w:val="left" w:pos="1440"/>
            </w:tabs>
            <w:rPr>
              <w:rFonts w:eastAsiaTheme="minorEastAsia" w:cstheme="minorBidi"/>
              <w:color w:val="auto"/>
              <w:kern w:val="2"/>
              <w:sz w:val="24"/>
              <w:szCs w:val="24"/>
              <w14:ligatures w14:val="standardContextual"/>
            </w:rPr>
          </w:pPr>
          <w:hyperlink w:anchor="_Toc184887462" w:history="1">
            <w:r w:rsidR="0032453F" w:rsidRPr="005A5954">
              <w:rPr>
                <w:rStyle w:val="Hyperlink"/>
                <w:rFonts w:ascii="Times New Roman" w:hAnsi="Times New Roman"/>
                <w:sz w:val="24"/>
                <w:szCs w:val="24"/>
              </w:rPr>
              <w:t xml:space="preserve">4.5.5 </w:t>
            </w:r>
            <w:r w:rsidR="0032453F" w:rsidRPr="005A5954">
              <w:rPr>
                <w:rFonts w:ascii="Times New Roman" w:eastAsiaTheme="minorEastAsia" w:hAnsi="Times New Roman"/>
                <w:color w:val="auto"/>
                <w:kern w:val="2"/>
                <w:sz w:val="24"/>
                <w:szCs w:val="24"/>
                <w14:ligatures w14:val="standardContextual"/>
              </w:rPr>
              <w:tab/>
            </w:r>
            <w:r w:rsidR="0032453F" w:rsidRPr="005A5954">
              <w:rPr>
                <w:rStyle w:val="Hyperlink"/>
                <w:rFonts w:ascii="Times New Roman" w:hAnsi="Times New Roman"/>
                <w:sz w:val="24"/>
                <w:szCs w:val="24"/>
              </w:rPr>
              <w:t>TESTES DE ESTACIONARIEDADE</w:t>
            </w:r>
            <w:r w:rsidR="0032453F" w:rsidRPr="005A5954">
              <w:rPr>
                <w:rFonts w:ascii="Times New Roman" w:hAnsi="Times New Roman"/>
                <w:webHidden/>
                <w:sz w:val="24"/>
                <w:szCs w:val="24"/>
              </w:rPr>
              <w:tab/>
            </w:r>
            <w:r w:rsidR="0032453F" w:rsidRPr="005A5954">
              <w:rPr>
                <w:rFonts w:ascii="Times New Roman" w:hAnsi="Times New Roman"/>
                <w:webHidden/>
                <w:sz w:val="24"/>
                <w:szCs w:val="24"/>
              </w:rPr>
              <w:fldChar w:fldCharType="begin"/>
            </w:r>
            <w:r w:rsidR="0032453F" w:rsidRPr="005A5954">
              <w:rPr>
                <w:rFonts w:ascii="Times New Roman" w:hAnsi="Times New Roman"/>
                <w:webHidden/>
                <w:sz w:val="24"/>
                <w:szCs w:val="24"/>
              </w:rPr>
              <w:instrText xml:space="preserve"> PAGEREF _Toc184887462 \h </w:instrText>
            </w:r>
            <w:r w:rsidR="0032453F" w:rsidRPr="005A5954">
              <w:rPr>
                <w:rFonts w:ascii="Times New Roman" w:hAnsi="Times New Roman"/>
                <w:webHidden/>
                <w:sz w:val="24"/>
                <w:szCs w:val="24"/>
              </w:rPr>
            </w:r>
            <w:r w:rsidR="0032453F" w:rsidRPr="005A5954">
              <w:rPr>
                <w:rFonts w:ascii="Times New Roman" w:hAnsi="Times New Roman"/>
                <w:webHidden/>
                <w:sz w:val="24"/>
                <w:szCs w:val="24"/>
              </w:rPr>
              <w:fldChar w:fldCharType="separate"/>
            </w:r>
            <w:r w:rsidR="0042660B">
              <w:rPr>
                <w:rFonts w:ascii="Times New Roman" w:hAnsi="Times New Roman"/>
                <w:webHidden/>
                <w:sz w:val="24"/>
                <w:szCs w:val="24"/>
              </w:rPr>
              <w:t>34</w:t>
            </w:r>
            <w:r w:rsidR="0032453F" w:rsidRPr="005A5954">
              <w:rPr>
                <w:rFonts w:ascii="Times New Roman" w:hAnsi="Times New Roman"/>
                <w:webHidden/>
                <w:sz w:val="24"/>
                <w:szCs w:val="24"/>
              </w:rPr>
              <w:fldChar w:fldCharType="end"/>
            </w:r>
          </w:hyperlink>
        </w:p>
        <w:p w14:paraId="1BAC69FA" w14:textId="2F30D821" w:rsidR="0032453F" w:rsidRDefault="00C012F1">
          <w:pPr>
            <w:pStyle w:val="Sumrio1"/>
            <w:rPr>
              <w:rFonts w:asciiTheme="minorHAnsi" w:eastAsiaTheme="minorEastAsia" w:hAnsiTheme="minorHAnsi" w:cstheme="minorBidi"/>
              <w:b w:val="0"/>
              <w:bCs w:val="0"/>
              <w:caps w:val="0"/>
              <w:color w:val="auto"/>
              <w:kern w:val="2"/>
              <w14:ligatures w14:val="standardContextual"/>
            </w:rPr>
          </w:pPr>
          <w:hyperlink w:anchor="_Toc184887463" w:history="1">
            <w:r w:rsidR="0032453F" w:rsidRPr="0037393B">
              <w:rPr>
                <w:rStyle w:val="Hyperlink"/>
              </w:rPr>
              <w:t>5. DISCUSSÕES E RESULTADOS</w:t>
            </w:r>
            <w:r w:rsidR="0032453F">
              <w:rPr>
                <w:webHidden/>
              </w:rPr>
              <w:tab/>
            </w:r>
            <w:r w:rsidR="0032453F">
              <w:rPr>
                <w:webHidden/>
              </w:rPr>
              <w:fldChar w:fldCharType="begin"/>
            </w:r>
            <w:r w:rsidR="0032453F">
              <w:rPr>
                <w:webHidden/>
              </w:rPr>
              <w:instrText xml:space="preserve"> PAGEREF _Toc184887463 \h </w:instrText>
            </w:r>
            <w:r w:rsidR="0032453F">
              <w:rPr>
                <w:webHidden/>
              </w:rPr>
            </w:r>
            <w:r w:rsidR="0032453F">
              <w:rPr>
                <w:webHidden/>
              </w:rPr>
              <w:fldChar w:fldCharType="separate"/>
            </w:r>
            <w:r w:rsidR="0042660B">
              <w:rPr>
                <w:webHidden/>
              </w:rPr>
              <w:t>34</w:t>
            </w:r>
            <w:r w:rsidR="0032453F">
              <w:rPr>
                <w:webHidden/>
              </w:rPr>
              <w:fldChar w:fldCharType="end"/>
            </w:r>
          </w:hyperlink>
        </w:p>
        <w:p w14:paraId="406A52E5" w14:textId="5A5A64E4" w:rsidR="0032453F" w:rsidRDefault="00C012F1">
          <w:pPr>
            <w:pStyle w:val="Sumrio1"/>
            <w:rPr>
              <w:rFonts w:asciiTheme="minorHAnsi" w:eastAsiaTheme="minorEastAsia" w:hAnsiTheme="minorHAnsi" w:cstheme="minorBidi"/>
              <w:b w:val="0"/>
              <w:bCs w:val="0"/>
              <w:caps w:val="0"/>
              <w:color w:val="auto"/>
              <w:kern w:val="2"/>
              <w14:ligatures w14:val="standardContextual"/>
            </w:rPr>
          </w:pPr>
          <w:hyperlink w:anchor="_Toc184887464" w:history="1">
            <w:r w:rsidR="0032453F" w:rsidRPr="0037393B">
              <w:rPr>
                <w:rStyle w:val="Hyperlink"/>
              </w:rPr>
              <w:t>6. CONSIDERAÇÕES FINAIS</w:t>
            </w:r>
            <w:r w:rsidR="0032453F">
              <w:rPr>
                <w:webHidden/>
              </w:rPr>
              <w:tab/>
            </w:r>
            <w:r w:rsidR="0032453F">
              <w:rPr>
                <w:webHidden/>
              </w:rPr>
              <w:fldChar w:fldCharType="begin"/>
            </w:r>
            <w:r w:rsidR="0032453F">
              <w:rPr>
                <w:webHidden/>
              </w:rPr>
              <w:instrText xml:space="preserve"> PAGEREF _Toc184887464 \h </w:instrText>
            </w:r>
            <w:r w:rsidR="0032453F">
              <w:rPr>
                <w:webHidden/>
              </w:rPr>
            </w:r>
            <w:r w:rsidR="0032453F">
              <w:rPr>
                <w:webHidden/>
              </w:rPr>
              <w:fldChar w:fldCharType="separate"/>
            </w:r>
            <w:r w:rsidR="0042660B">
              <w:rPr>
                <w:webHidden/>
              </w:rPr>
              <w:t>44</w:t>
            </w:r>
            <w:r w:rsidR="0032453F">
              <w:rPr>
                <w:webHidden/>
              </w:rPr>
              <w:fldChar w:fldCharType="end"/>
            </w:r>
          </w:hyperlink>
        </w:p>
        <w:p w14:paraId="49FAE213" w14:textId="42933C45" w:rsidR="0032453F" w:rsidRDefault="00C012F1">
          <w:pPr>
            <w:pStyle w:val="Sumrio1"/>
            <w:rPr>
              <w:rFonts w:asciiTheme="minorHAnsi" w:eastAsiaTheme="minorEastAsia" w:hAnsiTheme="minorHAnsi" w:cstheme="minorBidi"/>
              <w:b w:val="0"/>
              <w:bCs w:val="0"/>
              <w:caps w:val="0"/>
              <w:color w:val="auto"/>
              <w:kern w:val="2"/>
              <w14:ligatures w14:val="standardContextual"/>
            </w:rPr>
          </w:pPr>
          <w:hyperlink w:anchor="_Toc184887465" w:history="1">
            <w:r w:rsidR="0032453F" w:rsidRPr="0037393B">
              <w:rPr>
                <w:rStyle w:val="Hyperlink"/>
              </w:rPr>
              <w:t>REFERÊNCIAS</w:t>
            </w:r>
            <w:r w:rsidR="0032453F">
              <w:rPr>
                <w:webHidden/>
              </w:rPr>
              <w:tab/>
            </w:r>
            <w:r w:rsidR="0032453F">
              <w:rPr>
                <w:webHidden/>
              </w:rPr>
              <w:fldChar w:fldCharType="begin"/>
            </w:r>
            <w:r w:rsidR="0032453F">
              <w:rPr>
                <w:webHidden/>
              </w:rPr>
              <w:instrText xml:space="preserve"> PAGEREF _Toc184887465 \h </w:instrText>
            </w:r>
            <w:r w:rsidR="0032453F">
              <w:rPr>
                <w:webHidden/>
              </w:rPr>
            </w:r>
            <w:r w:rsidR="0032453F">
              <w:rPr>
                <w:webHidden/>
              </w:rPr>
              <w:fldChar w:fldCharType="separate"/>
            </w:r>
            <w:r w:rsidR="0042660B">
              <w:rPr>
                <w:webHidden/>
              </w:rPr>
              <w:t>46</w:t>
            </w:r>
            <w:r w:rsidR="0032453F">
              <w:rPr>
                <w:webHidden/>
              </w:rPr>
              <w:fldChar w:fldCharType="end"/>
            </w:r>
          </w:hyperlink>
        </w:p>
        <w:p w14:paraId="38BFC64C" w14:textId="21A4D651" w:rsidR="0032453F" w:rsidRDefault="00C012F1">
          <w:pPr>
            <w:pStyle w:val="Sumrio1"/>
            <w:rPr>
              <w:rFonts w:asciiTheme="minorHAnsi" w:eastAsiaTheme="minorEastAsia" w:hAnsiTheme="minorHAnsi" w:cstheme="minorBidi"/>
              <w:b w:val="0"/>
              <w:bCs w:val="0"/>
              <w:caps w:val="0"/>
              <w:color w:val="auto"/>
              <w:kern w:val="2"/>
              <w14:ligatures w14:val="standardContextual"/>
            </w:rPr>
          </w:pPr>
          <w:hyperlink w:anchor="_Toc184887466" w:history="1">
            <w:r w:rsidR="0032453F" w:rsidRPr="0037393B">
              <w:rPr>
                <w:rStyle w:val="Hyperlink"/>
              </w:rPr>
              <w:t>anexos</w:t>
            </w:r>
            <w:r w:rsidR="0032453F">
              <w:rPr>
                <w:webHidden/>
              </w:rPr>
              <w:tab/>
            </w:r>
            <w:r w:rsidR="0032453F">
              <w:rPr>
                <w:webHidden/>
              </w:rPr>
              <w:fldChar w:fldCharType="begin"/>
            </w:r>
            <w:r w:rsidR="0032453F">
              <w:rPr>
                <w:webHidden/>
              </w:rPr>
              <w:instrText xml:space="preserve"> PAGEREF _Toc184887466 \h </w:instrText>
            </w:r>
            <w:r w:rsidR="0032453F">
              <w:rPr>
                <w:webHidden/>
              </w:rPr>
            </w:r>
            <w:r w:rsidR="0032453F">
              <w:rPr>
                <w:webHidden/>
              </w:rPr>
              <w:fldChar w:fldCharType="separate"/>
            </w:r>
            <w:r w:rsidR="0042660B">
              <w:rPr>
                <w:webHidden/>
              </w:rPr>
              <w:t>51</w:t>
            </w:r>
            <w:r w:rsidR="0032453F">
              <w:rPr>
                <w:webHidden/>
              </w:rPr>
              <w:fldChar w:fldCharType="end"/>
            </w:r>
          </w:hyperlink>
        </w:p>
        <w:p w14:paraId="12045268" w14:textId="302731D2" w:rsidR="0084021C" w:rsidRDefault="0084021C">
          <w:r>
            <w:rPr>
              <w:b/>
              <w:bCs/>
            </w:rPr>
            <w:fldChar w:fldCharType="end"/>
          </w:r>
        </w:p>
      </w:sdtContent>
    </w:sdt>
    <w:p w14:paraId="6279B5D0" w14:textId="77777777" w:rsidR="00FD0EEB" w:rsidRPr="000A7ABB" w:rsidRDefault="00FD0EEB">
      <w:pPr>
        <w:pBdr>
          <w:top w:val="nil"/>
          <w:left w:val="nil"/>
          <w:bottom w:val="nil"/>
          <w:right w:val="nil"/>
          <w:between w:val="nil"/>
        </w:pBdr>
        <w:spacing w:line="240" w:lineRule="auto"/>
        <w:ind w:firstLine="0"/>
        <w:jc w:val="center"/>
        <w:rPr>
          <w:b/>
          <w:color w:val="000000"/>
          <w:lang w:val="en-US"/>
        </w:rPr>
      </w:pPr>
    </w:p>
    <w:p w14:paraId="3403C119" w14:textId="77777777" w:rsidR="00D36F13" w:rsidRDefault="00D36F13">
      <w:pPr>
        <w:pBdr>
          <w:top w:val="nil"/>
          <w:left w:val="nil"/>
          <w:bottom w:val="nil"/>
          <w:right w:val="nil"/>
          <w:between w:val="nil"/>
        </w:pBdr>
        <w:spacing w:line="240" w:lineRule="auto"/>
        <w:ind w:firstLine="0"/>
        <w:jc w:val="center"/>
        <w:rPr>
          <w:b/>
          <w:color w:val="000000"/>
          <w:lang w:val="en-US"/>
        </w:rPr>
      </w:pPr>
    </w:p>
    <w:p w14:paraId="7F76C717" w14:textId="77777777" w:rsidR="00D36F13" w:rsidRDefault="00D36F13">
      <w:pPr>
        <w:pBdr>
          <w:top w:val="nil"/>
          <w:left w:val="nil"/>
          <w:bottom w:val="nil"/>
          <w:right w:val="nil"/>
          <w:between w:val="nil"/>
        </w:pBdr>
        <w:spacing w:line="240" w:lineRule="auto"/>
        <w:ind w:firstLine="0"/>
        <w:jc w:val="center"/>
        <w:rPr>
          <w:b/>
          <w:color w:val="000000"/>
          <w:lang w:val="en-US"/>
        </w:rPr>
      </w:pPr>
    </w:p>
    <w:p w14:paraId="1F9C640B" w14:textId="77777777" w:rsidR="00D36F13" w:rsidRDefault="00D36F13">
      <w:pPr>
        <w:pBdr>
          <w:top w:val="nil"/>
          <w:left w:val="nil"/>
          <w:bottom w:val="nil"/>
          <w:right w:val="nil"/>
          <w:between w:val="nil"/>
        </w:pBdr>
        <w:spacing w:line="240" w:lineRule="auto"/>
        <w:ind w:firstLine="0"/>
        <w:jc w:val="center"/>
        <w:rPr>
          <w:b/>
          <w:color w:val="000000"/>
          <w:lang w:val="en-US"/>
        </w:rPr>
      </w:pPr>
    </w:p>
    <w:p w14:paraId="75E75895" w14:textId="77777777" w:rsidR="00D36F13" w:rsidRDefault="00D36F13">
      <w:pPr>
        <w:pBdr>
          <w:top w:val="nil"/>
          <w:left w:val="nil"/>
          <w:bottom w:val="nil"/>
          <w:right w:val="nil"/>
          <w:between w:val="nil"/>
        </w:pBdr>
        <w:spacing w:line="240" w:lineRule="auto"/>
        <w:ind w:firstLine="0"/>
        <w:jc w:val="center"/>
        <w:rPr>
          <w:b/>
          <w:color w:val="000000"/>
          <w:lang w:val="en-US"/>
        </w:rPr>
      </w:pPr>
    </w:p>
    <w:p w14:paraId="140EF32D" w14:textId="77777777" w:rsidR="00D36F13" w:rsidRDefault="00D36F13">
      <w:pPr>
        <w:pBdr>
          <w:top w:val="nil"/>
          <w:left w:val="nil"/>
          <w:bottom w:val="nil"/>
          <w:right w:val="nil"/>
          <w:between w:val="nil"/>
        </w:pBdr>
        <w:spacing w:line="240" w:lineRule="auto"/>
        <w:ind w:firstLine="0"/>
        <w:jc w:val="center"/>
        <w:rPr>
          <w:b/>
          <w:color w:val="000000"/>
        </w:rPr>
      </w:pPr>
    </w:p>
    <w:p w14:paraId="1735654F" w14:textId="7240C4E6" w:rsidR="00D31C5D" w:rsidRDefault="00D31C5D" w:rsidP="005D0AD9">
      <w:pPr>
        <w:ind w:firstLine="0"/>
      </w:pPr>
    </w:p>
    <w:p w14:paraId="3780EF51" w14:textId="77777777" w:rsidR="00D31C5D" w:rsidRDefault="00D31C5D">
      <w:pPr>
        <w:rPr>
          <w:u w:val="single"/>
        </w:rPr>
      </w:pPr>
    </w:p>
    <w:p w14:paraId="6869B750" w14:textId="77777777" w:rsidR="00D31C5D" w:rsidRDefault="00D31C5D"/>
    <w:p w14:paraId="3AAA5D71" w14:textId="77777777" w:rsidR="00D31C5D" w:rsidRDefault="00D31C5D"/>
    <w:p w14:paraId="34CF88AD" w14:textId="77777777" w:rsidR="00D31C5D" w:rsidRDefault="00D31C5D"/>
    <w:p w14:paraId="18BB1969" w14:textId="77777777" w:rsidR="00D31C5D" w:rsidRDefault="00D31C5D"/>
    <w:p w14:paraId="5CCA8C56" w14:textId="77777777" w:rsidR="00D31C5D" w:rsidRDefault="00D31C5D"/>
    <w:p w14:paraId="6176AC1C" w14:textId="77777777" w:rsidR="00D31C5D" w:rsidRDefault="00D31C5D"/>
    <w:p w14:paraId="20B5AB74" w14:textId="77777777" w:rsidR="00D31C5D" w:rsidRDefault="00D31C5D"/>
    <w:p w14:paraId="747F4F96" w14:textId="77777777" w:rsidR="00D31C5D" w:rsidRDefault="00D31C5D"/>
    <w:p w14:paraId="531D3483" w14:textId="77777777" w:rsidR="00D31C5D" w:rsidRDefault="00D31C5D"/>
    <w:p w14:paraId="22746BB8" w14:textId="77777777" w:rsidR="00D31C5D" w:rsidRDefault="00D31C5D"/>
    <w:p w14:paraId="67553B6C" w14:textId="77777777" w:rsidR="00D31C5D" w:rsidRDefault="00D31C5D"/>
    <w:p w14:paraId="4BD5864F" w14:textId="77777777" w:rsidR="00D31C5D" w:rsidRDefault="00D31C5D"/>
    <w:p w14:paraId="598E6A00" w14:textId="77777777" w:rsidR="00D31C5D" w:rsidRDefault="00D31C5D">
      <w:pPr>
        <w:ind w:firstLine="0"/>
      </w:pPr>
    </w:p>
    <w:p w14:paraId="6573F27F" w14:textId="77777777" w:rsidR="00D31C5D" w:rsidRDefault="00D31C5D" w:rsidP="004058FA">
      <w:pPr>
        <w:ind w:firstLine="0"/>
      </w:pPr>
    </w:p>
    <w:p w14:paraId="3129FBA3" w14:textId="77777777" w:rsidR="00592710" w:rsidRDefault="00592710" w:rsidP="00D36F13">
      <w:pPr>
        <w:pBdr>
          <w:top w:val="nil"/>
          <w:left w:val="nil"/>
          <w:bottom w:val="nil"/>
          <w:right w:val="nil"/>
          <w:between w:val="nil"/>
        </w:pBdr>
        <w:tabs>
          <w:tab w:val="left" w:pos="1896"/>
        </w:tabs>
        <w:spacing w:line="240" w:lineRule="auto"/>
        <w:ind w:firstLine="0"/>
        <w:jc w:val="center"/>
        <w:sectPr w:rsidR="00592710" w:rsidSect="009922F6">
          <w:pgSz w:w="11909" w:h="16834"/>
          <w:pgMar w:top="1701" w:right="1134" w:bottom="1134" w:left="1701" w:header="720" w:footer="720" w:gutter="0"/>
          <w:pgNumType w:start="10"/>
          <w:cols w:space="720"/>
        </w:sectPr>
      </w:pPr>
    </w:p>
    <w:p w14:paraId="06496892" w14:textId="0C5B0D71" w:rsidR="00D31C5D" w:rsidRDefault="00861EDF">
      <w:pPr>
        <w:pStyle w:val="Ttulo1"/>
        <w:numPr>
          <w:ilvl w:val="0"/>
          <w:numId w:val="1"/>
        </w:numPr>
        <w:ind w:left="0" w:hanging="11"/>
      </w:pPr>
      <w:bookmarkStart w:id="2" w:name="_Toc184793707"/>
      <w:bookmarkStart w:id="3" w:name="_Toc184886775"/>
      <w:bookmarkStart w:id="4" w:name="_Toc184887440"/>
      <w:r>
        <w:lastRenderedPageBreak/>
        <w:t>INTRODUÇÃO</w:t>
      </w:r>
      <w:bookmarkEnd w:id="2"/>
      <w:bookmarkEnd w:id="3"/>
      <w:bookmarkEnd w:id="4"/>
    </w:p>
    <w:p w14:paraId="493D5519" w14:textId="77777777" w:rsidR="00D31C5D" w:rsidRDefault="00861EDF">
      <w:r>
        <w:t xml:space="preserve">A energia elétrica atualmente desempenha um papel vital em qualquer sociedade. Ela é necessária para a realização de diversas atividades diárias. A partir disso, de acordo com Correia-Silva </w:t>
      </w:r>
      <w:r>
        <w:rPr>
          <w:i/>
        </w:rPr>
        <w:t>et al.</w:t>
      </w:r>
      <w:r>
        <w:t xml:space="preserve"> (2017), ela contribui para o bem-estar da sociedade mediante a conservação de alimentos, o aperfeiçoamento dos Sistemas de Comunicação, assim como, para o desenvolvimento tecnológico e econômico mundial ao longo de mais de um século. Dada a sua versatilidade é possível encontrá-la em todos os setores, como, por exemplo, na iluminação das casas, na geração de força para o funcionamento de eletrônicos, na sustentação de infraestruturas industriais, no sistema de transportes, na área da saúde, o que inclui todas as novas tecnologias e inovações criadas nos últimos anos, que produzem conforto e novas formas de socialização como as redes sociais.  </w:t>
      </w:r>
    </w:p>
    <w:p w14:paraId="50F6726D" w14:textId="25A0AEF9" w:rsidR="00D31C5D" w:rsidRDefault="00861EDF">
      <w:r>
        <w:t xml:space="preserve">Além disso, há exemplos de que cada vez mais a energia elétrica está interligada pelas inovações decorrentes da modernidade a utilização de carros elétricos, o </w:t>
      </w:r>
      <w:r>
        <w:rPr>
          <w:i/>
        </w:rPr>
        <w:t>e-commerce</w:t>
      </w:r>
      <w:r>
        <w:t xml:space="preserve">, o alto grau de dependência das firmas à </w:t>
      </w:r>
      <w:r>
        <w:rPr>
          <w:i/>
        </w:rPr>
        <w:t xml:space="preserve">internet </w:t>
      </w:r>
      <w:r>
        <w:t xml:space="preserve">e produtos eletrônicos como celulares, computadores e servidores, que estão altamente conectados a utilização de energia elétrica. Congruente a isso, sabe-se da importância que a energia elétrica tem em um país como o Brasil com grandes dimensões territoriais e uma população espalhada pelos 26 estados e pelo </w:t>
      </w:r>
      <w:r w:rsidR="00E316BC">
        <w:t>D</w:t>
      </w:r>
      <w:r>
        <w:t xml:space="preserve">istrito </w:t>
      </w:r>
      <w:r w:rsidR="00E316BC">
        <w:t>F</w:t>
      </w:r>
      <w:r>
        <w:t>ederal</w:t>
      </w:r>
      <w:r w:rsidR="00DD0F1F">
        <w:t xml:space="preserve"> (BRITO </w:t>
      </w:r>
      <w:r w:rsidR="00DD0F1F">
        <w:rPr>
          <w:i/>
        </w:rPr>
        <w:t>et al</w:t>
      </w:r>
      <w:r>
        <w:t>.</w:t>
      </w:r>
      <w:r w:rsidR="00DD0F1F">
        <w:t>, 2024)</w:t>
      </w:r>
    </w:p>
    <w:p w14:paraId="1990B157" w14:textId="7E775401" w:rsidR="00D31C5D" w:rsidRDefault="00861EDF">
      <w:bookmarkStart w:id="5" w:name="_heading=h.3znysh7" w:colFirst="0" w:colLast="0"/>
      <w:bookmarkEnd w:id="5"/>
      <w:r>
        <w:t xml:space="preserve">De modo geral, o sistema produtivo brasileiro está completamente conectado à produção de energia elétrica do país, visto que os setores como a Indústria, o Agronegócio, o Comércio, a Logística de Transportes e os Serviços dependem dela para dar continuidade </w:t>
      </w:r>
      <w:r w:rsidR="00B953BD">
        <w:t>as</w:t>
      </w:r>
      <w:r>
        <w:t xml:space="preserve"> suas atividades. A título de conhecimento, a Indústria e o Setor de Transporte, conjuntamente, são responsáveis pelo consumo de cerca de dois terços (2/3) de toda energia elétrica que é consumida pelos setores produtivos no país (BRASIL, 2024). </w:t>
      </w:r>
    </w:p>
    <w:p w14:paraId="5EF0261A" w14:textId="00D4CB6D" w:rsidR="00D31C5D" w:rsidRDefault="00861EDF">
      <w:pPr>
        <w:rPr>
          <w:highlight w:val="yellow"/>
        </w:rPr>
      </w:pPr>
      <w:bookmarkStart w:id="6" w:name="_heading=h.2et92p0" w:colFirst="0" w:colLast="0"/>
      <w:bookmarkEnd w:id="6"/>
      <w:r>
        <w:t>Assim, verifica-se uma crescente demanda por energia elétrica na economia nacional. No quarto trimestre do ano de 2023, segundo o boletim da Empresa de Pesquisa Energética (EPE, 2023)</w:t>
      </w:r>
      <w:r>
        <w:rPr>
          <w:vertAlign w:val="superscript"/>
        </w:rPr>
        <w:footnoteReference w:id="1"/>
      </w:r>
      <w:r>
        <w:t xml:space="preserve">, houve uma expansão no consumo de eletricidade de 13,2% na classe residencial, de 11,6% na classe comercial e de 4% na classe industrial. </w:t>
      </w:r>
      <w:r w:rsidRPr="00505520">
        <w:t>Vinculado a isto, ocorreu um aumento</w:t>
      </w:r>
      <w:r w:rsidR="00505520" w:rsidRPr="00505520">
        <w:t xml:space="preserve"> de 2.1% </w:t>
      </w:r>
      <w:r w:rsidRPr="00505520">
        <w:t>do Produto Interno Bruto (PIB)</w:t>
      </w:r>
      <w:r w:rsidRPr="00505520">
        <w:rPr>
          <w:vertAlign w:val="superscript"/>
        </w:rPr>
        <w:footnoteReference w:id="2"/>
      </w:r>
      <w:r w:rsidR="00505520" w:rsidRPr="00505520">
        <w:t xml:space="preserve"> no mesmo trimestre. </w:t>
      </w:r>
      <w:r>
        <w:t xml:space="preserve">Conforme argumenta </w:t>
      </w:r>
      <w:r>
        <w:lastRenderedPageBreak/>
        <w:t>Barbosa e Santos (2020), a energia elétrica desempenha um papel crucial no progresso econômico e tecnológico, sendo essencial para sustentar o crescimento no longo prazo. O autor destaca que, nesse horizonte temporal, a relação entre o consumo de eletricidade e o PIB apresenta uma relação unidirecional, na qual, o consumo de energia elétrica impulsiona o crescimento econômico. Nesse sentido, reforça-se a importância de uma oferta energética estável e eficiente, que atue como facilitadora do desenvolvimento e não como um fator restritivo, garantindo a continuidade e a sustentabilidade do progresso econômico.</w:t>
      </w:r>
    </w:p>
    <w:p w14:paraId="3DF2A8EF" w14:textId="043D75F3" w:rsidR="00D31C5D" w:rsidRDefault="001D71C8" w:rsidP="001D71C8">
      <w:bookmarkStart w:id="7" w:name="_heading=h.tyjcwt" w:colFirst="0" w:colLast="0"/>
      <w:bookmarkEnd w:id="7"/>
      <w:r>
        <w:t>Reforçando o argumento acima</w:t>
      </w:r>
      <w:r w:rsidR="00861EDF">
        <w:t>, segundo o Ministério de Minas e Energia</w:t>
      </w:r>
      <w:r w:rsidR="00B953BD" w:rsidRPr="00FF4E28">
        <w:rPr>
          <w:color w:val="auto"/>
        </w:rPr>
        <w:t>,</w:t>
      </w:r>
      <w:r w:rsidR="00861EDF">
        <w:t xml:space="preserve"> no dia 15 de março de 2024 o Operador Nacional do Sistema Elétrico (ONS</w:t>
      </w:r>
      <w:r w:rsidR="00C172F7">
        <w:t>)</w:t>
      </w:r>
      <w:r w:rsidR="00861EDF">
        <w:rPr>
          <w:vertAlign w:val="superscript"/>
        </w:rPr>
        <w:footnoteReference w:id="3"/>
      </w:r>
      <w:r w:rsidR="00861EDF">
        <w:t xml:space="preserve"> registrou 102.478 megawatts (MW), sendo o novo recorde de demanda instantânea de carga de energia elétrica no país. Do mesmo modo, 90% da energia total utilizada no país advém de fontes renováveis (BRASIL, 2024). </w:t>
      </w:r>
    </w:p>
    <w:p w14:paraId="2147AB79" w14:textId="64DBA351" w:rsidR="00D31C5D" w:rsidRDefault="00861EDF">
      <w:bookmarkStart w:id="8" w:name="_heading=h.3dy6vkm" w:colFirst="0" w:colLast="0"/>
      <w:bookmarkEnd w:id="8"/>
      <w:r>
        <w:t>Nesse sentido, sabe-se que a Indústria possui um papel fundamental no consum</w:t>
      </w:r>
      <w:r w:rsidR="00B953BD">
        <w:t>o de eletricidade do país, pois</w:t>
      </w:r>
      <w:r>
        <w:t xml:space="preserve"> somente ela consome cerca de 30% do consumo de energia final da nação (EPE, 2023), compreendendo quase ⅓ do consumo de energia elétrica do país. Dessa forma, a Indústria detém uma enorme relevância para a sociedade, e é uma das responsáveis pela transformação de matéria-prima em produtos acabados, pel</w:t>
      </w:r>
      <w:r w:rsidR="00B953BD">
        <w:t>a geração de novos empregos e</w:t>
      </w:r>
      <w:r>
        <w:t xml:space="preserve"> consequentemente, pelo desenvolvimento da região na qual está instalada. O setor industrial responde por 18,9% </w:t>
      </w:r>
      <w:r w:rsidR="00505520">
        <w:t>(IBGE, 2021) do PIB brasileiro, sendo</w:t>
      </w:r>
      <w:r>
        <w:t xml:space="preserve"> responsável por 21,2% dos empregos formais no Brasil, ou seja, por cerca de 11,2 milhões de trabalhadores. </w:t>
      </w:r>
    </w:p>
    <w:p w14:paraId="41F37857" w14:textId="77777777" w:rsidR="00B930EB" w:rsidRDefault="00861EDF">
      <w:r>
        <w:t xml:space="preserve">Dado esse contexto, torna-se imprescindível aprofundar os estudos sobre a relação entre a demanda de energia elétrica e os fatores que a influenciam. Assim, esta monografia tem como foco contribuir para a literatura de estudos sobre o Setor Elétrico Industrial Brasileiro ao aprimorar os estudos elaborados por Gross </w:t>
      </w:r>
      <w:r>
        <w:rPr>
          <w:i/>
        </w:rPr>
        <w:t>et al</w:t>
      </w:r>
      <w:r>
        <w:t xml:space="preserve"> (2017) e Silveira (2017). Como diferencial teórico, esse considera os impactos históricos econômicos sobre a demanda por energia elétrica industrial, como o período das políticas adotadas durante a chamada Nova Matriz Econômica, durante o período da Pandemia do COVID-19, do Apagão de 2001 e da Crise Financeira de 2008.</w:t>
      </w:r>
    </w:p>
    <w:p w14:paraId="558A01D8" w14:textId="5ACB3D17" w:rsidR="00D31C5D" w:rsidRDefault="00861EDF">
      <w:r>
        <w:t xml:space="preserve"> </w:t>
      </w:r>
    </w:p>
    <w:p w14:paraId="2A75A0D9" w14:textId="77777777" w:rsidR="00D31C5D" w:rsidRDefault="00861EDF" w:rsidP="001D71C8">
      <w:pPr>
        <w:ind w:firstLine="0"/>
      </w:pPr>
      <w:r>
        <w:t>1.1 PERGUNTA DE PESQUISA</w:t>
      </w:r>
    </w:p>
    <w:p w14:paraId="7DA87574" w14:textId="4D20E487" w:rsidR="00D31C5D" w:rsidRDefault="00861EDF">
      <w:pPr>
        <w:ind w:firstLine="567"/>
      </w:pPr>
      <w:r>
        <w:lastRenderedPageBreak/>
        <w:t xml:space="preserve">Para orientar a pesquisa, a pergunta central é a seguinte: Quais </w:t>
      </w:r>
      <w:r w:rsidR="001D71C8">
        <w:t xml:space="preserve">têm sido </w:t>
      </w:r>
      <w:r>
        <w:t xml:space="preserve">os impactos das crises econômicas e energéticas sobre o comportamento da demanda </w:t>
      </w:r>
      <w:r w:rsidR="001D71C8">
        <w:t>por</w:t>
      </w:r>
      <w:r>
        <w:t xml:space="preserve"> energia elétrica no setor industrial no Brasil entre </w:t>
      </w:r>
      <w:r w:rsidR="001D71C8">
        <w:t xml:space="preserve">os meses de </w:t>
      </w:r>
      <w:r>
        <w:t>janeiro de 1997 e junho de 2023?</w:t>
      </w:r>
    </w:p>
    <w:p w14:paraId="5D5CDA8A" w14:textId="77777777" w:rsidR="00B930EB" w:rsidRDefault="00B930EB">
      <w:pPr>
        <w:ind w:firstLine="567"/>
      </w:pPr>
    </w:p>
    <w:p w14:paraId="42AECE10" w14:textId="77777777" w:rsidR="00D31C5D" w:rsidRDefault="00861EDF" w:rsidP="001D71C8">
      <w:pPr>
        <w:pStyle w:val="Ttulo2"/>
        <w:spacing w:before="0" w:after="0"/>
      </w:pPr>
      <w:bookmarkStart w:id="9" w:name="_heading=h.1t3h5sf" w:colFirst="0" w:colLast="0"/>
      <w:bookmarkStart w:id="10" w:name="_Toc184886776"/>
      <w:bookmarkStart w:id="11" w:name="_Toc184887441"/>
      <w:bookmarkEnd w:id="9"/>
      <w:r>
        <w:t>1.2 OBJETIVO GERAL</w:t>
      </w:r>
      <w:bookmarkEnd w:id="10"/>
      <w:bookmarkEnd w:id="11"/>
      <w:r>
        <w:t xml:space="preserve"> </w:t>
      </w:r>
    </w:p>
    <w:p w14:paraId="47241D72" w14:textId="76C81665" w:rsidR="00D31C5D" w:rsidRDefault="00861EDF">
      <w:pPr>
        <w:ind w:firstLine="567"/>
        <w:rPr>
          <w:color w:val="000000"/>
        </w:rPr>
      </w:pPr>
      <w:r>
        <w:t>A</w:t>
      </w:r>
      <w:r w:rsidR="00B953BD">
        <w:t xml:space="preserve"> </w:t>
      </w:r>
      <w:r w:rsidR="001D71C8">
        <w:t>partir do problema de pesquisa acima delineado, o</w:t>
      </w:r>
      <w:r>
        <w:t xml:space="preserve"> presente estudo tem como objetivo geral analisar a conjuntura econômica </w:t>
      </w:r>
      <w:r w:rsidR="001D71C8">
        <w:t xml:space="preserve">brasileira </w:t>
      </w:r>
      <w:r>
        <w:t>do período de janeiro de 1997 a junho de 2023</w:t>
      </w:r>
      <w:r>
        <w:rPr>
          <w:vertAlign w:val="superscript"/>
        </w:rPr>
        <w:footnoteReference w:id="4"/>
      </w:r>
      <w:r>
        <w:t xml:space="preserve">, com destaque para o comportamento da demanda por energia elétrica do setor industrial, com ênfase, para o contexto histórico e </w:t>
      </w:r>
      <w:r w:rsidR="001D71C8">
        <w:t xml:space="preserve">algumas de </w:t>
      </w:r>
      <w:r>
        <w:t>suas principais quebras estruturais, como</w:t>
      </w:r>
      <w:r w:rsidR="001D71C8">
        <w:t>, por exemplo,</w:t>
      </w:r>
      <w:r>
        <w:t xml:space="preserve"> o chamado Apagão de 2001, a Crise Econômica de 2008, o período </w:t>
      </w:r>
      <w:r w:rsidR="001D71C8">
        <w:t>em que vigorou a chamada</w:t>
      </w:r>
      <w:r>
        <w:t xml:space="preserve"> Nova Matriz Econômica e o período da Pandemia d</w:t>
      </w:r>
      <w:r w:rsidR="001D71C8">
        <w:t>e</w:t>
      </w:r>
      <w:r>
        <w:t xml:space="preserve"> COVID-19.</w:t>
      </w:r>
      <w:r>
        <w:rPr>
          <w:color w:val="000000"/>
        </w:rPr>
        <w:t xml:space="preserve"> </w:t>
      </w:r>
    </w:p>
    <w:p w14:paraId="71E17003" w14:textId="77777777" w:rsidR="00B930EB" w:rsidRDefault="00B930EB">
      <w:pPr>
        <w:ind w:firstLine="567"/>
      </w:pPr>
    </w:p>
    <w:p w14:paraId="4F8A6BE4" w14:textId="77777777" w:rsidR="00D31C5D" w:rsidRDefault="00861EDF" w:rsidP="001D71C8">
      <w:pPr>
        <w:pStyle w:val="Ttulo2"/>
        <w:spacing w:before="0" w:after="0"/>
      </w:pPr>
      <w:bookmarkStart w:id="12" w:name="_heading=h.4d34og8" w:colFirst="0" w:colLast="0"/>
      <w:bookmarkStart w:id="13" w:name="_Toc184886777"/>
      <w:bookmarkStart w:id="14" w:name="_Toc184887442"/>
      <w:bookmarkEnd w:id="12"/>
      <w:r>
        <w:t>1.3 OBJETIVOS ESPECÍFICOS</w:t>
      </w:r>
      <w:bookmarkEnd w:id="13"/>
      <w:bookmarkEnd w:id="14"/>
    </w:p>
    <w:p w14:paraId="0C59DCA1" w14:textId="675F7824" w:rsidR="00D31C5D" w:rsidRDefault="00861EDF">
      <w:pPr>
        <w:ind w:firstLine="567"/>
      </w:pPr>
      <w:r>
        <w:t>Com base no objetivo geral, os objetivos específicos d</w:t>
      </w:r>
      <w:r w:rsidR="001D71C8">
        <w:t>a presente</w:t>
      </w:r>
      <w:r>
        <w:t xml:space="preserve"> </w:t>
      </w:r>
      <w:r w:rsidR="001D71C8">
        <w:t>pesquisa</w:t>
      </w:r>
      <w:r>
        <w:t xml:space="preserve"> ficam delimitados da seguinte forma:</w:t>
      </w:r>
    </w:p>
    <w:p w14:paraId="6E71B4F2" w14:textId="77777777" w:rsidR="00D31C5D" w:rsidRDefault="00861EDF">
      <w:pPr>
        <w:numPr>
          <w:ilvl w:val="0"/>
          <w:numId w:val="2"/>
        </w:numPr>
        <w:pBdr>
          <w:top w:val="nil"/>
          <w:left w:val="nil"/>
          <w:bottom w:val="nil"/>
          <w:right w:val="nil"/>
          <w:between w:val="nil"/>
        </w:pBdr>
      </w:pPr>
      <w:r>
        <w:rPr>
          <w:color w:val="000000"/>
        </w:rPr>
        <w:t>Realizar uma análise conjuntural econômica do consumo e do custo de energia elétrica do Brasil.</w:t>
      </w:r>
    </w:p>
    <w:p w14:paraId="1B37AB6A" w14:textId="0FE4BA20" w:rsidR="00D31C5D" w:rsidRDefault="001D71C8">
      <w:pPr>
        <w:numPr>
          <w:ilvl w:val="0"/>
          <w:numId w:val="2"/>
        </w:numPr>
        <w:pBdr>
          <w:top w:val="nil"/>
          <w:left w:val="nil"/>
          <w:bottom w:val="nil"/>
          <w:right w:val="nil"/>
          <w:between w:val="nil"/>
        </w:pBdr>
      </w:pPr>
      <w:r>
        <w:rPr>
          <w:color w:val="000000"/>
        </w:rPr>
        <w:t>Apresentar</w:t>
      </w:r>
      <w:r w:rsidR="00861EDF">
        <w:rPr>
          <w:color w:val="000000"/>
        </w:rPr>
        <w:t xml:space="preserve"> uma </w:t>
      </w:r>
      <w:r>
        <w:rPr>
          <w:color w:val="000000"/>
        </w:rPr>
        <w:t xml:space="preserve">breve </w:t>
      </w:r>
      <w:r w:rsidR="00861EDF">
        <w:rPr>
          <w:color w:val="000000"/>
        </w:rPr>
        <w:t xml:space="preserve">revisão de literatura sobre as principais crises econômicas do período e sobre algumas aplicações de modelagens econométricas </w:t>
      </w:r>
      <w:r>
        <w:rPr>
          <w:color w:val="000000"/>
        </w:rPr>
        <w:t>para análise d</w:t>
      </w:r>
      <w:r w:rsidR="00861EDF">
        <w:rPr>
          <w:color w:val="000000"/>
        </w:rPr>
        <w:t>o setor elétrico</w:t>
      </w:r>
      <w:r w:rsidR="0059370F">
        <w:rPr>
          <w:color w:val="000000"/>
        </w:rPr>
        <w:t xml:space="preserve"> no país</w:t>
      </w:r>
      <w:r w:rsidR="00861EDF">
        <w:rPr>
          <w:color w:val="000000"/>
        </w:rPr>
        <w:t>.</w:t>
      </w:r>
    </w:p>
    <w:p w14:paraId="41B7D2F5" w14:textId="77777777" w:rsidR="00D31C5D" w:rsidRPr="00B930EB" w:rsidRDefault="00861EDF">
      <w:pPr>
        <w:numPr>
          <w:ilvl w:val="0"/>
          <w:numId w:val="2"/>
        </w:numPr>
        <w:pBdr>
          <w:top w:val="nil"/>
          <w:left w:val="nil"/>
          <w:bottom w:val="nil"/>
          <w:right w:val="nil"/>
          <w:between w:val="nil"/>
        </w:pBdr>
      </w:pPr>
      <w:r>
        <w:rPr>
          <w:color w:val="000000"/>
        </w:rPr>
        <w:t xml:space="preserve">Estimar as elasticidades de preço da demanda, de renda e do preço cruzado sobre o consumo de energia elétrica industrial, utilizando técnicas econométricas. Incorporar variáveis </w:t>
      </w:r>
      <w:r>
        <w:rPr>
          <w:i/>
          <w:color w:val="000000"/>
        </w:rPr>
        <w:t>dummies</w:t>
      </w:r>
      <w:r>
        <w:rPr>
          <w:color w:val="000000"/>
        </w:rPr>
        <w:t xml:space="preserve"> para capturar os impactos de choques estruturais significativos, considerando o contexto histórico e econômico do setor elétrico industrial.</w:t>
      </w:r>
    </w:p>
    <w:p w14:paraId="509033F2" w14:textId="77777777" w:rsidR="00B930EB" w:rsidRDefault="00B930EB" w:rsidP="00B930EB">
      <w:pPr>
        <w:pBdr>
          <w:top w:val="nil"/>
          <w:left w:val="nil"/>
          <w:bottom w:val="nil"/>
          <w:right w:val="nil"/>
          <w:between w:val="nil"/>
        </w:pBdr>
        <w:ind w:left="720" w:firstLine="0"/>
      </w:pPr>
    </w:p>
    <w:p w14:paraId="4424C57D" w14:textId="77777777" w:rsidR="00D31C5D" w:rsidRDefault="00861EDF" w:rsidP="0059370F">
      <w:pPr>
        <w:pStyle w:val="Ttulo2"/>
        <w:spacing w:before="0" w:after="0"/>
      </w:pPr>
      <w:bookmarkStart w:id="15" w:name="_heading=h.2s8eyo1" w:colFirst="0" w:colLast="0"/>
      <w:bookmarkStart w:id="16" w:name="_Toc184886778"/>
      <w:bookmarkStart w:id="17" w:name="_Toc184887443"/>
      <w:bookmarkEnd w:id="15"/>
      <w:r>
        <w:t>1.4 ESTRUTURA DA MONOGRAFIA</w:t>
      </w:r>
      <w:bookmarkEnd w:id="16"/>
      <w:bookmarkEnd w:id="17"/>
    </w:p>
    <w:p w14:paraId="51B926FF" w14:textId="3AFE3D62" w:rsidR="00D31C5D" w:rsidRDefault="00861EDF">
      <w:r>
        <w:t xml:space="preserve">Em relação a estrutura da pesquisa, </w:t>
      </w:r>
      <w:r w:rsidR="0059370F">
        <w:t>este</w:t>
      </w:r>
      <w:r>
        <w:t xml:space="preserve"> estudo está organizado em seis seções. Na primeira, introduz e contextualiza a relevância do tema, apresentando o problema de pesquisa, o objetivo geral e os específicos. Na segunda e terceira seção</w:t>
      </w:r>
      <w:r w:rsidR="0059370F">
        <w:t>,</w:t>
      </w:r>
      <w:r>
        <w:t xml:space="preserve"> respectivamente, é apresentada a análise conjuntural do consumo e dos custos da energia elétrica industrial, juntamente </w:t>
      </w:r>
      <w:r w:rsidR="0059370F">
        <w:t xml:space="preserve">com </w:t>
      </w:r>
      <w:r>
        <w:t xml:space="preserve">a revisão da literatura que discute as principais contribuições teóricas sobre o tema. A quarta </w:t>
      </w:r>
      <w:r>
        <w:lastRenderedPageBreak/>
        <w:t xml:space="preserve">seção descreve o método utilizado, detalhando a fonte dos dados, o modelo </w:t>
      </w:r>
      <w:r w:rsidR="0059370F">
        <w:t>econométrico utilizado, assim como, resumidamente,</w:t>
      </w:r>
      <w:r>
        <w:t xml:space="preserve"> os </w:t>
      </w:r>
      <w:r w:rsidR="0059370F">
        <w:t xml:space="preserve">pressupostos para os </w:t>
      </w:r>
      <w:r>
        <w:t xml:space="preserve">testes </w:t>
      </w:r>
      <w:r w:rsidR="0059370F">
        <w:t>estatísticos</w:t>
      </w:r>
      <w:r>
        <w:t xml:space="preserve"> aplicados. Na quinta seção</w:t>
      </w:r>
      <w:r w:rsidR="0059370F">
        <w:t xml:space="preserve"> são analisados</w:t>
      </w:r>
      <w:r>
        <w:t xml:space="preserve"> </w:t>
      </w:r>
      <w:r w:rsidR="0059370F">
        <w:t xml:space="preserve">e discutidos </w:t>
      </w:r>
      <w:r>
        <w:t>os resultados da pesquisa</w:t>
      </w:r>
      <w:r w:rsidR="0059370F">
        <w:t>. A última</w:t>
      </w:r>
      <w:r>
        <w:t xml:space="preserve"> seção </w:t>
      </w:r>
      <w:r w:rsidR="00417040">
        <w:t>aborda as considerações finais</w:t>
      </w:r>
      <w:r>
        <w:t xml:space="preserve"> do trabalho e </w:t>
      </w:r>
      <w:r w:rsidR="0059370F">
        <w:t xml:space="preserve">são </w:t>
      </w:r>
      <w:r>
        <w:t>suge</w:t>
      </w:r>
      <w:r w:rsidR="0059370F">
        <w:t>ridos futuros testes e possíveis modelagens econométricas</w:t>
      </w:r>
      <w:r>
        <w:t xml:space="preserve"> para </w:t>
      </w:r>
      <w:r w:rsidR="0059370F">
        <w:t xml:space="preserve">continuar </w:t>
      </w:r>
      <w:r>
        <w:t>aprimora</w:t>
      </w:r>
      <w:r w:rsidR="0059370F">
        <w:t>ndo</w:t>
      </w:r>
      <w:r>
        <w:t xml:space="preserve"> </w:t>
      </w:r>
      <w:r w:rsidR="0059370F">
        <w:t>est</w:t>
      </w:r>
      <w:r>
        <w:t>a pesquisa.</w:t>
      </w:r>
    </w:p>
    <w:p w14:paraId="08BB927D" w14:textId="77777777" w:rsidR="0059370F" w:rsidRDefault="0059370F">
      <w:pPr>
        <w:rPr>
          <w:color w:val="000000"/>
        </w:rPr>
      </w:pPr>
    </w:p>
    <w:p w14:paraId="4719F5A1" w14:textId="77777777" w:rsidR="00D31C5D" w:rsidRDefault="00861EDF" w:rsidP="00197EE2">
      <w:pPr>
        <w:pStyle w:val="Ttulo1"/>
        <w:numPr>
          <w:ilvl w:val="0"/>
          <w:numId w:val="1"/>
        </w:numPr>
        <w:spacing w:before="0" w:after="0"/>
        <w:ind w:left="0" w:firstLine="0"/>
      </w:pPr>
      <w:bookmarkStart w:id="18" w:name="_heading=h.17dp8vu" w:colFirst="0" w:colLast="0"/>
      <w:bookmarkStart w:id="19" w:name="_Toc184793708"/>
      <w:bookmarkStart w:id="20" w:name="_Toc184886779"/>
      <w:bookmarkStart w:id="21" w:name="_Toc184887444"/>
      <w:bookmarkEnd w:id="18"/>
      <w:r>
        <w:t>ANÁLISE CONJUNTURAL DO CONSUMO E DO CUSTO DA ENERGIA ELÉTRICA INDUSTRIAL NO BRASIL</w:t>
      </w:r>
      <w:bookmarkEnd w:id="19"/>
      <w:bookmarkEnd w:id="20"/>
      <w:bookmarkEnd w:id="21"/>
      <w:r>
        <w:t xml:space="preserve"> </w:t>
      </w:r>
    </w:p>
    <w:p w14:paraId="49F0F808" w14:textId="43FED7E9" w:rsidR="00D31C5D" w:rsidRDefault="00861EDF">
      <w:r>
        <w:t xml:space="preserve">A Figura 1 revela que, entre janeiro de 1997 e junho de 2023, o consumo de energia elétrica no setor industrial brasileiro apresentou um crescimento expressivo. Em janeiro de 1997, a demanda foi de 9.455.000 MWh, enquanto em junho de 2023 </w:t>
      </w:r>
      <w:r w:rsidR="004023B2">
        <w:t>ela foi de</w:t>
      </w:r>
      <w:r>
        <w:t xml:space="preserve"> 15.991.000 MWh, representando um aumento de 64,90% durante o período. Es</w:t>
      </w:r>
      <w:r w:rsidR="004023B2">
        <w:t>t</w:t>
      </w:r>
      <w:r>
        <w:t xml:space="preserve">e crescimento acompanhou </w:t>
      </w:r>
      <w:r w:rsidR="004023B2">
        <w:t>a evolução d</w:t>
      </w:r>
      <w:r>
        <w:t>o P</w:t>
      </w:r>
      <w:r w:rsidR="004023B2">
        <w:t xml:space="preserve">roduto </w:t>
      </w:r>
      <w:r>
        <w:t>I</w:t>
      </w:r>
      <w:r w:rsidR="004023B2">
        <w:t xml:space="preserve">nterno </w:t>
      </w:r>
      <w:r>
        <w:t>B</w:t>
      </w:r>
      <w:r w:rsidR="004023B2">
        <w:t>ruto (PIB) do Brasil</w:t>
      </w:r>
      <w:r>
        <w:t xml:space="preserve"> até começo de 2020, </w:t>
      </w:r>
      <w:r w:rsidR="004023B2">
        <w:t xml:space="preserve">o que </w:t>
      </w:r>
      <w:r>
        <w:t>suger</w:t>
      </w:r>
      <w:r w:rsidR="004023B2">
        <w:t>e</w:t>
      </w:r>
      <w:r>
        <w:t xml:space="preserve"> uma correlação positiva entre as </w:t>
      </w:r>
      <w:r w:rsidR="004023B2">
        <w:t xml:space="preserve">duas </w:t>
      </w:r>
      <w:r>
        <w:t xml:space="preserve">variáveis. </w:t>
      </w:r>
    </w:p>
    <w:p w14:paraId="409BF8FE" w14:textId="77777777" w:rsidR="004023B2" w:rsidRDefault="004023B2"/>
    <w:p w14:paraId="4CF694DF" w14:textId="7C413FF1" w:rsidR="00F71852" w:rsidRPr="00A53EA2" w:rsidRDefault="00F71852" w:rsidP="00A53EA2">
      <w:pPr>
        <w:pStyle w:val="Legenda"/>
        <w:keepNext/>
        <w:spacing w:after="0"/>
        <w:ind w:firstLine="0"/>
        <w:rPr>
          <w:i w:val="0"/>
          <w:color w:val="000000" w:themeColor="text1"/>
          <w:sz w:val="24"/>
          <w:szCs w:val="24"/>
        </w:rPr>
      </w:pPr>
      <w:bookmarkStart w:id="22" w:name="_heading=h.3rdcrjn" w:colFirst="0" w:colLast="0"/>
      <w:bookmarkStart w:id="23" w:name="_Toc184795946"/>
      <w:bookmarkEnd w:id="22"/>
      <w:r w:rsidRPr="00A53EA2">
        <w:rPr>
          <w:b/>
          <w:i w:val="0"/>
          <w:color w:val="000000" w:themeColor="text1"/>
          <w:sz w:val="24"/>
          <w:szCs w:val="24"/>
        </w:rPr>
        <w:t xml:space="preserve">Figura </w:t>
      </w:r>
      <w:r w:rsidRPr="00A53EA2">
        <w:rPr>
          <w:b/>
          <w:i w:val="0"/>
          <w:color w:val="000000" w:themeColor="text1"/>
          <w:sz w:val="24"/>
          <w:szCs w:val="24"/>
        </w:rPr>
        <w:fldChar w:fldCharType="begin"/>
      </w:r>
      <w:r w:rsidRPr="00A53EA2">
        <w:rPr>
          <w:b/>
          <w:i w:val="0"/>
          <w:color w:val="000000" w:themeColor="text1"/>
          <w:sz w:val="24"/>
          <w:szCs w:val="24"/>
        </w:rPr>
        <w:instrText xml:space="preserve"> SEQ Figura \* ARABIC </w:instrText>
      </w:r>
      <w:r w:rsidRPr="00A53EA2">
        <w:rPr>
          <w:b/>
          <w:i w:val="0"/>
          <w:color w:val="000000" w:themeColor="text1"/>
          <w:sz w:val="24"/>
          <w:szCs w:val="24"/>
        </w:rPr>
        <w:fldChar w:fldCharType="separate"/>
      </w:r>
      <w:r w:rsidR="0042660B">
        <w:rPr>
          <w:b/>
          <w:i w:val="0"/>
          <w:noProof/>
          <w:color w:val="000000" w:themeColor="text1"/>
          <w:sz w:val="24"/>
          <w:szCs w:val="24"/>
        </w:rPr>
        <w:t>1</w:t>
      </w:r>
      <w:r w:rsidRPr="00A53EA2">
        <w:rPr>
          <w:b/>
          <w:i w:val="0"/>
          <w:color w:val="000000" w:themeColor="text1"/>
          <w:sz w:val="24"/>
          <w:szCs w:val="24"/>
        </w:rPr>
        <w:fldChar w:fldCharType="end"/>
      </w:r>
      <w:r w:rsidRPr="00A53EA2">
        <w:rPr>
          <w:i w:val="0"/>
          <w:color w:val="000000" w:themeColor="text1"/>
          <w:sz w:val="24"/>
          <w:szCs w:val="24"/>
        </w:rPr>
        <w:t xml:space="preserve"> - Consumo de Energia Elétrica Industrial no Brasil em relação ao PIB entre 1997 e 2023</w:t>
      </w:r>
      <w:bookmarkEnd w:id="23"/>
    </w:p>
    <w:p w14:paraId="0128B2A4" w14:textId="77777777" w:rsidR="00D31C5D" w:rsidRDefault="00861EDF">
      <w:pPr>
        <w:ind w:firstLine="0"/>
        <w:jc w:val="center"/>
        <w:rPr>
          <w:b/>
        </w:rPr>
      </w:pPr>
      <w:r>
        <w:rPr>
          <w:b/>
          <w:noProof/>
        </w:rPr>
        <w:drawing>
          <wp:inline distT="114300" distB="114300" distL="114300" distR="114300" wp14:anchorId="6B4CDCCF" wp14:editId="7EBFD779">
            <wp:extent cx="5731200" cy="34417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3441700"/>
                    </a:xfrm>
                    <a:prstGeom prst="rect">
                      <a:avLst/>
                    </a:prstGeom>
                    <a:ln/>
                  </pic:spPr>
                </pic:pic>
              </a:graphicData>
            </a:graphic>
          </wp:inline>
        </w:drawing>
      </w:r>
    </w:p>
    <w:p w14:paraId="1159FB52" w14:textId="77777777" w:rsidR="00D31C5D" w:rsidRDefault="00861EDF">
      <w:pPr>
        <w:spacing w:after="240" w:line="240" w:lineRule="auto"/>
        <w:ind w:firstLine="0"/>
        <w:rPr>
          <w:sz w:val="20"/>
          <w:szCs w:val="20"/>
        </w:rPr>
      </w:pPr>
      <w:r>
        <w:rPr>
          <w:b/>
          <w:sz w:val="20"/>
          <w:szCs w:val="20"/>
        </w:rPr>
        <w:t>Fonte:</w:t>
      </w:r>
      <w:r>
        <w:rPr>
          <w:sz w:val="20"/>
          <w:szCs w:val="20"/>
        </w:rPr>
        <w:t xml:space="preserve"> Elaborado pelos autores com base nos dados disponibilizados pelo Instituto de Pesquisas Econômicas Aplicadas (IPEA, 2023). </w:t>
      </w:r>
    </w:p>
    <w:p w14:paraId="440B460B" w14:textId="4C6BC6A6" w:rsidR="00D31C5D" w:rsidRDefault="004023B2">
      <w:pPr>
        <w:rPr>
          <w:color w:val="000000"/>
        </w:rPr>
      </w:pPr>
      <w:r>
        <w:t>A partir da</w:t>
      </w:r>
      <w:r w:rsidR="00861EDF">
        <w:t xml:space="preserve"> Figura 2</w:t>
      </w:r>
      <w:r>
        <w:t xml:space="preserve"> é possível observar</w:t>
      </w:r>
      <w:r w:rsidR="00861EDF">
        <w:t xml:space="preserve"> o comportamento do consumo de energia elétrica industrial </w:t>
      </w:r>
      <w:r>
        <w:t>quando em comparação com</w:t>
      </w:r>
      <w:r w:rsidR="00861EDF">
        <w:t xml:space="preserve"> a </w:t>
      </w:r>
      <w:r>
        <w:t xml:space="preserve">evolução da </w:t>
      </w:r>
      <w:r w:rsidR="00861EDF">
        <w:t xml:space="preserve">tarifa média de energia elétrica. </w:t>
      </w:r>
      <w:r w:rsidR="00861EDF">
        <w:lastRenderedPageBreak/>
        <w:t>Entre 1997 e 2007, as variáveis apresentaram uma tendência de similaridade no comportamento gráfico</w:t>
      </w:r>
      <w:r w:rsidR="00C20465">
        <w:t>, possivelmente em razão de ajustes regulatórios e de mercado</w:t>
      </w:r>
      <w:r w:rsidR="00861EDF">
        <w:t>. No entanto, entre o início do ano de 2009 e o final do segundo semestre de 2014, houve um aparente “</w:t>
      </w:r>
      <w:r w:rsidR="00861EDF" w:rsidRPr="004023B2">
        <w:rPr>
          <w:i/>
          <w:iCs/>
        </w:rPr>
        <w:t>descolamento</w:t>
      </w:r>
      <w:r w:rsidR="00861EDF">
        <w:t xml:space="preserve">” entre as variáveis, marcado por uma retração gráfica visualmente significativa. As possíveis causas desse deslocamento podem estar atreladas há intervenções dos governos no setor industrial, através de subsídios ou diminuição das tarifas, por isso, serão exploradas na revisão de literatura e posteriormente analisadas com uma base teórica </w:t>
      </w:r>
      <w:r>
        <w:t xml:space="preserve">mais </w:t>
      </w:r>
      <w:r w:rsidR="00861EDF">
        <w:t>sólida.</w:t>
      </w:r>
    </w:p>
    <w:p w14:paraId="7F8ADD63" w14:textId="2D6722F0" w:rsidR="00D31C5D" w:rsidRDefault="00861EDF">
      <w:r>
        <w:t xml:space="preserve">Entre 2015 e 2019, a relação direta entre o consumo e a tarifa média de energia elétrica foi retomada. Todavia, entre 2020 e 2023 a relação aparenta de forma visível uma tendência gráfica inversa. Esses fenômenos, serão investigados na revisão de literatura, principalmente no tópico </w:t>
      </w:r>
      <w:r w:rsidR="004023B2">
        <w:t xml:space="preserve">que trata </w:t>
      </w:r>
      <w:r>
        <w:t>d</w:t>
      </w:r>
      <w:r w:rsidR="004023B2">
        <w:t>os efeitos da</w:t>
      </w:r>
      <w:r>
        <w:t xml:space="preserve"> Pandemia d</w:t>
      </w:r>
      <w:r w:rsidR="004023B2">
        <w:t>e</w:t>
      </w:r>
      <w:r>
        <w:t xml:space="preserve"> COVID-19, considerando as possíveis influências das decisões políticas e dos efeitos econômicos sobre as variáveis</w:t>
      </w:r>
      <w:r w:rsidR="004023B2">
        <w:t xml:space="preserve"> utilizadas no modelo econométrico</w:t>
      </w:r>
      <w:r>
        <w:t>.</w:t>
      </w:r>
    </w:p>
    <w:p w14:paraId="222E1964" w14:textId="77777777" w:rsidR="004023B2" w:rsidRDefault="004023B2"/>
    <w:p w14:paraId="12A279D0" w14:textId="2EECFDAF" w:rsidR="00A53EA2" w:rsidRPr="00A53EA2" w:rsidRDefault="00A53EA2" w:rsidP="00A53EA2">
      <w:pPr>
        <w:pStyle w:val="Legenda"/>
        <w:keepNext/>
        <w:spacing w:after="0"/>
        <w:ind w:firstLine="0"/>
        <w:rPr>
          <w:i w:val="0"/>
          <w:color w:val="000000" w:themeColor="text1"/>
          <w:sz w:val="24"/>
          <w:szCs w:val="24"/>
        </w:rPr>
      </w:pPr>
      <w:bookmarkStart w:id="24" w:name="_heading=h.26in1rg" w:colFirst="0" w:colLast="0"/>
      <w:bookmarkStart w:id="25" w:name="_Toc184795947"/>
      <w:bookmarkEnd w:id="24"/>
      <w:r w:rsidRPr="00A53EA2">
        <w:rPr>
          <w:b/>
          <w:i w:val="0"/>
          <w:color w:val="000000" w:themeColor="text1"/>
          <w:sz w:val="24"/>
          <w:szCs w:val="24"/>
        </w:rPr>
        <w:t xml:space="preserve">Figura </w:t>
      </w:r>
      <w:r w:rsidRPr="00A53EA2">
        <w:rPr>
          <w:b/>
          <w:i w:val="0"/>
          <w:color w:val="000000" w:themeColor="text1"/>
          <w:sz w:val="24"/>
          <w:szCs w:val="24"/>
        </w:rPr>
        <w:fldChar w:fldCharType="begin"/>
      </w:r>
      <w:r w:rsidRPr="00A53EA2">
        <w:rPr>
          <w:b/>
          <w:i w:val="0"/>
          <w:color w:val="000000" w:themeColor="text1"/>
          <w:sz w:val="24"/>
          <w:szCs w:val="24"/>
        </w:rPr>
        <w:instrText xml:space="preserve"> SEQ Figura \* ARABIC </w:instrText>
      </w:r>
      <w:r w:rsidRPr="00A53EA2">
        <w:rPr>
          <w:b/>
          <w:i w:val="0"/>
          <w:color w:val="000000" w:themeColor="text1"/>
          <w:sz w:val="24"/>
          <w:szCs w:val="24"/>
        </w:rPr>
        <w:fldChar w:fldCharType="separate"/>
      </w:r>
      <w:r w:rsidR="0042660B">
        <w:rPr>
          <w:b/>
          <w:i w:val="0"/>
          <w:noProof/>
          <w:color w:val="000000" w:themeColor="text1"/>
          <w:sz w:val="24"/>
          <w:szCs w:val="24"/>
        </w:rPr>
        <w:t>2</w:t>
      </w:r>
      <w:r w:rsidRPr="00A53EA2">
        <w:rPr>
          <w:b/>
          <w:i w:val="0"/>
          <w:color w:val="000000" w:themeColor="text1"/>
          <w:sz w:val="24"/>
          <w:szCs w:val="24"/>
        </w:rPr>
        <w:fldChar w:fldCharType="end"/>
      </w:r>
      <w:r w:rsidRPr="00A53EA2">
        <w:rPr>
          <w:i w:val="0"/>
          <w:color w:val="000000" w:themeColor="text1"/>
          <w:sz w:val="24"/>
          <w:szCs w:val="24"/>
        </w:rPr>
        <w:t xml:space="preserve"> - A relação entre Consumo de Energia Elétrica e Tarifa Média de Energia Elétrica no Brasil (1997-2023)</w:t>
      </w:r>
      <w:bookmarkEnd w:id="25"/>
    </w:p>
    <w:p w14:paraId="1EC90CF7" w14:textId="77777777" w:rsidR="00D31C5D" w:rsidRDefault="00861EDF">
      <w:pPr>
        <w:ind w:firstLine="0"/>
        <w:rPr>
          <w:sz w:val="20"/>
          <w:szCs w:val="20"/>
        </w:rPr>
      </w:pPr>
      <w:r>
        <w:rPr>
          <w:noProof/>
          <w:sz w:val="20"/>
          <w:szCs w:val="20"/>
        </w:rPr>
        <w:drawing>
          <wp:inline distT="114300" distB="114300" distL="114300" distR="114300" wp14:anchorId="20BA3AEA" wp14:editId="2372E386">
            <wp:extent cx="5731200" cy="32766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3276600"/>
                    </a:xfrm>
                    <a:prstGeom prst="rect">
                      <a:avLst/>
                    </a:prstGeom>
                    <a:ln/>
                  </pic:spPr>
                </pic:pic>
              </a:graphicData>
            </a:graphic>
          </wp:inline>
        </w:drawing>
      </w:r>
    </w:p>
    <w:p w14:paraId="22031754" w14:textId="77777777" w:rsidR="00D31C5D" w:rsidRDefault="00861EDF">
      <w:pPr>
        <w:spacing w:after="240" w:line="240" w:lineRule="auto"/>
        <w:ind w:firstLine="0"/>
        <w:rPr>
          <w:sz w:val="20"/>
          <w:szCs w:val="20"/>
        </w:rPr>
      </w:pPr>
      <w:r>
        <w:rPr>
          <w:b/>
          <w:sz w:val="20"/>
          <w:szCs w:val="20"/>
        </w:rPr>
        <w:t>Fonte:</w:t>
      </w:r>
      <w:r>
        <w:rPr>
          <w:sz w:val="20"/>
          <w:szCs w:val="20"/>
        </w:rPr>
        <w:t xml:space="preserve"> Elaborado pelo autor com base nos dados disponibilizados pelo Instituto de Pesquisas Econômicas Aplicadas (IPEA, 2023). </w:t>
      </w:r>
    </w:p>
    <w:p w14:paraId="6BA2C2CF" w14:textId="1917D70F" w:rsidR="00D31C5D" w:rsidRDefault="00861EDF">
      <w:r>
        <w:tab/>
        <w:t xml:space="preserve">A Figura 3 permite realizar uma análise comparativa entre o </w:t>
      </w:r>
      <w:r w:rsidR="004023B2">
        <w:t>c</w:t>
      </w:r>
      <w:r>
        <w:t xml:space="preserve">onsumo de energia elétrica industrial e o índice dos preços das importações dos derivados do petróleo, uma vez que, de acordo com Gross </w:t>
      </w:r>
      <w:r>
        <w:rPr>
          <w:i/>
        </w:rPr>
        <w:t>et al.</w:t>
      </w:r>
      <w:r>
        <w:t xml:space="preserve"> (2017), </w:t>
      </w:r>
      <w:r w:rsidR="004023B2">
        <w:t xml:space="preserve">eles são </w:t>
      </w:r>
      <w:r>
        <w:t xml:space="preserve">considerados </w:t>
      </w:r>
      <w:r w:rsidR="004023B2">
        <w:t>como “</w:t>
      </w:r>
      <w:r w:rsidRPr="004023B2">
        <w:rPr>
          <w:i/>
          <w:iCs/>
        </w:rPr>
        <w:t>bens substitutos</w:t>
      </w:r>
      <w:r w:rsidR="004023B2">
        <w:t>”</w:t>
      </w:r>
      <w:r>
        <w:t xml:space="preserve"> no setor industrial. Até </w:t>
      </w:r>
      <w:r w:rsidR="004023B2">
        <w:t xml:space="preserve">o biênio </w:t>
      </w:r>
      <w:r>
        <w:t>2007/2008 essas variáveis exibiram trajetórias similares</w:t>
      </w:r>
      <w:r w:rsidR="004023B2">
        <w:t>. P</w:t>
      </w:r>
      <w:r>
        <w:t xml:space="preserve">orém, após a </w:t>
      </w:r>
      <w:r>
        <w:lastRenderedPageBreak/>
        <w:t>Crise Financeira de 2008</w:t>
      </w:r>
      <w:r w:rsidR="00197EE2">
        <w:t>, a</w:t>
      </w:r>
      <w:r>
        <w:t xml:space="preserve"> tendência </w:t>
      </w:r>
      <w:r w:rsidR="00197EE2">
        <w:t xml:space="preserve">de evolução das duas se </w:t>
      </w:r>
      <w:r>
        <w:t>alter</w:t>
      </w:r>
      <w:r w:rsidR="00197EE2">
        <w:t>ou</w:t>
      </w:r>
      <w:r>
        <w:t xml:space="preserve"> de forma significativa. No período de 2011 a 2014, verificou-se certa estabilização</w:t>
      </w:r>
      <w:r w:rsidR="00197EE2">
        <w:t>. P</w:t>
      </w:r>
      <w:r>
        <w:t>osteriormente</w:t>
      </w:r>
      <w:r w:rsidR="00197EE2">
        <w:t>,</w:t>
      </w:r>
      <w:r>
        <w:t xml:space="preserve"> a variável </w:t>
      </w:r>
      <w:r w:rsidR="00197EE2">
        <w:t xml:space="preserve">preço </w:t>
      </w:r>
      <w:r>
        <w:t xml:space="preserve">dos derivados do petróleo </w:t>
      </w:r>
      <w:r w:rsidR="00197EE2">
        <w:t>teve</w:t>
      </w:r>
      <w:r>
        <w:t xml:space="preserve"> diversos choques, </w:t>
      </w:r>
      <w:r w:rsidR="00197EE2">
        <w:t xml:space="preserve">o </w:t>
      </w:r>
      <w:r>
        <w:t>que modific</w:t>
      </w:r>
      <w:r w:rsidR="00197EE2">
        <w:t>ou</w:t>
      </w:r>
      <w:r>
        <w:t xml:space="preserve"> a relação </w:t>
      </w:r>
      <w:r w:rsidR="00197EE2">
        <w:t xml:space="preserve">de longo prazo </w:t>
      </w:r>
      <w:r>
        <w:t xml:space="preserve">entre as </w:t>
      </w:r>
      <w:r w:rsidR="00197EE2">
        <w:t xml:space="preserve">duas </w:t>
      </w:r>
      <w:r>
        <w:t xml:space="preserve">variáveis. </w:t>
      </w:r>
    </w:p>
    <w:p w14:paraId="5E188279" w14:textId="661261DE" w:rsidR="00D31C5D" w:rsidRDefault="00861EDF">
      <w:r>
        <w:tab/>
        <w:t>Além disso, na Figura 3, é possível identificar possíveis períodos de comportamento atípicos (</w:t>
      </w:r>
      <w:r>
        <w:rPr>
          <w:i/>
        </w:rPr>
        <w:t>outliers</w:t>
      </w:r>
      <w:r>
        <w:t xml:space="preserve">), ao longo da série temporal, </w:t>
      </w:r>
      <w:r w:rsidR="00197EE2">
        <w:t xml:space="preserve">como, </w:t>
      </w:r>
      <w:r>
        <w:t>por exemplo, no ano de 2008</w:t>
      </w:r>
      <w:r w:rsidR="00197EE2">
        <w:t>,</w:t>
      </w:r>
      <w:r>
        <w:t xml:space="preserve"> que ficou marcado pelos impactos da Crise Financeira, </w:t>
      </w:r>
      <w:r w:rsidR="00197EE2">
        <w:t xml:space="preserve">ou o </w:t>
      </w:r>
      <w:r>
        <w:t>da crise sanitária e econômica ocorrida no Brasil no ano de 2020</w:t>
      </w:r>
      <w:r w:rsidR="00197EE2">
        <w:t xml:space="preserve"> </w:t>
      </w:r>
      <w:r w:rsidR="0087661F">
        <w:t>em decorrência</w:t>
      </w:r>
      <w:r w:rsidR="00197EE2" w:rsidRPr="001E5559">
        <w:t xml:space="preserve"> </w:t>
      </w:r>
      <w:r w:rsidR="00197EE2">
        <w:t>d</w:t>
      </w:r>
      <w:r>
        <w:t xml:space="preserve">a Pandemia do vírus do COVID-19, cujos </w:t>
      </w:r>
      <w:r>
        <w:rPr>
          <w:i/>
        </w:rPr>
        <w:t>lockdowns</w:t>
      </w:r>
      <w:r w:rsidR="00197EE2">
        <w:rPr>
          <w:iCs/>
        </w:rPr>
        <w:t>,</w:t>
      </w:r>
      <w:r>
        <w:t xml:space="preserve"> possivelmente</w:t>
      </w:r>
      <w:r w:rsidR="00197EE2">
        <w:t>,</w:t>
      </w:r>
      <w:r>
        <w:t xml:space="preserve"> </w:t>
      </w:r>
      <w:r w:rsidR="00197EE2">
        <w:t xml:space="preserve">tenham </w:t>
      </w:r>
      <w:r>
        <w:t>afeta</w:t>
      </w:r>
      <w:r w:rsidR="00197EE2">
        <w:t>do de forma significativa</w:t>
      </w:r>
      <w:r>
        <w:t xml:space="preserve"> a demanda por energia elétrica no setor industrial. </w:t>
      </w:r>
    </w:p>
    <w:p w14:paraId="58C94AC9" w14:textId="77777777" w:rsidR="00197EE2" w:rsidRDefault="00197EE2"/>
    <w:p w14:paraId="7B81B9C0" w14:textId="7BD31547" w:rsidR="00A53EA2" w:rsidRPr="00A53EA2" w:rsidRDefault="00A53EA2" w:rsidP="00A53EA2">
      <w:pPr>
        <w:pStyle w:val="Legenda"/>
        <w:keepNext/>
        <w:spacing w:after="0"/>
        <w:ind w:firstLine="0"/>
        <w:rPr>
          <w:i w:val="0"/>
          <w:color w:val="000000" w:themeColor="text1"/>
          <w:sz w:val="24"/>
        </w:rPr>
      </w:pPr>
      <w:bookmarkStart w:id="26" w:name="_heading=h.lnxbz9" w:colFirst="0" w:colLast="0"/>
      <w:bookmarkStart w:id="27" w:name="_Toc184795948"/>
      <w:bookmarkEnd w:id="26"/>
      <w:r w:rsidRPr="00A53EA2">
        <w:rPr>
          <w:b/>
          <w:i w:val="0"/>
          <w:color w:val="000000" w:themeColor="text1"/>
          <w:sz w:val="24"/>
        </w:rPr>
        <w:t xml:space="preserve">Figura </w:t>
      </w:r>
      <w:r w:rsidRPr="00A53EA2">
        <w:rPr>
          <w:b/>
          <w:i w:val="0"/>
          <w:color w:val="000000" w:themeColor="text1"/>
          <w:sz w:val="24"/>
        </w:rPr>
        <w:fldChar w:fldCharType="begin"/>
      </w:r>
      <w:r w:rsidRPr="00A53EA2">
        <w:rPr>
          <w:b/>
          <w:i w:val="0"/>
          <w:color w:val="000000" w:themeColor="text1"/>
          <w:sz w:val="24"/>
        </w:rPr>
        <w:instrText xml:space="preserve"> SEQ Figura \* ARABIC </w:instrText>
      </w:r>
      <w:r w:rsidRPr="00A53EA2">
        <w:rPr>
          <w:b/>
          <w:i w:val="0"/>
          <w:color w:val="000000" w:themeColor="text1"/>
          <w:sz w:val="24"/>
        </w:rPr>
        <w:fldChar w:fldCharType="separate"/>
      </w:r>
      <w:r w:rsidR="0042660B">
        <w:rPr>
          <w:b/>
          <w:i w:val="0"/>
          <w:noProof/>
          <w:color w:val="000000" w:themeColor="text1"/>
          <w:sz w:val="24"/>
        </w:rPr>
        <w:t>3</w:t>
      </w:r>
      <w:r w:rsidRPr="00A53EA2">
        <w:rPr>
          <w:b/>
          <w:i w:val="0"/>
          <w:color w:val="000000" w:themeColor="text1"/>
          <w:sz w:val="24"/>
        </w:rPr>
        <w:fldChar w:fldCharType="end"/>
      </w:r>
      <w:r w:rsidRPr="00A53EA2">
        <w:rPr>
          <w:i w:val="0"/>
          <w:color w:val="000000" w:themeColor="text1"/>
          <w:sz w:val="24"/>
        </w:rPr>
        <w:t xml:space="preserve"> - Consumo de energia elétrica industrial em relação ao índice das importações dos preços dos derivados de petróleo</w:t>
      </w:r>
      <w:bookmarkEnd w:id="27"/>
    </w:p>
    <w:p w14:paraId="073F9544" w14:textId="77777777" w:rsidR="00D31C5D" w:rsidRDefault="00861EDF">
      <w:pPr>
        <w:ind w:firstLine="0"/>
        <w:jc w:val="center"/>
        <w:rPr>
          <w:b/>
        </w:rPr>
      </w:pPr>
      <w:r>
        <w:rPr>
          <w:b/>
          <w:noProof/>
        </w:rPr>
        <w:drawing>
          <wp:inline distT="114300" distB="114300" distL="114300" distR="114300" wp14:anchorId="098F4E38" wp14:editId="59B87935">
            <wp:extent cx="5731200" cy="30607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3060700"/>
                    </a:xfrm>
                    <a:prstGeom prst="rect">
                      <a:avLst/>
                    </a:prstGeom>
                    <a:ln/>
                  </pic:spPr>
                </pic:pic>
              </a:graphicData>
            </a:graphic>
          </wp:inline>
        </w:drawing>
      </w:r>
    </w:p>
    <w:p w14:paraId="2D4E0914" w14:textId="77777777" w:rsidR="00D31C5D" w:rsidRDefault="00861EDF" w:rsidP="000E6922">
      <w:pPr>
        <w:spacing w:line="240" w:lineRule="auto"/>
        <w:ind w:firstLine="0"/>
        <w:rPr>
          <w:sz w:val="20"/>
          <w:szCs w:val="20"/>
        </w:rPr>
      </w:pPr>
      <w:r>
        <w:rPr>
          <w:b/>
          <w:sz w:val="20"/>
          <w:szCs w:val="20"/>
        </w:rPr>
        <w:t>Fonte:</w:t>
      </w:r>
      <w:r>
        <w:rPr>
          <w:sz w:val="20"/>
          <w:szCs w:val="20"/>
        </w:rPr>
        <w:t xml:space="preserve"> Elaborado pelos autores com base nos dados disponibilizados pelo Instituto de Pesquisas Econômicas Aplicadas (IPEA, 2023). </w:t>
      </w:r>
    </w:p>
    <w:p w14:paraId="302A659D" w14:textId="77777777" w:rsidR="000E6922" w:rsidRDefault="000E6922" w:rsidP="000E6922">
      <w:pPr>
        <w:spacing w:line="240" w:lineRule="auto"/>
        <w:ind w:firstLine="0"/>
        <w:rPr>
          <w:sz w:val="20"/>
          <w:szCs w:val="20"/>
        </w:rPr>
      </w:pPr>
    </w:p>
    <w:p w14:paraId="25BF00A9" w14:textId="52665F40" w:rsidR="00D31C5D" w:rsidRDefault="00861EDF">
      <w:r>
        <w:t>Ademais, segundo os dados extraídos da SIGA (Sistema de Informações de Geração da ANEEL) em junho de 2024, o Brasil contava com cerca de 22.162 empreendimentos de geração de energia elétrica em operação, com uma potência total fiscalizada</w:t>
      </w:r>
      <w:r>
        <w:rPr>
          <w:vertAlign w:val="superscript"/>
        </w:rPr>
        <w:footnoteReference w:id="5"/>
      </w:r>
      <w:r>
        <w:t xml:space="preserve"> de 202.822 KW. De acordo com a Tabela 1, as Usinas Hidrelétricas (UHE) representam 50,89% dos empreendimentos em operação no país, no qual equivalem a 432 unidades, sendo a principal fonte de geração do país. A segunda maior fonte de geração do país, são as Usinas Termelétricas, que corresponde a</w:t>
      </w:r>
      <w:r w:rsidR="000E6922">
        <w:t xml:space="preserve"> </w:t>
      </w:r>
      <w:r>
        <w:lastRenderedPageBreak/>
        <w:t>22,82% da produção, com um total de 214 unidades produtoras. As Centrais Geradoras Eólicas (EOL) e as Usinas Fotovoltaicas (UFV) contribuem com 15,12% e 6,89% respectivamente.</w:t>
      </w:r>
    </w:p>
    <w:p w14:paraId="3BA784CA" w14:textId="77777777" w:rsidR="00B930EB" w:rsidRDefault="00B930EB"/>
    <w:p w14:paraId="3DA17D18" w14:textId="07A0BB00" w:rsidR="0087661F" w:rsidRPr="0087661F" w:rsidRDefault="0087661F" w:rsidP="0087661F">
      <w:pPr>
        <w:keepNext/>
        <w:pBdr>
          <w:top w:val="nil"/>
          <w:left w:val="nil"/>
          <w:bottom w:val="nil"/>
          <w:right w:val="nil"/>
          <w:between w:val="nil"/>
        </w:pBdr>
        <w:spacing w:line="240" w:lineRule="auto"/>
        <w:ind w:firstLine="0"/>
        <w:rPr>
          <w:b/>
          <w:iCs/>
          <w:color w:val="auto"/>
        </w:rPr>
      </w:pPr>
      <w:r w:rsidRPr="0087661F">
        <w:rPr>
          <w:b/>
          <w:iCs/>
          <w:color w:val="auto"/>
        </w:rPr>
        <w:t xml:space="preserve">Tabela </w:t>
      </w:r>
      <w:r w:rsidRPr="0087661F">
        <w:rPr>
          <w:b/>
          <w:iCs/>
          <w:color w:val="auto"/>
        </w:rPr>
        <w:fldChar w:fldCharType="begin"/>
      </w:r>
      <w:r w:rsidRPr="0087661F">
        <w:rPr>
          <w:b/>
          <w:iCs/>
          <w:color w:val="auto"/>
        </w:rPr>
        <w:instrText xml:space="preserve"> SEQ Tabela \* ARABIC </w:instrText>
      </w:r>
      <w:r w:rsidRPr="0087661F">
        <w:rPr>
          <w:b/>
          <w:iCs/>
          <w:color w:val="auto"/>
        </w:rPr>
        <w:fldChar w:fldCharType="separate"/>
      </w:r>
      <w:r w:rsidR="0042660B">
        <w:rPr>
          <w:b/>
          <w:iCs/>
          <w:noProof/>
          <w:color w:val="auto"/>
        </w:rPr>
        <w:t>1</w:t>
      </w:r>
      <w:r w:rsidRPr="0087661F">
        <w:rPr>
          <w:b/>
          <w:iCs/>
          <w:color w:val="auto"/>
        </w:rPr>
        <w:fldChar w:fldCharType="end"/>
      </w:r>
      <w:r w:rsidRPr="0087661F">
        <w:rPr>
          <w:b/>
          <w:iCs/>
          <w:color w:val="auto"/>
        </w:rPr>
        <w:t xml:space="preserve"> - </w:t>
      </w:r>
      <w:r w:rsidRPr="0087661F">
        <w:rPr>
          <w:iCs/>
          <w:color w:val="auto"/>
        </w:rPr>
        <w:t>Empreendimentos da Geração de Energia Elétrica em operação</w:t>
      </w:r>
    </w:p>
    <w:tbl>
      <w:tblPr>
        <w:tblStyle w:val="a"/>
        <w:tblW w:w="8627"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418"/>
        <w:gridCol w:w="1590"/>
        <w:gridCol w:w="1985"/>
        <w:gridCol w:w="2075"/>
        <w:gridCol w:w="1559"/>
      </w:tblGrid>
      <w:tr w:rsidR="00D31C5D" w14:paraId="44F8AED9" w14:textId="77777777">
        <w:trPr>
          <w:jc w:val="center"/>
        </w:trPr>
        <w:tc>
          <w:tcPr>
            <w:tcW w:w="1418" w:type="dxa"/>
            <w:tcBorders>
              <w:top w:val="single" w:sz="4" w:space="0" w:color="000000"/>
              <w:bottom w:val="single" w:sz="4" w:space="0" w:color="000000"/>
            </w:tcBorders>
          </w:tcPr>
          <w:p w14:paraId="6687CA70" w14:textId="77777777" w:rsidR="00D31C5D" w:rsidRDefault="00D31C5D">
            <w:pPr>
              <w:ind w:firstLine="0"/>
              <w:jc w:val="center"/>
              <w:rPr>
                <w:b/>
              </w:rPr>
            </w:pPr>
          </w:p>
          <w:p w14:paraId="026E1FBB" w14:textId="77777777" w:rsidR="00D31C5D" w:rsidRDefault="00861EDF">
            <w:pPr>
              <w:ind w:firstLine="0"/>
              <w:jc w:val="center"/>
              <w:rPr>
                <w:b/>
              </w:rPr>
            </w:pPr>
            <w:r>
              <w:rPr>
                <w:b/>
              </w:rPr>
              <w:t>Tipo</w:t>
            </w:r>
          </w:p>
        </w:tc>
        <w:tc>
          <w:tcPr>
            <w:tcW w:w="1590" w:type="dxa"/>
            <w:tcBorders>
              <w:top w:val="single" w:sz="4" w:space="0" w:color="000000"/>
              <w:bottom w:val="single" w:sz="4" w:space="0" w:color="000000"/>
            </w:tcBorders>
          </w:tcPr>
          <w:p w14:paraId="55C3F1C5" w14:textId="77777777" w:rsidR="00D31C5D" w:rsidRDefault="00D31C5D">
            <w:pPr>
              <w:ind w:firstLine="0"/>
              <w:jc w:val="center"/>
              <w:rPr>
                <w:b/>
              </w:rPr>
            </w:pPr>
          </w:p>
          <w:p w14:paraId="591EEC2F" w14:textId="77777777" w:rsidR="00D31C5D" w:rsidRDefault="00861EDF">
            <w:pPr>
              <w:ind w:firstLine="0"/>
              <w:jc w:val="center"/>
              <w:rPr>
                <w:b/>
              </w:rPr>
            </w:pPr>
            <w:r>
              <w:rPr>
                <w:b/>
              </w:rPr>
              <w:t>Quantidade</w:t>
            </w:r>
          </w:p>
        </w:tc>
        <w:tc>
          <w:tcPr>
            <w:tcW w:w="1985" w:type="dxa"/>
            <w:tcBorders>
              <w:top w:val="single" w:sz="4" w:space="0" w:color="000000"/>
              <w:bottom w:val="single" w:sz="4" w:space="0" w:color="000000"/>
            </w:tcBorders>
          </w:tcPr>
          <w:p w14:paraId="12579AD9" w14:textId="77777777" w:rsidR="00D31C5D" w:rsidRDefault="00861EDF">
            <w:pPr>
              <w:ind w:firstLine="0"/>
              <w:jc w:val="center"/>
              <w:rPr>
                <w:b/>
              </w:rPr>
            </w:pPr>
            <w:r>
              <w:rPr>
                <w:b/>
              </w:rPr>
              <w:t>Potência Outorgada (KW)</w:t>
            </w:r>
          </w:p>
        </w:tc>
        <w:tc>
          <w:tcPr>
            <w:tcW w:w="2075" w:type="dxa"/>
            <w:tcBorders>
              <w:top w:val="single" w:sz="4" w:space="0" w:color="000000"/>
              <w:bottom w:val="single" w:sz="4" w:space="0" w:color="000000"/>
            </w:tcBorders>
          </w:tcPr>
          <w:p w14:paraId="45DC2D28" w14:textId="77777777" w:rsidR="00D31C5D" w:rsidRDefault="00861EDF">
            <w:pPr>
              <w:ind w:firstLine="0"/>
              <w:jc w:val="center"/>
              <w:rPr>
                <w:b/>
              </w:rPr>
            </w:pPr>
            <w:r>
              <w:rPr>
                <w:b/>
              </w:rPr>
              <w:t>Potência Fiscalizada (KW)</w:t>
            </w:r>
          </w:p>
        </w:tc>
        <w:tc>
          <w:tcPr>
            <w:tcW w:w="1559" w:type="dxa"/>
            <w:tcBorders>
              <w:top w:val="single" w:sz="4" w:space="0" w:color="000000"/>
              <w:bottom w:val="single" w:sz="4" w:space="0" w:color="000000"/>
            </w:tcBorders>
          </w:tcPr>
          <w:p w14:paraId="2ABD2575" w14:textId="77777777" w:rsidR="00D31C5D" w:rsidRDefault="00D31C5D">
            <w:pPr>
              <w:ind w:firstLine="0"/>
              <w:jc w:val="center"/>
              <w:rPr>
                <w:b/>
              </w:rPr>
            </w:pPr>
          </w:p>
          <w:p w14:paraId="3552CFBF" w14:textId="77777777" w:rsidR="00D31C5D" w:rsidRDefault="00861EDF">
            <w:pPr>
              <w:ind w:firstLine="0"/>
              <w:jc w:val="center"/>
              <w:rPr>
                <w:b/>
              </w:rPr>
            </w:pPr>
            <w:r>
              <w:rPr>
                <w:b/>
              </w:rPr>
              <w:t>%</w:t>
            </w:r>
          </w:p>
        </w:tc>
      </w:tr>
      <w:tr w:rsidR="00D31C5D" w14:paraId="7A033F63" w14:textId="77777777">
        <w:trPr>
          <w:jc w:val="center"/>
        </w:trPr>
        <w:tc>
          <w:tcPr>
            <w:tcW w:w="1418" w:type="dxa"/>
            <w:tcBorders>
              <w:top w:val="single" w:sz="4" w:space="0" w:color="000000"/>
            </w:tcBorders>
          </w:tcPr>
          <w:p w14:paraId="13589A38" w14:textId="77777777" w:rsidR="00D31C5D" w:rsidRDefault="00861EDF">
            <w:pPr>
              <w:ind w:firstLine="0"/>
              <w:jc w:val="center"/>
            </w:pPr>
            <w:r>
              <w:t>CGH</w:t>
            </w:r>
          </w:p>
        </w:tc>
        <w:tc>
          <w:tcPr>
            <w:tcW w:w="1590" w:type="dxa"/>
            <w:tcBorders>
              <w:top w:val="single" w:sz="4" w:space="0" w:color="000000"/>
            </w:tcBorders>
          </w:tcPr>
          <w:p w14:paraId="49211296" w14:textId="77777777" w:rsidR="00D31C5D" w:rsidRDefault="00861EDF">
            <w:pPr>
              <w:ind w:firstLine="0"/>
              <w:jc w:val="center"/>
            </w:pPr>
            <w:r>
              <w:t>16.744</w:t>
            </w:r>
          </w:p>
        </w:tc>
        <w:tc>
          <w:tcPr>
            <w:tcW w:w="1985" w:type="dxa"/>
            <w:tcBorders>
              <w:top w:val="single" w:sz="4" w:space="0" w:color="000000"/>
            </w:tcBorders>
          </w:tcPr>
          <w:p w14:paraId="14D2DFD5" w14:textId="77777777" w:rsidR="00D31C5D" w:rsidRDefault="00861EDF">
            <w:pPr>
              <w:ind w:firstLine="0"/>
              <w:jc w:val="center"/>
            </w:pPr>
            <w:r>
              <w:t>851.732,88</w:t>
            </w:r>
          </w:p>
        </w:tc>
        <w:tc>
          <w:tcPr>
            <w:tcW w:w="2075" w:type="dxa"/>
            <w:tcBorders>
              <w:top w:val="single" w:sz="4" w:space="0" w:color="000000"/>
            </w:tcBorders>
          </w:tcPr>
          <w:p w14:paraId="78E1B1F6" w14:textId="77777777" w:rsidR="00D31C5D" w:rsidRDefault="00861EDF">
            <w:pPr>
              <w:ind w:firstLine="0"/>
              <w:jc w:val="center"/>
            </w:pPr>
            <w:r>
              <w:t>849.497</w:t>
            </w:r>
          </w:p>
        </w:tc>
        <w:tc>
          <w:tcPr>
            <w:tcW w:w="1559" w:type="dxa"/>
            <w:tcBorders>
              <w:top w:val="single" w:sz="4" w:space="0" w:color="000000"/>
            </w:tcBorders>
          </w:tcPr>
          <w:p w14:paraId="0575246E" w14:textId="77777777" w:rsidR="00D31C5D" w:rsidRDefault="00861EDF">
            <w:pPr>
              <w:ind w:firstLine="0"/>
              <w:jc w:val="center"/>
            </w:pPr>
            <w:r>
              <w:t>0,42</w:t>
            </w:r>
          </w:p>
        </w:tc>
      </w:tr>
      <w:tr w:rsidR="00D31C5D" w14:paraId="783C7256" w14:textId="77777777">
        <w:trPr>
          <w:jc w:val="center"/>
        </w:trPr>
        <w:tc>
          <w:tcPr>
            <w:tcW w:w="1418" w:type="dxa"/>
            <w:tcBorders>
              <w:bottom w:val="nil"/>
            </w:tcBorders>
          </w:tcPr>
          <w:p w14:paraId="69A3B857" w14:textId="77777777" w:rsidR="00D31C5D" w:rsidRPr="008F1676" w:rsidRDefault="00861EDF">
            <w:pPr>
              <w:ind w:firstLine="0"/>
              <w:jc w:val="center"/>
              <w:rPr>
                <w:lang w:val="en-US"/>
              </w:rPr>
            </w:pPr>
            <w:r w:rsidRPr="008F1676">
              <w:rPr>
                <w:lang w:val="en-US"/>
              </w:rPr>
              <w:t>EOL</w:t>
            </w:r>
          </w:p>
          <w:p w14:paraId="48E3D9B7" w14:textId="77777777" w:rsidR="00D31C5D" w:rsidRPr="008F1676" w:rsidRDefault="00861EDF">
            <w:pPr>
              <w:ind w:firstLine="0"/>
              <w:jc w:val="center"/>
              <w:rPr>
                <w:lang w:val="en-US"/>
              </w:rPr>
            </w:pPr>
            <w:r w:rsidRPr="008F1676">
              <w:rPr>
                <w:lang w:val="en-US"/>
              </w:rPr>
              <w:t>PCH</w:t>
            </w:r>
          </w:p>
          <w:p w14:paraId="682421D6" w14:textId="77777777" w:rsidR="00D31C5D" w:rsidRPr="008F1676" w:rsidRDefault="00861EDF">
            <w:pPr>
              <w:ind w:firstLine="0"/>
              <w:jc w:val="center"/>
              <w:rPr>
                <w:lang w:val="en-US"/>
              </w:rPr>
            </w:pPr>
            <w:r w:rsidRPr="008F1676">
              <w:rPr>
                <w:lang w:val="en-US"/>
              </w:rPr>
              <w:t>UFV</w:t>
            </w:r>
          </w:p>
          <w:p w14:paraId="4D32FF36" w14:textId="77777777" w:rsidR="00D31C5D" w:rsidRPr="008F1676" w:rsidRDefault="00861EDF">
            <w:pPr>
              <w:ind w:firstLine="0"/>
              <w:jc w:val="center"/>
              <w:rPr>
                <w:lang w:val="en-US"/>
              </w:rPr>
            </w:pPr>
            <w:r w:rsidRPr="008F1676">
              <w:rPr>
                <w:lang w:val="en-US"/>
              </w:rPr>
              <w:t>UHE</w:t>
            </w:r>
          </w:p>
          <w:p w14:paraId="387586BF" w14:textId="77777777" w:rsidR="00D31C5D" w:rsidRPr="008F1676" w:rsidRDefault="00861EDF">
            <w:pPr>
              <w:ind w:firstLine="0"/>
              <w:jc w:val="center"/>
              <w:rPr>
                <w:lang w:val="en-US"/>
              </w:rPr>
            </w:pPr>
            <w:r w:rsidRPr="008F1676">
              <w:rPr>
                <w:lang w:val="en-US"/>
              </w:rPr>
              <w:t>UTE</w:t>
            </w:r>
          </w:p>
          <w:p w14:paraId="0FBF15D8" w14:textId="77777777" w:rsidR="00D31C5D" w:rsidRPr="008F1676" w:rsidRDefault="00861EDF">
            <w:pPr>
              <w:ind w:firstLine="0"/>
              <w:jc w:val="center"/>
              <w:rPr>
                <w:lang w:val="en-US"/>
              </w:rPr>
            </w:pPr>
            <w:r w:rsidRPr="008F1676">
              <w:rPr>
                <w:lang w:val="en-US"/>
              </w:rPr>
              <w:t>UTN</w:t>
            </w:r>
          </w:p>
        </w:tc>
        <w:tc>
          <w:tcPr>
            <w:tcW w:w="1590" w:type="dxa"/>
            <w:tcBorders>
              <w:bottom w:val="nil"/>
            </w:tcBorders>
          </w:tcPr>
          <w:p w14:paraId="30B5CBBF" w14:textId="77777777" w:rsidR="00D31C5D" w:rsidRDefault="00861EDF">
            <w:pPr>
              <w:ind w:firstLine="0"/>
              <w:jc w:val="center"/>
            </w:pPr>
            <w:r>
              <w:t>3.033</w:t>
            </w:r>
          </w:p>
          <w:p w14:paraId="495634C7" w14:textId="77777777" w:rsidR="00D31C5D" w:rsidRDefault="00861EDF">
            <w:pPr>
              <w:ind w:firstLine="0"/>
              <w:jc w:val="center"/>
            </w:pPr>
            <w:r>
              <w:t>1.054</w:t>
            </w:r>
          </w:p>
          <w:p w14:paraId="0B33A0B2" w14:textId="77777777" w:rsidR="00D31C5D" w:rsidRDefault="00861EDF">
            <w:pPr>
              <w:ind w:firstLine="0"/>
              <w:jc w:val="center"/>
            </w:pPr>
            <w:r>
              <w:t>683</w:t>
            </w:r>
          </w:p>
          <w:p w14:paraId="56A87D71" w14:textId="77777777" w:rsidR="00D31C5D" w:rsidRDefault="00861EDF">
            <w:pPr>
              <w:ind w:firstLine="0"/>
              <w:jc w:val="center"/>
            </w:pPr>
            <w:r>
              <w:t>432</w:t>
            </w:r>
          </w:p>
          <w:p w14:paraId="18E13B69" w14:textId="77777777" w:rsidR="00D31C5D" w:rsidRDefault="00861EDF">
            <w:pPr>
              <w:ind w:firstLine="0"/>
              <w:jc w:val="center"/>
            </w:pPr>
            <w:r>
              <w:t>214</w:t>
            </w:r>
          </w:p>
          <w:p w14:paraId="13B0D914" w14:textId="77777777" w:rsidR="00D31C5D" w:rsidRDefault="00861EDF">
            <w:pPr>
              <w:ind w:firstLine="0"/>
              <w:jc w:val="center"/>
            </w:pPr>
            <w:r>
              <w:t>2</w:t>
            </w:r>
          </w:p>
        </w:tc>
        <w:tc>
          <w:tcPr>
            <w:tcW w:w="1985" w:type="dxa"/>
            <w:tcBorders>
              <w:bottom w:val="nil"/>
            </w:tcBorders>
          </w:tcPr>
          <w:p w14:paraId="02849502" w14:textId="77777777" w:rsidR="00D31C5D" w:rsidRDefault="00861EDF">
            <w:pPr>
              <w:ind w:firstLine="0"/>
              <w:jc w:val="center"/>
            </w:pPr>
            <w:r>
              <w:t>30.956.553,86</w:t>
            </w:r>
          </w:p>
          <w:p w14:paraId="33551ECE" w14:textId="77777777" w:rsidR="00D31C5D" w:rsidRDefault="00861EDF">
            <w:pPr>
              <w:ind w:firstLine="0"/>
              <w:jc w:val="center"/>
            </w:pPr>
            <w:r>
              <w:t>5.844.052,57</w:t>
            </w:r>
          </w:p>
          <w:p w14:paraId="638B9DB4" w14:textId="77777777" w:rsidR="00D31C5D" w:rsidRDefault="00861EDF">
            <w:pPr>
              <w:ind w:firstLine="0"/>
              <w:jc w:val="center"/>
            </w:pPr>
            <w:r>
              <w:t>13.974.191,79</w:t>
            </w:r>
          </w:p>
          <w:p w14:paraId="7E2DDD33" w14:textId="77777777" w:rsidR="00D31C5D" w:rsidRDefault="00861EDF">
            <w:pPr>
              <w:ind w:firstLine="0"/>
              <w:jc w:val="center"/>
            </w:pPr>
            <w:r>
              <w:t>103.190.795,00</w:t>
            </w:r>
          </w:p>
          <w:p w14:paraId="408BF36D" w14:textId="77777777" w:rsidR="00D31C5D" w:rsidRDefault="00861EDF">
            <w:pPr>
              <w:ind w:firstLine="0"/>
              <w:jc w:val="center"/>
            </w:pPr>
            <w:r>
              <w:t>47.743.841,91</w:t>
            </w:r>
          </w:p>
          <w:p w14:paraId="540666DA" w14:textId="77777777" w:rsidR="00D31C5D" w:rsidRDefault="00861EDF">
            <w:pPr>
              <w:ind w:firstLine="0"/>
              <w:jc w:val="center"/>
            </w:pPr>
            <w:r>
              <w:t>1.990.000,00</w:t>
            </w:r>
          </w:p>
        </w:tc>
        <w:tc>
          <w:tcPr>
            <w:tcW w:w="2075" w:type="dxa"/>
            <w:tcBorders>
              <w:bottom w:val="nil"/>
            </w:tcBorders>
          </w:tcPr>
          <w:p w14:paraId="14A49343" w14:textId="77777777" w:rsidR="00D31C5D" w:rsidRDefault="00861EDF">
            <w:pPr>
              <w:ind w:firstLine="0"/>
              <w:jc w:val="center"/>
            </w:pPr>
            <w:r>
              <w:t>30.675.551</w:t>
            </w:r>
          </w:p>
          <w:p w14:paraId="08B2318F" w14:textId="77777777" w:rsidR="00D31C5D" w:rsidRDefault="00861EDF">
            <w:pPr>
              <w:ind w:firstLine="0"/>
              <w:jc w:val="center"/>
            </w:pPr>
            <w:r>
              <w:t>5.842.196</w:t>
            </w:r>
          </w:p>
          <w:p w14:paraId="3723E19D" w14:textId="77777777" w:rsidR="00D31C5D" w:rsidRDefault="00861EDF">
            <w:pPr>
              <w:ind w:firstLine="0"/>
              <w:jc w:val="center"/>
            </w:pPr>
            <w:r>
              <w:t>13.972.727</w:t>
            </w:r>
          </w:p>
          <w:p w14:paraId="76931362" w14:textId="77777777" w:rsidR="00D31C5D" w:rsidRDefault="00861EDF">
            <w:pPr>
              <w:ind w:firstLine="0"/>
              <w:jc w:val="center"/>
            </w:pPr>
            <w:r>
              <w:t>103.213.069</w:t>
            </w:r>
          </w:p>
          <w:p w14:paraId="035B7E28" w14:textId="77777777" w:rsidR="00D31C5D" w:rsidRDefault="00861EDF">
            <w:pPr>
              <w:ind w:firstLine="0"/>
              <w:jc w:val="center"/>
            </w:pPr>
            <w:r>
              <w:t>46.279.863</w:t>
            </w:r>
          </w:p>
          <w:p w14:paraId="68037934" w14:textId="77777777" w:rsidR="00D31C5D" w:rsidRDefault="00861EDF">
            <w:pPr>
              <w:ind w:firstLine="0"/>
              <w:jc w:val="center"/>
            </w:pPr>
            <w:r>
              <w:t>1.990.000</w:t>
            </w:r>
          </w:p>
        </w:tc>
        <w:tc>
          <w:tcPr>
            <w:tcW w:w="1559" w:type="dxa"/>
            <w:tcBorders>
              <w:bottom w:val="nil"/>
            </w:tcBorders>
          </w:tcPr>
          <w:p w14:paraId="684DB454" w14:textId="77777777" w:rsidR="00D31C5D" w:rsidRDefault="00861EDF">
            <w:pPr>
              <w:ind w:firstLine="0"/>
              <w:jc w:val="center"/>
            </w:pPr>
            <w:r>
              <w:t>15,12</w:t>
            </w:r>
          </w:p>
          <w:p w14:paraId="080BDEB3" w14:textId="77777777" w:rsidR="00D31C5D" w:rsidRDefault="00861EDF">
            <w:pPr>
              <w:ind w:firstLine="0"/>
              <w:jc w:val="center"/>
            </w:pPr>
            <w:r>
              <w:t>2,88</w:t>
            </w:r>
          </w:p>
          <w:p w14:paraId="4A6B26E2" w14:textId="77777777" w:rsidR="00D31C5D" w:rsidRDefault="00861EDF">
            <w:pPr>
              <w:ind w:firstLine="0"/>
              <w:jc w:val="center"/>
            </w:pPr>
            <w:r>
              <w:t>6,89</w:t>
            </w:r>
          </w:p>
          <w:p w14:paraId="0BBF8C3D" w14:textId="77777777" w:rsidR="00D31C5D" w:rsidRDefault="00861EDF">
            <w:pPr>
              <w:ind w:firstLine="0"/>
              <w:jc w:val="center"/>
            </w:pPr>
            <w:r>
              <w:t>50,89</w:t>
            </w:r>
          </w:p>
          <w:p w14:paraId="4E73B55C" w14:textId="77777777" w:rsidR="00D31C5D" w:rsidRDefault="00861EDF">
            <w:pPr>
              <w:ind w:firstLine="0"/>
              <w:jc w:val="center"/>
            </w:pPr>
            <w:r>
              <w:t>22,82</w:t>
            </w:r>
          </w:p>
          <w:p w14:paraId="480162E9" w14:textId="77777777" w:rsidR="00D31C5D" w:rsidRDefault="00861EDF">
            <w:pPr>
              <w:ind w:firstLine="0"/>
              <w:jc w:val="center"/>
            </w:pPr>
            <w:r>
              <w:t>0,98</w:t>
            </w:r>
          </w:p>
        </w:tc>
      </w:tr>
      <w:tr w:rsidR="00D31C5D" w14:paraId="4C07A286" w14:textId="77777777">
        <w:trPr>
          <w:jc w:val="center"/>
        </w:trPr>
        <w:tc>
          <w:tcPr>
            <w:tcW w:w="1418" w:type="dxa"/>
            <w:tcBorders>
              <w:top w:val="nil"/>
              <w:bottom w:val="single" w:sz="4" w:space="0" w:color="000000"/>
            </w:tcBorders>
          </w:tcPr>
          <w:p w14:paraId="41FB4A73" w14:textId="77777777" w:rsidR="00D31C5D" w:rsidRDefault="00861EDF">
            <w:pPr>
              <w:ind w:firstLine="0"/>
              <w:jc w:val="center"/>
              <w:rPr>
                <w:b/>
              </w:rPr>
            </w:pPr>
            <w:r>
              <w:rPr>
                <w:b/>
              </w:rPr>
              <w:t>Total:</w:t>
            </w:r>
          </w:p>
        </w:tc>
        <w:tc>
          <w:tcPr>
            <w:tcW w:w="1590" w:type="dxa"/>
            <w:tcBorders>
              <w:top w:val="nil"/>
              <w:bottom w:val="single" w:sz="4" w:space="0" w:color="000000"/>
            </w:tcBorders>
          </w:tcPr>
          <w:p w14:paraId="6063E555" w14:textId="77777777" w:rsidR="00D31C5D" w:rsidRDefault="00861EDF">
            <w:pPr>
              <w:ind w:firstLine="0"/>
              <w:jc w:val="center"/>
              <w:rPr>
                <w:b/>
              </w:rPr>
            </w:pPr>
            <w:r>
              <w:rPr>
                <w:b/>
              </w:rPr>
              <w:t>22.162</w:t>
            </w:r>
          </w:p>
        </w:tc>
        <w:tc>
          <w:tcPr>
            <w:tcW w:w="1985" w:type="dxa"/>
            <w:tcBorders>
              <w:top w:val="nil"/>
              <w:bottom w:val="single" w:sz="4" w:space="0" w:color="000000"/>
            </w:tcBorders>
          </w:tcPr>
          <w:p w14:paraId="7361D99F" w14:textId="77777777" w:rsidR="00D31C5D" w:rsidRDefault="00861EDF">
            <w:pPr>
              <w:ind w:firstLine="0"/>
              <w:jc w:val="center"/>
              <w:rPr>
                <w:b/>
              </w:rPr>
            </w:pPr>
            <w:r>
              <w:rPr>
                <w:b/>
              </w:rPr>
              <w:t>204.551.168,01</w:t>
            </w:r>
          </w:p>
        </w:tc>
        <w:tc>
          <w:tcPr>
            <w:tcW w:w="2075" w:type="dxa"/>
            <w:tcBorders>
              <w:top w:val="nil"/>
              <w:bottom w:val="single" w:sz="4" w:space="0" w:color="000000"/>
            </w:tcBorders>
          </w:tcPr>
          <w:p w14:paraId="0BE6B09C" w14:textId="77777777" w:rsidR="00D31C5D" w:rsidRDefault="00861EDF">
            <w:pPr>
              <w:ind w:firstLine="0"/>
              <w:jc w:val="center"/>
              <w:rPr>
                <w:b/>
              </w:rPr>
            </w:pPr>
            <w:r>
              <w:rPr>
                <w:b/>
              </w:rPr>
              <w:t>202.822.903</w:t>
            </w:r>
          </w:p>
        </w:tc>
        <w:tc>
          <w:tcPr>
            <w:tcW w:w="1559" w:type="dxa"/>
            <w:tcBorders>
              <w:top w:val="nil"/>
              <w:bottom w:val="single" w:sz="4" w:space="0" w:color="000000"/>
            </w:tcBorders>
          </w:tcPr>
          <w:p w14:paraId="2C12104A" w14:textId="77777777" w:rsidR="00D31C5D" w:rsidRDefault="00861EDF">
            <w:pPr>
              <w:ind w:firstLine="0"/>
              <w:jc w:val="center"/>
              <w:rPr>
                <w:b/>
              </w:rPr>
            </w:pPr>
            <w:r>
              <w:rPr>
                <w:b/>
              </w:rPr>
              <w:t>100</w:t>
            </w:r>
          </w:p>
        </w:tc>
      </w:tr>
    </w:tbl>
    <w:p w14:paraId="5BF2DEFF" w14:textId="4B8D72D6" w:rsidR="00D31C5D" w:rsidRDefault="00861EDF">
      <w:pPr>
        <w:spacing w:after="240" w:line="240" w:lineRule="auto"/>
        <w:ind w:firstLine="0"/>
        <w:rPr>
          <w:sz w:val="20"/>
          <w:szCs w:val="20"/>
        </w:rPr>
      </w:pPr>
      <w:r>
        <w:rPr>
          <w:sz w:val="20"/>
          <w:szCs w:val="20"/>
        </w:rPr>
        <w:t xml:space="preserve">    </w:t>
      </w:r>
      <w:r>
        <w:rPr>
          <w:b/>
          <w:sz w:val="20"/>
          <w:szCs w:val="20"/>
        </w:rPr>
        <w:t>Fonte:</w:t>
      </w:r>
      <w:r>
        <w:rPr>
          <w:sz w:val="20"/>
          <w:szCs w:val="20"/>
        </w:rPr>
        <w:t xml:space="preserve"> Elaborado pelo</w:t>
      </w:r>
      <w:r w:rsidR="00197EE2">
        <w:rPr>
          <w:sz w:val="20"/>
          <w:szCs w:val="20"/>
        </w:rPr>
        <w:t>s</w:t>
      </w:r>
      <w:r>
        <w:rPr>
          <w:sz w:val="20"/>
          <w:szCs w:val="20"/>
        </w:rPr>
        <w:t xml:space="preserve"> autor</w:t>
      </w:r>
      <w:r w:rsidR="00197EE2">
        <w:rPr>
          <w:sz w:val="20"/>
          <w:szCs w:val="20"/>
        </w:rPr>
        <w:t>es</w:t>
      </w:r>
      <w:r>
        <w:rPr>
          <w:sz w:val="20"/>
          <w:szCs w:val="20"/>
        </w:rPr>
        <w:t xml:space="preserve"> com base nos dados do SIGA (2024)</w:t>
      </w:r>
      <w:r>
        <w:rPr>
          <w:b/>
          <w:vertAlign w:val="superscript"/>
        </w:rPr>
        <w:footnoteReference w:id="6"/>
      </w:r>
      <w:r>
        <w:rPr>
          <w:sz w:val="20"/>
          <w:szCs w:val="20"/>
        </w:rPr>
        <w:t>.</w:t>
      </w:r>
    </w:p>
    <w:p w14:paraId="0E2E0A7C" w14:textId="77777777" w:rsidR="00197EE2" w:rsidRDefault="00197EE2" w:rsidP="00197EE2">
      <w:r>
        <w:t>Para as fontes de menor relevância, estão inclusas as Usinas Termonucleares (UTN), com 0,98%, as Pequenas Centrais Hidrelétricas (PCH) e as Centrais Geradoras Hidrelétricas (CGH) com 2,88% e 0,42%. Esses dados deixam em evidência a predominância das fontes renováveis na matriz energética brasileira e um avanço recente significativo das fontes solar e eólica.</w:t>
      </w:r>
    </w:p>
    <w:p w14:paraId="1D121442" w14:textId="77777777" w:rsidR="00197EE2" w:rsidRPr="00197EE2" w:rsidRDefault="00197EE2" w:rsidP="00D06F7E">
      <w:pPr>
        <w:spacing w:line="240" w:lineRule="auto"/>
        <w:ind w:firstLine="0"/>
      </w:pPr>
    </w:p>
    <w:p w14:paraId="0F61C132" w14:textId="77777777" w:rsidR="00D31C5D" w:rsidRDefault="00861EDF" w:rsidP="00197EE2">
      <w:pPr>
        <w:pStyle w:val="Ttulo1"/>
        <w:numPr>
          <w:ilvl w:val="0"/>
          <w:numId w:val="1"/>
        </w:numPr>
        <w:spacing w:before="0" w:after="0"/>
        <w:ind w:left="0" w:firstLine="0"/>
      </w:pPr>
      <w:bookmarkStart w:id="28" w:name="_heading=h.1ksv4uv" w:colFirst="0" w:colLast="0"/>
      <w:bookmarkStart w:id="29" w:name="_Toc184793709"/>
      <w:bookmarkStart w:id="30" w:name="_Toc184886780"/>
      <w:bookmarkStart w:id="31" w:name="_Toc184887445"/>
      <w:bookmarkEnd w:id="28"/>
      <w:r>
        <w:t>REVISÃO DE LITERATURA</w:t>
      </w:r>
      <w:bookmarkEnd w:id="29"/>
      <w:bookmarkEnd w:id="30"/>
      <w:bookmarkEnd w:id="31"/>
    </w:p>
    <w:p w14:paraId="343D4580" w14:textId="171A890E" w:rsidR="00D31C5D" w:rsidRDefault="00861EDF" w:rsidP="00197EE2">
      <w:r>
        <w:t xml:space="preserve">No cenário atual, existe uma ampla gama de estudos a respeito das variáveis que impactam a demanda </w:t>
      </w:r>
      <w:r w:rsidR="00197EE2">
        <w:t>por</w:t>
      </w:r>
      <w:r>
        <w:t xml:space="preserve"> energia elétrica no Brasil. Entretanto, pesquisas que abordam a relação entre fenômenos importantes como por exemplo, o “Apagão” de 2001, a Crise Financeira de 2008, as intervenções estatais </w:t>
      </w:r>
      <w:r w:rsidR="00197EE2">
        <w:t xml:space="preserve">no período da chamada </w:t>
      </w:r>
      <w:r w:rsidR="00197EE2" w:rsidRPr="00C172F7">
        <w:t>Nova Matriz Econômica</w:t>
      </w:r>
      <w:r w:rsidR="00197EE2">
        <w:t xml:space="preserve"> </w:t>
      </w:r>
      <w:r>
        <w:t xml:space="preserve">e a Pandemia do COVID-19, interconectados aos estudos sobre a aplicação da modelagem econométrica </w:t>
      </w:r>
      <w:r w:rsidR="00D06F7E">
        <w:t>para análise d</w:t>
      </w:r>
      <w:r>
        <w:t xml:space="preserve">o Setor elétrico Brasileiro (SEB), </w:t>
      </w:r>
      <w:r w:rsidR="00D06F7E">
        <w:t xml:space="preserve">ainda </w:t>
      </w:r>
      <w:r>
        <w:t>sofre de déficits. Por is</w:t>
      </w:r>
      <w:r w:rsidR="00D06F7E">
        <w:t>t</w:t>
      </w:r>
      <w:r>
        <w:t>o, es</w:t>
      </w:r>
      <w:r w:rsidR="00D06F7E">
        <w:t>t</w:t>
      </w:r>
      <w:r>
        <w:t xml:space="preserve">a seção </w:t>
      </w:r>
      <w:r w:rsidR="00D06F7E">
        <w:t xml:space="preserve">está </w:t>
      </w:r>
      <w:r>
        <w:t xml:space="preserve">dividida em duas subseções: </w:t>
      </w:r>
      <w:r w:rsidR="00D06F7E">
        <w:t xml:space="preserve">a </w:t>
      </w:r>
      <w:r>
        <w:t>primeira aborda o contexto histórico e alguns dos eventos que afetaram o SEB no período de 1997 a 2023</w:t>
      </w:r>
      <w:r w:rsidR="00D06F7E">
        <w:t>.</w:t>
      </w:r>
      <w:r>
        <w:t xml:space="preserve"> </w:t>
      </w:r>
      <w:r w:rsidR="00D06F7E">
        <w:t>N</w:t>
      </w:r>
      <w:r>
        <w:t>a segunda</w:t>
      </w:r>
      <w:r w:rsidR="00D06F7E">
        <w:t>, são</w:t>
      </w:r>
      <w:r>
        <w:t xml:space="preserve"> apresentados alguns dos estudos prévios acerca da demanda por energia elétrica no Brasil que foram realizados tendo como ferramenta de análise Modelos Econométricos. </w:t>
      </w:r>
    </w:p>
    <w:p w14:paraId="2DA00B07" w14:textId="77777777" w:rsidR="00D31C5D" w:rsidRDefault="00861EDF" w:rsidP="00D06F7E">
      <w:pPr>
        <w:pStyle w:val="Ttulo2"/>
        <w:numPr>
          <w:ilvl w:val="1"/>
          <w:numId w:val="1"/>
        </w:numPr>
        <w:spacing w:before="0" w:after="0"/>
        <w:ind w:left="0" w:firstLine="0"/>
      </w:pPr>
      <w:bookmarkStart w:id="32" w:name="_heading=h.44sinio" w:colFirst="0" w:colLast="0"/>
      <w:bookmarkStart w:id="33" w:name="_Toc184886781"/>
      <w:bookmarkStart w:id="34" w:name="_Toc184887446"/>
      <w:bookmarkEnd w:id="32"/>
      <w:r>
        <w:lastRenderedPageBreak/>
        <w:t>CONTEXTO HISTÓRICO E ALGUNS DOS EVENTOS QUE AFETARAM O SETOR ELÉTRICO BRASILEIRO NO PERÍODO ENTRE 1997 E 2023</w:t>
      </w:r>
      <w:bookmarkEnd w:id="33"/>
      <w:bookmarkEnd w:id="34"/>
    </w:p>
    <w:p w14:paraId="2F9DAC11" w14:textId="7A385F04" w:rsidR="00D31C5D" w:rsidRDefault="00861EDF" w:rsidP="00D06F7E">
      <w:r>
        <w:t>O SEB passou por diversas mudanças ao longo do período entre 1997 e 2023, refletindo tanto as mudanças econômicas</w:t>
      </w:r>
      <w:r w:rsidR="00D06F7E">
        <w:t>,</w:t>
      </w:r>
      <w:r>
        <w:t xml:space="preserve"> quanto os desafios estruturais e conjunturais enfrentados pelo país. Por isso, o primeiro evento a ser discutido </w:t>
      </w:r>
      <w:r w:rsidR="00D06F7E">
        <w:t xml:space="preserve">de forma breve </w:t>
      </w:r>
      <w:r>
        <w:t xml:space="preserve">é a </w:t>
      </w:r>
      <w:r w:rsidR="00D06F7E">
        <w:t>chamada C</w:t>
      </w:r>
      <w:r>
        <w:t xml:space="preserve">rise do Apagão </w:t>
      </w:r>
      <w:r w:rsidR="00D06F7E">
        <w:t>ocorrida no ano de</w:t>
      </w:r>
      <w:r>
        <w:t xml:space="preserve"> 2001</w:t>
      </w:r>
      <w:r w:rsidR="00D06F7E">
        <w:t>. Tal crise</w:t>
      </w:r>
      <w:r>
        <w:t xml:space="preserve"> revelou </w:t>
      </w:r>
      <w:r w:rsidR="00D06F7E">
        <w:t xml:space="preserve">as sérias </w:t>
      </w:r>
      <w:r>
        <w:t xml:space="preserve">vulnerabilidades </w:t>
      </w:r>
      <w:r w:rsidR="00D06F7E">
        <w:t>d</w:t>
      </w:r>
      <w:r>
        <w:t xml:space="preserve">o SEB e </w:t>
      </w:r>
      <w:r w:rsidR="00D06F7E">
        <w:t>foi a fonte para</w:t>
      </w:r>
      <w:r>
        <w:t xml:space="preserve"> uma série de mudanças estruturais no setor</w:t>
      </w:r>
      <w:r w:rsidR="00D06F7E">
        <w:t xml:space="preserve"> a ser adotada nos anos seguintes</w:t>
      </w:r>
      <w:r>
        <w:t>. Em seguida,</w:t>
      </w:r>
      <w:r w:rsidR="00D06F7E">
        <w:t xml:space="preserve"> é</w:t>
      </w:r>
      <w:r>
        <w:t xml:space="preserve"> analisada a Crise Financeira de 2008, que afetou a economia brasileira e</w:t>
      </w:r>
      <w:r w:rsidR="00D06F7E">
        <w:t>,</w:t>
      </w:r>
      <w:r>
        <w:t xml:space="preserve"> consequentemente</w:t>
      </w:r>
      <w:r w:rsidR="00D06F7E">
        <w:t>,</w:t>
      </w:r>
      <w:r>
        <w:t xml:space="preserve"> espalhou-se para o setor elétrico. O período de 2011 a 2016, marcou a implementação de um conjunto de medidas intervencionistas, que resultaram em mudanças estruturais do setor. Por último,</w:t>
      </w:r>
      <w:r w:rsidR="00D06F7E">
        <w:t xml:space="preserve"> discute-se</w:t>
      </w:r>
      <w:r>
        <w:t xml:space="preserve"> o impacto da </w:t>
      </w:r>
      <w:r w:rsidR="00D06F7E">
        <w:t>P</w:t>
      </w:r>
      <w:r>
        <w:t>andemia do COVID-19, que causou grandes alterações na economia, mas também, em políticas voltadas ao setor.</w:t>
      </w:r>
    </w:p>
    <w:p w14:paraId="225F066E" w14:textId="77777777" w:rsidR="00B930EB" w:rsidRDefault="00B930EB" w:rsidP="00D06F7E"/>
    <w:p w14:paraId="4EDEDBB8" w14:textId="33FCB891" w:rsidR="00D31C5D" w:rsidRDefault="00861EDF" w:rsidP="00D06F7E">
      <w:pPr>
        <w:pStyle w:val="Ttulo2"/>
        <w:spacing w:before="0" w:after="0"/>
      </w:pPr>
      <w:bookmarkStart w:id="35" w:name="_heading=h.2jxsxqh" w:colFirst="0" w:colLast="0"/>
      <w:bookmarkStart w:id="36" w:name="_Toc184886782"/>
      <w:bookmarkStart w:id="37" w:name="_Toc184887447"/>
      <w:bookmarkEnd w:id="35"/>
      <w:r>
        <w:t xml:space="preserve">3.1.1 </w:t>
      </w:r>
      <w:r>
        <w:tab/>
      </w:r>
      <w:r w:rsidR="00D06F7E">
        <w:t xml:space="preserve">O </w:t>
      </w:r>
      <w:r>
        <w:t>APAGÃO DE 2001</w:t>
      </w:r>
      <w:bookmarkEnd w:id="36"/>
      <w:bookmarkEnd w:id="37"/>
    </w:p>
    <w:p w14:paraId="56A00FFD" w14:textId="55308BC9" w:rsidR="00D31C5D" w:rsidRDefault="00861EDF">
      <w:pPr>
        <w:ind w:firstLine="0"/>
      </w:pPr>
      <w:r>
        <w:rPr>
          <w:b/>
        </w:rPr>
        <w:tab/>
      </w:r>
      <w:r>
        <w:t xml:space="preserve">Na década de </w:t>
      </w:r>
      <w:r w:rsidR="00D06F7E">
        <w:t>19</w:t>
      </w:r>
      <w:r>
        <w:t>90, o Brasil passou por um processo de liberalização econômica</w:t>
      </w:r>
      <w:r w:rsidR="00D06F7E">
        <w:t>. Tal</w:t>
      </w:r>
      <w:r>
        <w:t xml:space="preserve"> </w:t>
      </w:r>
      <w:r w:rsidR="00D06F7E">
        <w:t xml:space="preserve">processo </w:t>
      </w:r>
      <w:r>
        <w:t>inici</w:t>
      </w:r>
      <w:r w:rsidR="00D06F7E">
        <w:t>ou de forma mais célere</w:t>
      </w:r>
      <w:r>
        <w:t xml:space="preserve"> </w:t>
      </w:r>
      <w:r w:rsidR="00D06F7E">
        <w:t xml:space="preserve">durante </w:t>
      </w:r>
      <w:r>
        <w:t xml:space="preserve">o </w:t>
      </w:r>
      <w:r w:rsidR="00D06F7E">
        <w:t>G</w:t>
      </w:r>
      <w:r>
        <w:t xml:space="preserve">overno Collor, que incluiu </w:t>
      </w:r>
      <w:r w:rsidR="00D06F7E">
        <w:t xml:space="preserve">na agenda econômica </w:t>
      </w:r>
      <w:r>
        <w:t>a privatização de diversos setores</w:t>
      </w:r>
      <w:r w:rsidR="00D06F7E">
        <w:t>,</w:t>
      </w:r>
      <w:r>
        <w:t xml:space="preserve"> incluindo o Setor Elétrico</w:t>
      </w:r>
      <w:r w:rsidR="00D06F7E">
        <w:t>. Tal</w:t>
      </w:r>
      <w:r>
        <w:t xml:space="preserve"> </w:t>
      </w:r>
      <w:r w:rsidR="00D06F7E">
        <w:t xml:space="preserve">processo, no setor foco desta pesquisa, foi </w:t>
      </w:r>
      <w:r>
        <w:t>postergado nos governos de Fernando Henrique Cardoso (FHC). Nesse sentido, o estado Brasileiro enfrentava dificuldades econômicas para investimentos, principalmente no setor elétrico, advindo de grandes períodos de hiperinflação que foram estabilizados pela implementação do Plano Real</w:t>
      </w:r>
      <w:r>
        <w:rPr>
          <w:vertAlign w:val="superscript"/>
        </w:rPr>
        <w:footnoteReference w:id="7"/>
      </w:r>
      <w:r>
        <w:t xml:space="preserve"> (CORSI </w:t>
      </w:r>
      <w:r>
        <w:rPr>
          <w:i/>
        </w:rPr>
        <w:t>et al</w:t>
      </w:r>
      <w:r>
        <w:t xml:space="preserve">, 2010).  </w:t>
      </w:r>
    </w:p>
    <w:p w14:paraId="55923733" w14:textId="4B286534" w:rsidR="00D31C5D" w:rsidRDefault="00861EDF">
      <w:r>
        <w:t xml:space="preserve">De forma colaborativa com Corsi </w:t>
      </w:r>
      <w:r>
        <w:rPr>
          <w:i/>
        </w:rPr>
        <w:t>et al</w:t>
      </w:r>
      <w:r>
        <w:t xml:space="preserve"> (2010), Lacerda (2018</w:t>
      </w:r>
      <w:r w:rsidR="00D06F7E">
        <w:t>, p. 7</w:t>
      </w:r>
      <w:r>
        <w:t xml:space="preserve">) destacou alguma das privatizações das empresas estatais que aconteceram no período, entre elas, </w:t>
      </w:r>
      <w:r w:rsidR="00D06F7E">
        <w:t xml:space="preserve">a de </w:t>
      </w:r>
      <w:r>
        <w:t>várias empresas do setor elétrico:</w:t>
      </w:r>
    </w:p>
    <w:p w14:paraId="340EE42C" w14:textId="77777777" w:rsidR="00F61399" w:rsidRDefault="00F61399"/>
    <w:p w14:paraId="06E0DD60" w14:textId="370403AF" w:rsidR="00D06F7E" w:rsidRPr="00D06F7E" w:rsidRDefault="00D06F7E" w:rsidP="00D06F7E">
      <w:pPr>
        <w:spacing w:line="240" w:lineRule="auto"/>
        <w:ind w:left="2268" w:firstLine="0"/>
        <w:rPr>
          <w:sz w:val="20"/>
          <w:szCs w:val="20"/>
        </w:rPr>
      </w:pPr>
      <w:r w:rsidRPr="00D06F7E">
        <w:rPr>
          <w:sz w:val="20"/>
          <w:szCs w:val="20"/>
        </w:rPr>
        <w:t>“As privatizações no âmbito estadual também ganharam impulso: foram vendidas a Companhia de Eletricidade do Rio de Janeiro (Cerj), a Companhia Estadual de Gás do Rio de Janeiro (CEG) e Riogás S.A, a Companhia de Eletricidade do Estado da Bahia (Coelba) e as Companhias de Distribuição Norte-Nordeste e Centro-Oeste da Companhia Estadual de Energia Elétrica (CEEE). Levando-se em consideração também a venda de participações minoritárias dos estados em empresas como a Companhia Riograndense de Telecomunicações (CRT) e a Companhia de Eletricidade de Minas Gerais (Cemig), o resultado das privatizações estaduais atingiu, até janeiro de 2002, aproximadamente, US$ 34,7 bilhões”.</w:t>
      </w:r>
    </w:p>
    <w:p w14:paraId="26F3C4F8" w14:textId="77777777" w:rsidR="00D31C5D" w:rsidRDefault="00D31C5D">
      <w:pPr>
        <w:ind w:firstLine="0"/>
      </w:pPr>
      <w:bookmarkStart w:id="38" w:name="_heading=h.z337ya" w:colFirst="0" w:colLast="0"/>
      <w:bookmarkEnd w:id="38"/>
    </w:p>
    <w:p w14:paraId="70D82E90" w14:textId="13F310EB" w:rsidR="00D31C5D" w:rsidRDefault="00861EDF">
      <w:r>
        <w:lastRenderedPageBreak/>
        <w:t>Ademais, segundo PIRES (2000) a privatização de empresas do setor, também foi acompanhada pela criação de órgãos reguladores, que buscou atrair investimentos privados e incentivar a competitividade do mercado de energia elétrica. Em conformidade, Soares e Costa (2022) mencionam que</w:t>
      </w:r>
      <w:r w:rsidR="00137049">
        <w:t>,</w:t>
      </w:r>
      <w:r>
        <w:t xml:space="preserve"> durante o </w:t>
      </w:r>
      <w:r w:rsidR="00137049">
        <w:t>G</w:t>
      </w:r>
      <w:r>
        <w:t>ov</w:t>
      </w:r>
      <w:r w:rsidR="001E5559">
        <w:t>erno FHC foi promulgado a Lei nº</w:t>
      </w:r>
      <w:r>
        <w:t xml:space="preserve"> 9.074/95,</w:t>
      </w:r>
      <w:r w:rsidR="00137049">
        <w:t xml:space="preserve"> que</w:t>
      </w:r>
      <w:r>
        <w:t xml:space="preserve"> tratou da reforma do SEB,</w:t>
      </w:r>
      <w:r w:rsidR="00137049">
        <w:t xml:space="preserve"> institucionalizando</w:t>
      </w:r>
      <w:r>
        <w:t xml:space="preserve"> a desverticalização do setor e o livre acesso aos sistemas de transmissão e distribuição. Além do mais, os autores mencionam a criação da ANEEL (Agência Nacional de Energia Elétrica) através da Lei n° 9.427/96, do </w:t>
      </w:r>
      <w:r w:rsidRPr="00C172F7">
        <w:t>ONS</w:t>
      </w:r>
      <w:r>
        <w:t xml:space="preserve"> e do Mercado Atacadista de Energia (MAE) por meio da Lei n° 9.648/98. </w:t>
      </w:r>
    </w:p>
    <w:p w14:paraId="307F4DAA" w14:textId="5D684112" w:rsidR="00D31C5D" w:rsidRDefault="00861EDF">
      <w:r>
        <w:t xml:space="preserve">Porém, a transição liberal presenciou fenômenos como a instabilidade tarifária e problemas de infraestrutura que culminaram </w:t>
      </w:r>
      <w:r w:rsidR="00137049">
        <w:t>n</w:t>
      </w:r>
      <w:r>
        <w:t xml:space="preserve">a chamada </w:t>
      </w:r>
      <w:r w:rsidR="00137049">
        <w:t>“</w:t>
      </w:r>
      <w:r w:rsidRPr="00137049">
        <w:rPr>
          <w:i/>
          <w:iCs/>
        </w:rPr>
        <w:t>Crise Energética de 2001</w:t>
      </w:r>
      <w:r w:rsidR="00137049">
        <w:t>”</w:t>
      </w:r>
      <w:r>
        <w:t>, também conhecida como “</w:t>
      </w:r>
      <w:r w:rsidRPr="00137049">
        <w:rPr>
          <w:i/>
          <w:iCs/>
        </w:rPr>
        <w:t>Apagão</w:t>
      </w:r>
      <w:r>
        <w:t xml:space="preserve">”, que desencadeou a necessidade de </w:t>
      </w:r>
      <w:r w:rsidR="00137049">
        <w:t xml:space="preserve">o país </w:t>
      </w:r>
      <w:r>
        <w:t xml:space="preserve">encontrar um equilíbrio entre o Processo de Privatização e o </w:t>
      </w:r>
      <w:r w:rsidR="00137049">
        <w:t xml:space="preserve">Processo </w:t>
      </w:r>
      <w:r>
        <w:t xml:space="preserve">de Regulação Setorial. A Crise Energética do Apagão foi </w:t>
      </w:r>
      <w:r w:rsidR="00137049">
        <w:t>consequência, principalmente, de</w:t>
      </w:r>
      <w:r>
        <w:t xml:space="preserve"> uma grave escassez de chuvas que reduziu</w:t>
      </w:r>
      <w:r w:rsidR="00137049">
        <w:t>, de forma</w:t>
      </w:r>
      <w:r>
        <w:t xml:space="preserve"> abrupta</w:t>
      </w:r>
      <w:r w:rsidR="00137049">
        <w:t>,</w:t>
      </w:r>
      <w:r>
        <w:t xml:space="preserve"> os níveis dos reservatórios das hidrelétricas das regiões Sudeste e Centro-Oeste,</w:t>
      </w:r>
      <w:r w:rsidR="00137049">
        <w:t xml:space="preserve"> que</w:t>
      </w:r>
      <w:r>
        <w:t xml:space="preserve"> chegaram a 35% de sua capacidade </w:t>
      </w:r>
      <w:r w:rsidR="00137049">
        <w:t xml:space="preserve">obtida </w:t>
      </w:r>
      <w:r w:rsidR="00F36071">
        <w:t>no auge do período chuvoso</w:t>
      </w:r>
      <w:r w:rsidR="00607AB7" w:rsidRPr="00607AB7">
        <w:t>,</w:t>
      </w:r>
      <w:r w:rsidR="00607AB7">
        <w:rPr>
          <w:color w:val="FF0000"/>
        </w:rPr>
        <w:t xml:space="preserve"> </w:t>
      </w:r>
      <w:r w:rsidR="00607AB7">
        <w:t>gerando</w:t>
      </w:r>
      <w:r w:rsidR="00F36071">
        <w:t xml:space="preserve"> </w:t>
      </w:r>
      <w:r>
        <w:t>um grave risco de um colapso energético</w:t>
      </w:r>
      <w:r w:rsidR="00137049">
        <w:t xml:space="preserve">. </w:t>
      </w:r>
      <w:r w:rsidR="00F36071" w:rsidRPr="00607AB7">
        <w:t>Contudo</w:t>
      </w:r>
      <w:r w:rsidR="00F36071">
        <w:t>, p</w:t>
      </w:r>
      <w:r>
        <w:t xml:space="preserve">ara evitar isso, foram necessários cortes obrigatórios de 20% do consumo de energia elétrica </w:t>
      </w:r>
      <w:r w:rsidR="00137049">
        <w:t xml:space="preserve">no país </w:t>
      </w:r>
      <w:r>
        <w:t>a partir do mês de junho de 2001</w:t>
      </w:r>
      <w:r w:rsidR="00137049">
        <w:t>. Isto ajudou a</w:t>
      </w:r>
      <w:r>
        <w:t xml:space="preserve"> estabiliz</w:t>
      </w:r>
      <w:r w:rsidR="00137049">
        <w:t>ar</w:t>
      </w:r>
      <w:r>
        <w:t xml:space="preserve"> a situação com o retorno das chuvas e o fim dos cortes de racionamento no início d</w:t>
      </w:r>
      <w:r w:rsidR="00137049">
        <w:t>o ano de</w:t>
      </w:r>
      <w:r>
        <w:t xml:space="preserve"> 2002. Consequentemente, essa Crise Energética impactou diretamente a economia, através da retração do PIB, </w:t>
      </w:r>
      <w:r w:rsidR="00137049">
        <w:t xml:space="preserve">da emergência de sérias </w:t>
      </w:r>
      <w:r>
        <w:t xml:space="preserve">dificuldades financeiras </w:t>
      </w:r>
      <w:r w:rsidR="00137049">
        <w:t>n</w:t>
      </w:r>
      <w:r>
        <w:t xml:space="preserve">as empresas de energia, </w:t>
      </w:r>
      <w:r w:rsidR="00137049">
        <w:t xml:space="preserve">da adoção de </w:t>
      </w:r>
      <w:r>
        <w:t xml:space="preserve">tarifas mais caras e </w:t>
      </w:r>
      <w:r w:rsidR="00137049">
        <w:t xml:space="preserve">em </w:t>
      </w:r>
      <w:r>
        <w:t>uma diminuição dos investimentos</w:t>
      </w:r>
      <w:r w:rsidR="00137049">
        <w:t xml:space="preserve"> no país no período imediatamente</w:t>
      </w:r>
      <w:r>
        <w:t xml:space="preserve"> </w:t>
      </w:r>
      <w:r w:rsidR="00137049">
        <w:t xml:space="preserve">seguinte à crise </w:t>
      </w:r>
      <w:r>
        <w:t xml:space="preserve">(GIAMBIAGI, 2016; GREMAUD </w:t>
      </w:r>
      <w:r>
        <w:rPr>
          <w:i/>
        </w:rPr>
        <w:t>et al</w:t>
      </w:r>
      <w:r>
        <w:t>, 2024).</w:t>
      </w:r>
    </w:p>
    <w:p w14:paraId="1ED33645" w14:textId="22EBB80A" w:rsidR="00D31C5D" w:rsidRDefault="00861EDF">
      <w:r>
        <w:t xml:space="preserve">Para Soares </w:t>
      </w:r>
      <w:r>
        <w:rPr>
          <w:i/>
        </w:rPr>
        <w:t xml:space="preserve">et al </w:t>
      </w:r>
      <w:r>
        <w:t xml:space="preserve">(2022), a </w:t>
      </w:r>
      <w:r w:rsidR="00137049">
        <w:t>C</w:t>
      </w:r>
      <w:r>
        <w:t>rise do Apagão de 2001 no Brasil foi causad</w:t>
      </w:r>
      <w:r w:rsidR="00137049">
        <w:t xml:space="preserve">a </w:t>
      </w:r>
      <w:r>
        <w:t>não apenas pela falta de chuvas, mas também</w:t>
      </w:r>
      <w:r w:rsidR="00137049">
        <w:t>,</w:t>
      </w:r>
      <w:r>
        <w:t xml:space="preserve"> </w:t>
      </w:r>
      <w:r w:rsidR="00137049">
        <w:t xml:space="preserve">em decorrência de </w:t>
      </w:r>
      <w:r>
        <w:t xml:space="preserve">problemas estruturais </w:t>
      </w:r>
      <w:r w:rsidR="00137049">
        <w:t xml:space="preserve">de longo prazo presentes </w:t>
      </w:r>
      <w:r>
        <w:t>no setor elétrico</w:t>
      </w:r>
      <w:r w:rsidR="00137049">
        <w:t xml:space="preserve"> nacional</w:t>
      </w:r>
      <w:r>
        <w:t>, em especial, a falta de investimentos relevantes para expandir o SEB, devido a uma combinação de fatores políticos, econômicos e ambientais. Os autores também destacam, que es</w:t>
      </w:r>
      <w:r w:rsidR="00137049">
        <w:t>t</w:t>
      </w:r>
      <w:r>
        <w:t>a crise foi responsável por desencadear os últimos grandes projetos hidrelétricos do Brasil e os projetos de diversificação da matriz energética nacional. Consoante a IPEA (2001)</w:t>
      </w:r>
      <w:r w:rsidR="00137049">
        <w:t>,</w:t>
      </w:r>
      <w:r>
        <w:t xml:space="preserve"> a </w:t>
      </w:r>
      <w:r w:rsidR="00137049">
        <w:t>C</w:t>
      </w:r>
      <w:r>
        <w:t>rise de 2001 expôs a vulnerabilidade do SEB, pois o excesso da dependência</w:t>
      </w:r>
      <w:r w:rsidR="00137049">
        <w:t xml:space="preserve"> frente às</w:t>
      </w:r>
      <w:r>
        <w:t xml:space="preserve"> hidrelétricas</w:t>
      </w:r>
      <w:r w:rsidR="00137049">
        <w:t>, assim como</w:t>
      </w:r>
      <w:r>
        <w:t xml:space="preserve"> a falta de planejamento e investimentos</w:t>
      </w:r>
      <w:r w:rsidR="00137049">
        <w:t xml:space="preserve"> a nível país, de forma</w:t>
      </w:r>
      <w:r>
        <w:t xml:space="preserve"> adequad</w:t>
      </w:r>
      <w:r w:rsidR="00137049">
        <w:t>a</w:t>
      </w:r>
      <w:r>
        <w:t xml:space="preserve"> em infraestrutura resultaram em uma grave crise </w:t>
      </w:r>
      <w:r w:rsidR="00137049">
        <w:t>sistêmica que poderia ter sido apenas de conjuntura</w:t>
      </w:r>
      <w:r>
        <w:t>. Essa situação evidenciou a fragilidade do sistema regulatório implantado após as privatizações, a</w:t>
      </w:r>
      <w:r w:rsidR="006F50F1">
        <w:t>lém da</w:t>
      </w:r>
      <w:r>
        <w:t xml:space="preserve"> necessidade urgente de diversificação da matriz energética</w:t>
      </w:r>
      <w:r w:rsidR="006F50F1">
        <w:t xml:space="preserve"> nacional</w:t>
      </w:r>
      <w:r>
        <w:t>.</w:t>
      </w:r>
    </w:p>
    <w:p w14:paraId="27D5C1CB" w14:textId="0A11580C" w:rsidR="00D31C5D" w:rsidRDefault="00861EDF" w:rsidP="006F50F1">
      <w:pPr>
        <w:pStyle w:val="Ttulo2"/>
        <w:spacing w:before="0" w:after="0"/>
      </w:pPr>
      <w:bookmarkStart w:id="39" w:name="_heading=h.3j2qqm3" w:colFirst="0" w:colLast="0"/>
      <w:bookmarkStart w:id="40" w:name="_Toc184886783"/>
      <w:bookmarkStart w:id="41" w:name="_Toc184887448"/>
      <w:bookmarkEnd w:id="39"/>
      <w:r>
        <w:lastRenderedPageBreak/>
        <w:t>3.1.2 CRISE FINANCEIRA DE 2008</w:t>
      </w:r>
      <w:bookmarkEnd w:id="40"/>
      <w:bookmarkEnd w:id="41"/>
    </w:p>
    <w:p w14:paraId="4E786296" w14:textId="1EC455E4" w:rsidR="00D31C5D" w:rsidRDefault="00861EDF">
      <w:r>
        <w:t xml:space="preserve">O histórico dia 15 de setembro de 2008, marcou o início de uma severa crise econômica da história do capitalismo, a Crise Financeira de 2008. Como estopim, a falência do </w:t>
      </w:r>
      <w:r w:rsidR="00C84EBA" w:rsidRPr="00C84EBA">
        <w:rPr>
          <w:i/>
          <w:iCs/>
        </w:rPr>
        <w:t>B</w:t>
      </w:r>
      <w:r w:rsidRPr="00C84EBA">
        <w:rPr>
          <w:i/>
          <w:iCs/>
        </w:rPr>
        <w:t>anco Lehman Brothers</w:t>
      </w:r>
      <w:r>
        <w:t xml:space="preserve"> nos Estados Unidos, desencadeou uma reação em cascata de quebras financeiras, concordatas de bancos e empresas. N</w:t>
      </w:r>
      <w:r w:rsidR="00C84EBA">
        <w:t>este contexto</w:t>
      </w:r>
      <w:r>
        <w:t>, instaurou</w:t>
      </w:r>
      <w:r w:rsidR="00C84EBA">
        <w:t>-se</w:t>
      </w:r>
      <w:r>
        <w:t xml:space="preserve"> um pânico no </w:t>
      </w:r>
      <w:r w:rsidR="00C84EBA">
        <w:t>S</w:t>
      </w:r>
      <w:r>
        <w:t xml:space="preserve">istema </w:t>
      </w:r>
      <w:r w:rsidR="00C84EBA">
        <w:t>F</w:t>
      </w:r>
      <w:r>
        <w:t xml:space="preserve">inanceiro </w:t>
      </w:r>
      <w:r w:rsidR="00C84EBA">
        <w:t xml:space="preserve">Global </w:t>
      </w:r>
      <w:r>
        <w:t>de forma abrupta, que se espalhou para todos os setores da economia estadunidense</w:t>
      </w:r>
      <w:r w:rsidR="00C84EBA">
        <w:t>. D</w:t>
      </w:r>
      <w:r>
        <w:t>e forma conectada,</w:t>
      </w:r>
      <w:r w:rsidR="00C84EBA">
        <w:t xml:space="preserve"> isto </w:t>
      </w:r>
      <w:r>
        <w:t xml:space="preserve">impactou </w:t>
      </w:r>
      <w:r w:rsidR="00C84EBA">
        <w:t xml:space="preserve">adversamente </w:t>
      </w:r>
      <w:r>
        <w:t xml:space="preserve">o comércio internacional, os níveis de atividade econômica e </w:t>
      </w:r>
      <w:r w:rsidR="00C84EBA">
        <w:t>as taxas de desemprego</w:t>
      </w:r>
      <w:r>
        <w:t xml:space="preserve"> da </w:t>
      </w:r>
      <w:r w:rsidR="00C84EBA">
        <w:t>maior parte dos países</w:t>
      </w:r>
      <w:r>
        <w:t xml:space="preserve">. Este evento colocou em xeque o modelo econômico vigente, amplamente fundamentado na autorregulação dos mercados e na ausência de mecanismos de controle estatal sobre os fluxos e instrumentos financeiros (CORSI </w:t>
      </w:r>
      <w:r>
        <w:rPr>
          <w:i/>
        </w:rPr>
        <w:t>et al</w:t>
      </w:r>
      <w:r>
        <w:t>, 2010).</w:t>
      </w:r>
    </w:p>
    <w:p w14:paraId="7B6AE629" w14:textId="47B0046D" w:rsidR="00D31C5D" w:rsidRDefault="00C84EBA">
      <w:r>
        <w:t>Segundo</w:t>
      </w:r>
      <w:r w:rsidR="00861EDF">
        <w:t xml:space="preserve"> Mariano (2012), a Crise de 2008 afetou profundamente as economias globais, provocando uma intensa fuga de capital</w:t>
      </w:r>
      <w:r>
        <w:t xml:space="preserve">, principalmente de países emergentes como o Brasil </w:t>
      </w:r>
      <w:r w:rsidR="00861EDF">
        <w:t>devido à escassez de crédito. Apesar do otimismo inicial do governo brasileiro em outubro daquele ano, a taxa de câmbio disparou de R$ 1,63 em agosto para cerca de R$ 2,40 em dezembro, afet</w:t>
      </w:r>
      <w:r>
        <w:t>ando</w:t>
      </w:r>
      <w:r w:rsidR="00861EDF">
        <w:t xml:space="preserve"> de forma negativa as empresas que tinham </w:t>
      </w:r>
      <w:r>
        <w:t>grandes parcelas de suas dívidas de curto, médio e longo prazo</w:t>
      </w:r>
      <w:r w:rsidR="00861EDF">
        <w:t xml:space="preserve"> atreladas ao dólar</w:t>
      </w:r>
      <w:r w:rsidR="00F93EDF">
        <w:t>. Ao mesmo tempo,</w:t>
      </w:r>
      <w:r w:rsidR="00861EDF">
        <w:t xml:space="preserve"> os negócios envolvendo importações praticamente cessaram, impactando </w:t>
      </w:r>
      <w:r w:rsidR="00F93EDF">
        <w:t>adversamente</w:t>
      </w:r>
      <w:r w:rsidR="00861EDF">
        <w:t xml:space="preserve"> toda a cadeia produtiva. De forma consecutiva, o PIB </w:t>
      </w:r>
      <w:r w:rsidR="00F93EDF">
        <w:t xml:space="preserve">brasileiro </w:t>
      </w:r>
      <w:r w:rsidR="00861EDF">
        <w:t xml:space="preserve">do quarto trimestre </w:t>
      </w:r>
      <w:r w:rsidR="00F93EDF">
        <w:t xml:space="preserve">de 2008 </w:t>
      </w:r>
      <w:r w:rsidR="00861EDF">
        <w:t>sofreu uma queda acentuada</w:t>
      </w:r>
      <w:r w:rsidR="00F93EDF">
        <w:t xml:space="preserve"> quando em comparação com igual período do ano de 2007</w:t>
      </w:r>
      <w:r w:rsidR="00861EDF">
        <w:t xml:space="preserve">, com destaque para o setor industrial, que passou de uma expansão robusta no terceiro trimestre para uma retração de 7,4%, </w:t>
      </w:r>
      <w:r w:rsidR="00F93EDF">
        <w:t xml:space="preserve">o que </w:t>
      </w:r>
      <w:r w:rsidR="00861EDF">
        <w:t>contribu</w:t>
      </w:r>
      <w:r w:rsidR="00F93EDF">
        <w:t>iu</w:t>
      </w:r>
      <w:r w:rsidR="00861EDF">
        <w:t xml:space="preserve"> para a queda de 3,6% no PIB geral. Diante disso, a </w:t>
      </w:r>
      <w:r w:rsidR="00F93EDF">
        <w:t>B</w:t>
      </w:r>
      <w:r w:rsidR="00861EDF">
        <w:t xml:space="preserve">olsa de </w:t>
      </w:r>
      <w:r w:rsidR="00F93EDF">
        <w:t>V</w:t>
      </w:r>
      <w:r w:rsidR="00861EDF">
        <w:t xml:space="preserve">alores </w:t>
      </w:r>
      <w:r w:rsidR="00F93EDF">
        <w:t xml:space="preserve">brasileira </w:t>
      </w:r>
      <w:r w:rsidR="00861EDF">
        <w:t>que havia registrado valorização recorde no primeiro semestre</w:t>
      </w:r>
      <w:r w:rsidR="00F93EDF">
        <w:t xml:space="preserve"> de 2008</w:t>
      </w:r>
      <w:r w:rsidR="00861EDF">
        <w:t xml:space="preserve">, </w:t>
      </w:r>
      <w:r w:rsidR="00F93EDF">
        <w:t xml:space="preserve">amargou </w:t>
      </w:r>
      <w:r w:rsidR="00861EDF">
        <w:t xml:space="preserve">grandes perdas </w:t>
      </w:r>
      <w:r w:rsidR="00F93EDF">
        <w:t>para seus investidores</w:t>
      </w:r>
      <w:r w:rsidR="00861EDF">
        <w:t>.</w:t>
      </w:r>
    </w:p>
    <w:p w14:paraId="4F0CB2A6" w14:textId="4A7F4B22" w:rsidR="00D31C5D" w:rsidRDefault="00861EDF">
      <w:pPr>
        <w:rPr>
          <w:color w:val="000000"/>
        </w:rPr>
      </w:pPr>
      <w:r>
        <w:t>Marques e Nakatani (2009</w:t>
      </w:r>
      <w:r w:rsidR="00F93EDF">
        <w:t>, p. 03</w:t>
      </w:r>
      <w:r>
        <w:t>) destacam que “</w:t>
      </w:r>
      <w:r w:rsidR="00F93EDF">
        <w:t>o</w:t>
      </w:r>
      <w:r>
        <w:t xml:space="preserve"> valor das ações negociadas na principal bolsa do país [...] registrou quase 60% de queda entre maio e outubro de 2008. Esta queda foi a maior ocorrida em quatro meses, desde</w:t>
      </w:r>
      <w:r w:rsidR="00F93EDF">
        <w:t xml:space="preserve"> o ano de</w:t>
      </w:r>
      <w:r>
        <w:t xml:space="preserve"> 1994”. Para combater a crise, o governo optou por utilizar o Banco Nacional de Desenvolvimento Econômico e Social (BNDES) como um dos principais agentes para mitigar os impacto</w:t>
      </w:r>
      <w:r w:rsidR="00F93EDF">
        <w:t>s</w:t>
      </w:r>
      <w:r>
        <w:t>, assumindo</w:t>
      </w:r>
      <w:r w:rsidR="00F93EDF">
        <w:t>,</w:t>
      </w:r>
      <w:r>
        <w:t xml:space="preserve"> assim, o papel de contrabalançar a retração na oferta de crédito </w:t>
      </w:r>
      <w:r w:rsidR="00F93EDF">
        <w:t xml:space="preserve">privado </w:t>
      </w:r>
      <w:r>
        <w:t xml:space="preserve">no Brasil. Entre os anos de 2008 e 2010, o </w:t>
      </w:r>
      <w:r w:rsidR="00F93EDF">
        <w:t xml:space="preserve">BNDES </w:t>
      </w:r>
      <w:r>
        <w:t>registrou aumentos substanciais tanto nas aprovações</w:t>
      </w:r>
      <w:r w:rsidR="00F93EDF">
        <w:t>,</w:t>
      </w:r>
      <w:r>
        <w:t xml:space="preserve"> quanto nos desembolsos de crédito</w:t>
      </w:r>
      <w:r w:rsidR="00F93EDF">
        <w:t>. A</w:t>
      </w:r>
      <w:r>
        <w:t>s aprovações saltaram de R$ 121,4 bilhões para R$ 200,7 bilhões</w:t>
      </w:r>
      <w:r w:rsidR="00F93EDF">
        <w:t>, ao mesmo tempo em que</w:t>
      </w:r>
      <w:r>
        <w:t xml:space="preserve"> os desembolsos </w:t>
      </w:r>
      <w:r w:rsidR="00F93EDF">
        <w:t xml:space="preserve">que haviam sido </w:t>
      </w:r>
      <w:r>
        <w:t xml:space="preserve">de R$ 90,9 bilhões </w:t>
      </w:r>
      <w:r w:rsidR="00F93EDF">
        <w:t xml:space="preserve">passaram a ser de </w:t>
      </w:r>
      <w:r>
        <w:t xml:space="preserve">R$ 200,7 bilhões. Os principais investimentos do BNDES foram </w:t>
      </w:r>
      <w:r w:rsidR="00F93EDF">
        <w:t xml:space="preserve">direcionados </w:t>
      </w:r>
      <w:r>
        <w:t>para setores estratégicos, como</w:t>
      </w:r>
      <w:r w:rsidR="00F93EDF">
        <w:t xml:space="preserve">, </w:t>
      </w:r>
      <w:r w:rsidR="00F93EDF">
        <w:lastRenderedPageBreak/>
        <w:t>por exemplo,</w:t>
      </w:r>
      <w:r>
        <w:t xml:space="preserve"> o </w:t>
      </w:r>
      <w:r w:rsidR="00F93EDF">
        <w:t>I</w:t>
      </w:r>
      <w:r>
        <w:t xml:space="preserve">ndustrial e </w:t>
      </w:r>
      <w:r w:rsidR="00F93EDF">
        <w:t xml:space="preserve">o </w:t>
      </w:r>
      <w:r>
        <w:t xml:space="preserve">de </w:t>
      </w:r>
      <w:r w:rsidR="00F93EDF">
        <w:t>I</w:t>
      </w:r>
      <w:r>
        <w:t>nfraestrutura</w:t>
      </w:r>
      <w:r w:rsidR="00F93EDF">
        <w:t>,</w:t>
      </w:r>
      <w:r>
        <w:t xml:space="preserve"> </w:t>
      </w:r>
      <w:r w:rsidR="00C172F7">
        <w:t>juntos</w:t>
      </w:r>
      <w:r>
        <w:t xml:space="preserve"> </w:t>
      </w:r>
      <w:r w:rsidR="00F93EDF">
        <w:t xml:space="preserve">eles </w:t>
      </w:r>
      <w:r>
        <w:t xml:space="preserve">absorveram 81,4% dos desembolsos </w:t>
      </w:r>
      <w:r w:rsidR="00F93EDF">
        <w:t xml:space="preserve">ocorridos no ano de </w:t>
      </w:r>
      <w:r>
        <w:t xml:space="preserve">2009. No setor </w:t>
      </w:r>
      <w:r w:rsidR="00F93EDF">
        <w:t>I</w:t>
      </w:r>
      <w:r>
        <w:t xml:space="preserve">ndustrial, os segmentos de </w:t>
      </w:r>
      <w:r w:rsidR="00F93EDF">
        <w:t>Q</w:t>
      </w:r>
      <w:r>
        <w:t xml:space="preserve">uímica, </w:t>
      </w:r>
      <w:r w:rsidR="00F93EDF">
        <w:t>A</w:t>
      </w:r>
      <w:r>
        <w:t xml:space="preserve">limentos e </w:t>
      </w:r>
      <w:r w:rsidR="00F93EDF">
        <w:t>T</w:t>
      </w:r>
      <w:r>
        <w:t>ransportes foram os maiores beneficiários</w:t>
      </w:r>
      <w:r w:rsidR="00F93EDF">
        <w:t>. N</w:t>
      </w:r>
      <w:r>
        <w:t xml:space="preserve">o setor de </w:t>
      </w:r>
      <w:r w:rsidR="00F93EDF">
        <w:t>I</w:t>
      </w:r>
      <w:r>
        <w:t xml:space="preserve">nfraestrutura, sobressaíram os investimentos em </w:t>
      </w:r>
      <w:r w:rsidR="00F93EDF">
        <w:t>T</w:t>
      </w:r>
      <w:r>
        <w:t xml:space="preserve">ransportes e </w:t>
      </w:r>
      <w:r w:rsidR="00F93EDF">
        <w:t>E</w:t>
      </w:r>
      <w:r>
        <w:t xml:space="preserve">nergia </w:t>
      </w:r>
      <w:r w:rsidR="00F93EDF">
        <w:t>E</w:t>
      </w:r>
      <w:r>
        <w:t>létrica, que incluíram projetos do P</w:t>
      </w:r>
      <w:r w:rsidR="00F93EDF">
        <w:t xml:space="preserve">lano de </w:t>
      </w:r>
      <w:r>
        <w:t>A</w:t>
      </w:r>
      <w:r w:rsidR="00F93EDF">
        <w:t xml:space="preserve">celeração do </w:t>
      </w:r>
      <w:r>
        <w:t>C</w:t>
      </w:r>
      <w:r w:rsidR="00F93EDF">
        <w:t>rescimento (PAC)</w:t>
      </w:r>
      <w:r>
        <w:t xml:space="preserve">, como as </w:t>
      </w:r>
      <w:r w:rsidR="00397398">
        <w:t>h</w:t>
      </w:r>
      <w:r>
        <w:t>idrelétricas</w:t>
      </w:r>
      <w:r w:rsidR="00397398">
        <w:t>,</w:t>
      </w:r>
      <w:r>
        <w:t xml:space="preserve"> Estreito, Santo Antônio e Jirau</w:t>
      </w:r>
      <w:r>
        <w:rPr>
          <w:color w:val="000000"/>
        </w:rPr>
        <w:t xml:space="preserve"> (FERRAZ, 2013).</w:t>
      </w:r>
    </w:p>
    <w:p w14:paraId="352E589B" w14:textId="07E175F6" w:rsidR="00D31C5D" w:rsidRDefault="00397398">
      <w:r>
        <w:t>Apesar do auxílio do BNDES, a c</w:t>
      </w:r>
      <w:r w:rsidR="00861EDF">
        <w:t xml:space="preserve">rise de 2008 não prejudicou somente a restrição de crédito no </w:t>
      </w:r>
      <w:r w:rsidR="00F93EDF">
        <w:t xml:space="preserve">âmbito do </w:t>
      </w:r>
      <w:r w:rsidR="00861EDF">
        <w:t xml:space="preserve">SEB, mas também impactou através da queda </w:t>
      </w:r>
      <w:r w:rsidR="00F93EDF">
        <w:t>n</w:t>
      </w:r>
      <w:r w:rsidR="00861EDF">
        <w:t>a demanda</w:t>
      </w:r>
      <w:r w:rsidR="00F93EDF">
        <w:t xml:space="preserve"> por energia</w:t>
      </w:r>
      <w:r w:rsidR="00861EDF">
        <w:t>. As empresas do SEB, que dependiam fortemente de financiamentos para expansão e manutenção, viram os custos de capital aumentarem devido à escassez de crédito</w:t>
      </w:r>
      <w:r w:rsidR="00F93EDF">
        <w:t>, um fato</w:t>
      </w:r>
      <w:r w:rsidR="00861EDF">
        <w:t xml:space="preserve"> diretamente </w:t>
      </w:r>
      <w:r w:rsidR="00F93EDF">
        <w:t>conectado</w:t>
      </w:r>
      <w:r w:rsidR="00861EDF">
        <w:t xml:space="preserve"> </w:t>
      </w:r>
      <w:r w:rsidR="00F93EDF">
        <w:t>à</w:t>
      </w:r>
      <w:r w:rsidR="00861EDF">
        <w:t xml:space="preserve"> recessão econômica global, </w:t>
      </w:r>
      <w:r w:rsidR="00F93EDF">
        <w:t xml:space="preserve">o </w:t>
      </w:r>
      <w:r w:rsidR="00861EDF">
        <w:t>que resultou em um menor consumo de energia</w:t>
      </w:r>
      <w:r w:rsidR="00F93EDF">
        <w:t xml:space="preserve"> quando em comparação com o mesmo período do ano de 2007</w:t>
      </w:r>
      <w:r w:rsidR="00861EDF">
        <w:t xml:space="preserve"> (SILVA, MUNIZ</w:t>
      </w:r>
      <w:r w:rsidR="004905DB">
        <w:t xml:space="preserve">, </w:t>
      </w:r>
      <w:r w:rsidR="00861EDF">
        <w:t xml:space="preserve">TABAK, 2022). </w:t>
      </w:r>
    </w:p>
    <w:p w14:paraId="214FD6A7" w14:textId="77777777" w:rsidR="00F93EDF" w:rsidRDefault="00F93EDF"/>
    <w:p w14:paraId="4E0A0507" w14:textId="031D8711" w:rsidR="00D31C5D" w:rsidRDefault="004905DB" w:rsidP="004905DB">
      <w:pPr>
        <w:pStyle w:val="Ttulo2"/>
        <w:spacing w:before="0" w:after="0"/>
      </w:pPr>
      <w:bookmarkStart w:id="42" w:name="_heading=h.1y810tw" w:colFirst="0" w:colLast="0"/>
      <w:bookmarkStart w:id="43" w:name="_Toc184886784"/>
      <w:bookmarkStart w:id="44" w:name="_Toc184887449"/>
      <w:bookmarkEnd w:id="42"/>
      <w:r>
        <w:t>3.1.3 GOVERNOS</w:t>
      </w:r>
      <w:r w:rsidR="00861EDF">
        <w:t xml:space="preserve"> DILMA E A NOVA MATRIZ ECONÔMICA, POLÍTICAS PÚBLICAS ADOTADAS PARA O SETOR ELÉTRICO E INDUSTRIAL.</w:t>
      </w:r>
      <w:bookmarkEnd w:id="43"/>
      <w:bookmarkEnd w:id="44"/>
      <w:r w:rsidR="00861EDF">
        <w:t xml:space="preserve">  </w:t>
      </w:r>
    </w:p>
    <w:p w14:paraId="716FCBC3" w14:textId="436ABA5E" w:rsidR="00D31C5D" w:rsidRDefault="00861EDF" w:rsidP="004905DB">
      <w:r>
        <w:t xml:space="preserve">O início da década de 2010 foi marcado por uma conjuntura econômica global que apresentava desafios pertinentes, visto que, os efeitos da crise financeira de 2008 ainda reverberavam </w:t>
      </w:r>
      <w:r w:rsidR="004905DB">
        <w:t>n</w:t>
      </w:r>
      <w:r>
        <w:t xml:space="preserve">o mundo inteiro. Nesse contexto econômico, o Brasil, </w:t>
      </w:r>
      <w:r w:rsidR="004905DB">
        <w:t xml:space="preserve">assim </w:t>
      </w:r>
      <w:r>
        <w:t>como outras economias em desenvolvimento, enfrentava a</w:t>
      </w:r>
      <w:r w:rsidR="004905DB">
        <w:t>s consequências da</w:t>
      </w:r>
      <w:r>
        <w:t xml:space="preserve"> desaceleração do comércio mundial e a volatilidade dos fluxos de capitais.</w:t>
      </w:r>
      <w:r w:rsidR="004905DB">
        <w:t xml:space="preserve"> P</w:t>
      </w:r>
      <w:r>
        <w:t xml:space="preserve">orém, como as medidas adotadas no período Lula </w:t>
      </w:r>
      <w:r w:rsidR="004905DB">
        <w:t>frente à</w:t>
      </w:r>
      <w:r>
        <w:t xml:space="preserve"> crise financeira</w:t>
      </w:r>
      <w:r w:rsidR="000C5E80">
        <w:rPr>
          <w:rStyle w:val="Refdenotaderodap"/>
        </w:rPr>
        <w:footnoteReference w:id="8"/>
      </w:r>
      <w:r w:rsidR="000C5E80">
        <w:t xml:space="preserve"> </w:t>
      </w:r>
      <w:r>
        <w:t xml:space="preserve">foram eficazes e contiveram os efeitos negativos </w:t>
      </w:r>
      <w:r w:rsidR="004905DB">
        <w:t xml:space="preserve">mais severos </w:t>
      </w:r>
      <w:r>
        <w:t xml:space="preserve">da crise global, na visão da sociedade, o governo do petista se manteve extremamente popular conforme exposto </w:t>
      </w:r>
      <w:r w:rsidR="004905DB">
        <w:t>por Giambiagi</w:t>
      </w:r>
      <w:r>
        <w:t xml:space="preserve"> (2016, p. 236):</w:t>
      </w:r>
    </w:p>
    <w:p w14:paraId="2EE979DB" w14:textId="77777777" w:rsidR="004905DB" w:rsidRDefault="004905DB" w:rsidP="004905DB"/>
    <w:p w14:paraId="3C611EBC" w14:textId="571246E9" w:rsidR="004905DB" w:rsidRPr="004905DB" w:rsidRDefault="004905DB" w:rsidP="004905DB">
      <w:pPr>
        <w:spacing w:line="240" w:lineRule="auto"/>
        <w:ind w:left="2268" w:firstLine="0"/>
        <w:rPr>
          <w:sz w:val="20"/>
          <w:szCs w:val="20"/>
        </w:rPr>
      </w:pPr>
      <w:r w:rsidRPr="004905DB">
        <w:rPr>
          <w:sz w:val="20"/>
          <w:szCs w:val="20"/>
        </w:rPr>
        <w:t>“</w:t>
      </w:r>
      <w:r>
        <w:rPr>
          <w:sz w:val="20"/>
          <w:szCs w:val="20"/>
        </w:rPr>
        <w:t>O</w:t>
      </w:r>
      <w:r w:rsidRPr="004905DB">
        <w:rPr>
          <w:sz w:val="20"/>
          <w:szCs w:val="20"/>
        </w:rPr>
        <w:t xml:space="preserve"> segundo Governo Lula acabou em clima de “</w:t>
      </w:r>
      <w:r w:rsidRPr="004905DB">
        <w:rPr>
          <w:i/>
          <w:iCs/>
          <w:sz w:val="20"/>
          <w:szCs w:val="20"/>
        </w:rPr>
        <w:t>Grand Finale</w:t>
      </w:r>
      <w:r w:rsidRPr="004905DB">
        <w:rPr>
          <w:sz w:val="20"/>
          <w:szCs w:val="20"/>
        </w:rPr>
        <w:t>” de uma ópera: o Presidente que se despedia do Poder tinha em torno de 80% de popularidade</w:t>
      </w:r>
      <w:r>
        <w:rPr>
          <w:sz w:val="20"/>
          <w:szCs w:val="20"/>
        </w:rPr>
        <w:t>. A</w:t>
      </w:r>
      <w:r w:rsidRPr="004905DB">
        <w:rPr>
          <w:sz w:val="20"/>
          <w:szCs w:val="20"/>
        </w:rPr>
        <w:t xml:space="preserve"> economia cresceu 7,5 % em 2010 e as taxas de desemprego aproximavam-se de um mínimo histórico, sugerindo que a </w:t>
      </w:r>
      <w:r>
        <w:rPr>
          <w:sz w:val="20"/>
          <w:szCs w:val="20"/>
        </w:rPr>
        <w:t>C</w:t>
      </w:r>
      <w:r w:rsidRPr="004905DB">
        <w:rPr>
          <w:sz w:val="20"/>
          <w:szCs w:val="20"/>
        </w:rPr>
        <w:t>rise de 2009 tinha sido superada”.</w:t>
      </w:r>
    </w:p>
    <w:p w14:paraId="1108AF54" w14:textId="77777777" w:rsidR="004905DB" w:rsidRDefault="004905DB" w:rsidP="004905DB"/>
    <w:p w14:paraId="47DD653B" w14:textId="4BD3DA3E" w:rsidR="00D31C5D" w:rsidRDefault="00861EDF">
      <w:bookmarkStart w:id="45" w:name="_heading=h.4i7ojhp" w:colFirst="0" w:colLast="0"/>
      <w:bookmarkEnd w:id="45"/>
      <w:r>
        <w:t xml:space="preserve">Através da sua força política, o ex-presidente Luiz Inácio Lula da Silva (Lula) e o Partido dos Trabalhadores (PT) elegeram a </w:t>
      </w:r>
      <w:r w:rsidR="004905DB">
        <w:t xml:space="preserve">ex-ministra da Casa Civil, </w:t>
      </w:r>
      <w:r>
        <w:t>Dilma Rousseff</w:t>
      </w:r>
      <w:r w:rsidR="004905DB">
        <w:t>,</w:t>
      </w:r>
      <w:r>
        <w:t xml:space="preserve"> como</w:t>
      </w:r>
      <w:r w:rsidR="004905DB">
        <w:t xml:space="preserve"> Presidente da República</w:t>
      </w:r>
      <w:r>
        <w:t>.</w:t>
      </w:r>
      <w:r w:rsidR="004905DB">
        <w:t xml:space="preserve"> O</w:t>
      </w:r>
      <w:r>
        <w:t xml:space="preserve"> Governo Dilma tinha como </w:t>
      </w:r>
      <w:r w:rsidR="004905DB">
        <w:t xml:space="preserve">principal </w:t>
      </w:r>
      <w:r>
        <w:t xml:space="preserve">objetivo dar continuidade </w:t>
      </w:r>
      <w:r w:rsidR="004905DB">
        <w:t>a</w:t>
      </w:r>
      <w:r>
        <w:t xml:space="preserve">o </w:t>
      </w:r>
      <w:r>
        <w:lastRenderedPageBreak/>
        <w:t>crescimento econômico</w:t>
      </w:r>
      <w:r w:rsidR="004905DB">
        <w:t xml:space="preserve"> obtido nos dois mandatos anteriores</w:t>
      </w:r>
      <w:r>
        <w:t>, embora houvesse uma aceleração inflacionária crescente</w:t>
      </w:r>
      <w:r w:rsidR="004905DB">
        <w:t>. A</w:t>
      </w:r>
      <w:r>
        <w:t xml:space="preserve"> intenção de sustentar o crescimento econômico dos períodos anteriores abriu a oportunidade de</w:t>
      </w:r>
      <w:r w:rsidR="004905DB">
        <w:t xml:space="preserve"> se</w:t>
      </w:r>
      <w:r>
        <w:t xml:space="preserve"> implementar a </w:t>
      </w:r>
      <w:r w:rsidR="004905DB">
        <w:t>chamada “</w:t>
      </w:r>
      <w:r w:rsidRPr="004905DB">
        <w:rPr>
          <w:i/>
          <w:iCs/>
        </w:rPr>
        <w:t>Nova Matriz Econômica</w:t>
      </w:r>
      <w:r w:rsidR="004905DB">
        <w:t>”</w:t>
      </w:r>
      <w:r>
        <w:t xml:space="preserve"> (NME). A NME, orientada pelo </w:t>
      </w:r>
      <w:r w:rsidR="004905DB">
        <w:t>chamado “</w:t>
      </w:r>
      <w:r w:rsidRPr="004905DB">
        <w:rPr>
          <w:i/>
          <w:iCs/>
        </w:rPr>
        <w:t>Plano de Aceleração de Crescimento 2</w:t>
      </w:r>
      <w:r w:rsidR="004905DB">
        <w:t>”</w:t>
      </w:r>
      <w:r>
        <w:t xml:space="preserve"> (PAC 2), e pelo </w:t>
      </w:r>
      <w:r w:rsidR="004905DB">
        <w:t>“</w:t>
      </w:r>
      <w:r w:rsidRPr="004905DB">
        <w:rPr>
          <w:i/>
          <w:iCs/>
        </w:rPr>
        <w:t>Plano Brasil Maior</w:t>
      </w:r>
      <w:r w:rsidR="004905DB">
        <w:t>”</w:t>
      </w:r>
      <w:r>
        <w:t xml:space="preserve">, atuou através dos incentivos fiscais, redução de impostos (IPI), desoneração da folha de pagamentos, </w:t>
      </w:r>
      <w:r w:rsidR="004905DB">
        <w:t xml:space="preserve">e </w:t>
      </w:r>
      <w:r>
        <w:t>incentivos de crédito</w:t>
      </w:r>
      <w:r w:rsidR="004905DB">
        <w:t>,</w:t>
      </w:r>
      <w:r>
        <w:t xml:space="preserve"> como </w:t>
      </w:r>
      <w:r w:rsidR="004905DB">
        <w:t>n</w:t>
      </w:r>
      <w:r>
        <w:t xml:space="preserve">o </w:t>
      </w:r>
      <w:r w:rsidR="004905DB">
        <w:t>caso do “</w:t>
      </w:r>
      <w:r w:rsidRPr="004905DB">
        <w:rPr>
          <w:i/>
          <w:iCs/>
        </w:rPr>
        <w:t>Plano de Sustentação de Investimentos</w:t>
      </w:r>
      <w:r w:rsidR="004905DB">
        <w:t>”</w:t>
      </w:r>
      <w:r>
        <w:t xml:space="preserve"> (PSI), que visavam subsidiar e dar força </w:t>
      </w:r>
      <w:r w:rsidR="004905DB">
        <w:t>à</w:t>
      </w:r>
      <w:r>
        <w:t xml:space="preserve"> indústria nacional (GREMAUD </w:t>
      </w:r>
      <w:r>
        <w:rPr>
          <w:i/>
        </w:rPr>
        <w:t xml:space="preserve">et al., </w:t>
      </w:r>
      <w:r>
        <w:t>2024</w:t>
      </w:r>
      <w:r>
        <w:rPr>
          <w:i/>
        </w:rPr>
        <w:t xml:space="preserve">). </w:t>
      </w:r>
    </w:p>
    <w:p w14:paraId="13815769" w14:textId="2A935067" w:rsidR="00D31C5D" w:rsidRDefault="004905DB" w:rsidP="004905DB">
      <w:r>
        <w:t>Para Singer (2015)</w:t>
      </w:r>
      <w:r w:rsidR="00861EDF">
        <w:t>, as políticas adotas pelo Governo Dilma ti</w:t>
      </w:r>
      <w:r>
        <w:t>veram um forte</w:t>
      </w:r>
      <w:r w:rsidR="00861EDF">
        <w:t xml:space="preserve"> cunho </w:t>
      </w:r>
      <w:r w:rsidR="00861EDF" w:rsidRPr="004905DB">
        <w:rPr>
          <w:i/>
          <w:iCs/>
        </w:rPr>
        <w:t>heterodoxo desenvolvimentista</w:t>
      </w:r>
      <w:r w:rsidR="00861EDF">
        <w:t>, com apostas na reindustrialização através de incentivos via BNDES</w:t>
      </w:r>
      <w:r w:rsidR="00861EDF">
        <w:rPr>
          <w:vertAlign w:val="superscript"/>
        </w:rPr>
        <w:footnoteReference w:id="9"/>
      </w:r>
      <w:r w:rsidR="00861EDF">
        <w:t xml:space="preserve"> e a</w:t>
      </w:r>
      <w:r w:rsidR="000807AE">
        <w:t>ncoradas na</w:t>
      </w:r>
      <w:r w:rsidR="00861EDF">
        <w:t xml:space="preserve"> Medida Provisória (MP) n°579, que impactava diretamente o setor elétrico. Através da MP n°579, editada em setembro de 2012, o Governo realizou uma reforma profunda no setor elétrico</w:t>
      </w:r>
      <w:r w:rsidR="000807AE">
        <w:t xml:space="preserve"> nacional com o objetivo de</w:t>
      </w:r>
      <w:r w:rsidR="00861EDF">
        <w:t xml:space="preserve"> reduzir em </w:t>
      </w:r>
      <w:r w:rsidR="000807AE">
        <w:t xml:space="preserve">média em </w:t>
      </w:r>
      <w:r w:rsidR="00861EDF">
        <w:t>20% o preço da</w:t>
      </w:r>
      <w:r w:rsidR="000807AE">
        <w:t>s</w:t>
      </w:r>
      <w:r w:rsidR="00861EDF">
        <w:t xml:space="preserve"> </w:t>
      </w:r>
      <w:r w:rsidR="000807AE">
        <w:t xml:space="preserve">tarifas de </w:t>
      </w:r>
      <w:r w:rsidR="00861EDF">
        <w:t xml:space="preserve">eletricidade </w:t>
      </w:r>
      <w:r w:rsidR="000807AE">
        <w:t>e assim</w:t>
      </w:r>
      <w:r w:rsidR="00861EDF">
        <w:t xml:space="preserve"> atender </w:t>
      </w:r>
      <w:r w:rsidR="000807AE">
        <w:t>à</w:t>
      </w:r>
      <w:r w:rsidR="00861EDF">
        <w:t xml:space="preserve"> demanda da indústria </w:t>
      </w:r>
      <w:r w:rsidR="000807AE">
        <w:t>por</w:t>
      </w:r>
      <w:r w:rsidR="00861EDF">
        <w:t xml:space="preserve"> menores custos e </w:t>
      </w:r>
      <w:r w:rsidR="000807AE">
        <w:t xml:space="preserve">consequente </w:t>
      </w:r>
      <w:r w:rsidR="00861EDF">
        <w:t>aumento de competitividade. A implementação dessa MP afetou diretamente as concessionárias de energia</w:t>
      </w:r>
      <w:r w:rsidR="000807AE">
        <w:t xml:space="preserve"> que tinham </w:t>
      </w:r>
      <w:r w:rsidR="00861EDF">
        <w:t xml:space="preserve">contratos </w:t>
      </w:r>
      <w:r w:rsidR="000807AE">
        <w:t xml:space="preserve">de concessão </w:t>
      </w:r>
      <w:r w:rsidR="00861EDF">
        <w:t>que venceriam em 2015 e 2017</w:t>
      </w:r>
      <w:r w:rsidR="000807AE">
        <w:t>, mas que</w:t>
      </w:r>
      <w:r w:rsidR="00861EDF">
        <w:t xml:space="preserve"> foram antecipados</w:t>
      </w:r>
      <w:r w:rsidR="000807AE">
        <w:t>. Tudo o mais constante, isto ocasionou uma</w:t>
      </w:r>
      <w:r w:rsidR="00861EDF">
        <w:t xml:space="preserve"> perda significativa do valor de mercado dessas empresas</w:t>
      </w:r>
      <w:r w:rsidR="0056028B">
        <w:t>, pois o mercado acionista não entendeu a medida como benéfica para as empresas do setor</w:t>
      </w:r>
      <w:r w:rsidR="00861EDF">
        <w:t>.</w:t>
      </w:r>
    </w:p>
    <w:p w14:paraId="64031BDA" w14:textId="68630361" w:rsidR="00D31C5D" w:rsidRDefault="00861EDF">
      <w:r>
        <w:t>Rocha (2013)</w:t>
      </w:r>
      <w:r w:rsidR="00731583">
        <w:t>,</w:t>
      </w:r>
      <w:r>
        <w:t xml:space="preserve"> especifica que a MP n° 579, que foi transformada na Lei 12.783/2013, também incluiu a desoneração de alguns encargos</w:t>
      </w:r>
      <w:r w:rsidR="000807AE">
        <w:t>, bem como</w:t>
      </w:r>
      <w:r>
        <w:t xml:space="preserve"> conseguiu reduzir o preço da energia elétrica em torno de 16% para a classe residencial</w:t>
      </w:r>
      <w:r w:rsidR="000807AE">
        <w:t>,</w:t>
      </w:r>
      <w:r>
        <w:t xml:space="preserve"> e</w:t>
      </w:r>
      <w:r w:rsidR="000807AE">
        <w:t>,</w:t>
      </w:r>
      <w:r>
        <w:t xml:space="preserve"> </w:t>
      </w:r>
      <w:r w:rsidR="000807AE">
        <w:t xml:space="preserve">em </w:t>
      </w:r>
      <w:r>
        <w:t xml:space="preserve">aproximadamente em 28% para a classe industrial, que ficou na média dos 20% a partir do ano de 2013. </w:t>
      </w:r>
      <w:r w:rsidR="000807AE">
        <w:t xml:space="preserve">Ainda assim, segundo o mesmo autor, esta </w:t>
      </w:r>
      <w:r>
        <w:t xml:space="preserve">medida não agradou as empresas e os </w:t>
      </w:r>
      <w:r w:rsidR="000807AE">
        <w:t xml:space="preserve">seus </w:t>
      </w:r>
      <w:r>
        <w:t>acionistas, sendo considerada o “</w:t>
      </w:r>
      <w:r w:rsidRPr="000807AE">
        <w:rPr>
          <w:i/>
          <w:iCs/>
        </w:rPr>
        <w:t>11 de setembro do setor elétrico</w:t>
      </w:r>
      <w:r>
        <w:t xml:space="preserve">”.  </w:t>
      </w:r>
    </w:p>
    <w:p w14:paraId="665069B0" w14:textId="06F85D72" w:rsidR="00D31C5D" w:rsidRDefault="00861EDF">
      <w:r>
        <w:t>Lopes (2020) corrobora Singer (2015) e Rocha (2013), em relação ao efeito ocasionado pela MP n°579</w:t>
      </w:r>
      <w:r w:rsidR="000807AE">
        <w:t xml:space="preserve"> ao afirmar que</w:t>
      </w:r>
      <w:r>
        <w:t>:</w:t>
      </w:r>
    </w:p>
    <w:p w14:paraId="1843D60C" w14:textId="77777777" w:rsidR="000807AE" w:rsidRDefault="000807AE"/>
    <w:p w14:paraId="64E4DCE2" w14:textId="413A83EA" w:rsidR="000807AE" w:rsidRPr="000807AE" w:rsidRDefault="000807AE" w:rsidP="000807AE">
      <w:pPr>
        <w:spacing w:line="240" w:lineRule="auto"/>
        <w:ind w:left="2268" w:firstLine="0"/>
        <w:rPr>
          <w:sz w:val="20"/>
          <w:szCs w:val="20"/>
        </w:rPr>
      </w:pPr>
      <w:r w:rsidRPr="000807AE">
        <w:rPr>
          <w:sz w:val="20"/>
          <w:szCs w:val="20"/>
        </w:rPr>
        <w:t>“Em 11 de setembro de 2012, agentes do setor tomaram conhecimento da proposta do Governo de renovação antecipada das concessões de geração e transmissão de energia, causando verdadeiro pânico na Bolsa de Valores de São Paulo - BM&amp;FBOVESPA. Em dois dias (10 a 12/9) as empresas do setor tiveram seu valor de mercado reduzido em R$ 28 bilhões, afetando também as ações de empresas de outros setores regulados como portos, rodovias e saneamento com queda de 15%, 7% e 11% respectivamente”</w:t>
      </w:r>
      <w:r>
        <w:rPr>
          <w:sz w:val="20"/>
          <w:szCs w:val="20"/>
        </w:rPr>
        <w:t>.</w:t>
      </w:r>
      <w:r w:rsidRPr="000807AE">
        <w:rPr>
          <w:sz w:val="20"/>
          <w:szCs w:val="20"/>
        </w:rPr>
        <w:t xml:space="preserve">  </w:t>
      </w:r>
    </w:p>
    <w:p w14:paraId="5625B757" w14:textId="77777777" w:rsidR="00D31C5D" w:rsidRDefault="00D31C5D">
      <w:pPr>
        <w:pBdr>
          <w:top w:val="nil"/>
          <w:left w:val="nil"/>
          <w:bottom w:val="nil"/>
          <w:right w:val="nil"/>
          <w:between w:val="nil"/>
        </w:pBdr>
        <w:spacing w:line="240" w:lineRule="auto"/>
        <w:ind w:left="720" w:firstLine="0"/>
        <w:jc w:val="left"/>
        <w:rPr>
          <w:color w:val="000000"/>
          <w:sz w:val="16"/>
          <w:szCs w:val="16"/>
        </w:rPr>
      </w:pPr>
      <w:bookmarkStart w:id="46" w:name="_heading=h.2xcytpi" w:colFirst="0" w:colLast="0"/>
      <w:bookmarkEnd w:id="46"/>
    </w:p>
    <w:p w14:paraId="693D72CC" w14:textId="77777777" w:rsidR="00D36F13" w:rsidRDefault="00D36F13"/>
    <w:p w14:paraId="7FF7725F" w14:textId="1C93B2C2" w:rsidR="00D31C5D" w:rsidRDefault="000807AE">
      <w:r>
        <w:t xml:space="preserve">De acordo com </w:t>
      </w:r>
      <w:r w:rsidR="006826B6">
        <w:t>Bastos</w:t>
      </w:r>
      <w:r w:rsidR="00861EDF">
        <w:t xml:space="preserve"> (201</w:t>
      </w:r>
      <w:r w:rsidR="006826B6">
        <w:t>7</w:t>
      </w:r>
      <w:r w:rsidR="00861EDF">
        <w:t>)</w:t>
      </w:r>
      <w:r>
        <w:t xml:space="preserve">, </w:t>
      </w:r>
      <w:r w:rsidR="00861EDF">
        <w:t>as medidas adotadas</w:t>
      </w:r>
      <w:r>
        <w:t xml:space="preserve"> acabaram por</w:t>
      </w:r>
      <w:r w:rsidR="00861EDF">
        <w:t xml:space="preserve"> descapitaliz</w:t>
      </w:r>
      <w:r>
        <w:t>ar</w:t>
      </w:r>
      <w:r w:rsidR="00861EDF">
        <w:t xml:space="preserve"> todo o setor elétrico</w:t>
      </w:r>
      <w:r>
        <w:t>,</w:t>
      </w:r>
      <w:r w:rsidR="00861EDF">
        <w:t xml:space="preserve"> com grandes ameaças de quebras generalizadas do setor, </w:t>
      </w:r>
      <w:r>
        <w:t xml:space="preserve">o </w:t>
      </w:r>
      <w:r w:rsidR="00861EDF">
        <w:t xml:space="preserve">que </w:t>
      </w:r>
      <w:r>
        <w:t xml:space="preserve">só </w:t>
      </w:r>
      <w:r w:rsidR="00861EDF">
        <w:t>foi evitad</w:t>
      </w:r>
      <w:r>
        <w:t>o</w:t>
      </w:r>
      <w:r w:rsidR="00861EDF">
        <w:t xml:space="preserve"> pelo socorro que o governo </w:t>
      </w:r>
      <w:r>
        <w:t>federal concedeu às</w:t>
      </w:r>
      <w:r w:rsidR="00861EDF">
        <w:t xml:space="preserve"> empresas através dos recursos do Tesouro Nacional</w:t>
      </w:r>
      <w:r>
        <w:t>. Esta</w:t>
      </w:r>
      <w:r w:rsidR="00861EDF">
        <w:t xml:space="preserve"> crise do setor de energia elétrica </w:t>
      </w:r>
      <w:r>
        <w:t xml:space="preserve">viria a ser </w:t>
      </w:r>
      <w:r w:rsidR="00861EDF">
        <w:t xml:space="preserve">um dos componentes do </w:t>
      </w:r>
      <w:r w:rsidR="00861EDF">
        <w:rPr>
          <w:i/>
        </w:rPr>
        <w:t xml:space="preserve">débâcle </w:t>
      </w:r>
      <w:r w:rsidR="00861EDF">
        <w:t>tríplice do setor de energia</w:t>
      </w:r>
      <w:r w:rsidR="00693E83">
        <w:t xml:space="preserve"> ao final do primeiro mandato da Presidente Dilma</w:t>
      </w:r>
      <w:r w:rsidR="00861EDF">
        <w:t xml:space="preserve">. Outro ponto enfatizado </w:t>
      </w:r>
      <w:r w:rsidR="00693E83">
        <w:t>pelo autor</w:t>
      </w:r>
      <w:r w:rsidR="00861EDF">
        <w:t>, está atrelado, ao risco de racionamento de energia elétrica sofrido no período,</w:t>
      </w:r>
      <w:r w:rsidR="00693E83">
        <w:t xml:space="preserve"> quando</w:t>
      </w:r>
      <w:r w:rsidR="00861EDF">
        <w:t xml:space="preserve"> houve uma diminuição gradual dos níveis hídricos dos reservatórios das hidrelétricas</w:t>
      </w:r>
      <w:r w:rsidR="00693E83">
        <w:t>. Este nível que havia sido de</w:t>
      </w:r>
      <w:r w:rsidR="00861EDF">
        <w:t xml:space="preserve"> 80% em 2012,</w:t>
      </w:r>
      <w:r w:rsidR="00693E83">
        <w:t xml:space="preserve"> </w:t>
      </w:r>
      <w:r w:rsidR="00861EDF">
        <w:t>caiu para 64% em 2013</w:t>
      </w:r>
      <w:r w:rsidR="00693E83">
        <w:t>,</w:t>
      </w:r>
      <w:r w:rsidR="00861EDF">
        <w:t xml:space="preserve"> e</w:t>
      </w:r>
      <w:r w:rsidR="00693E83">
        <w:t xml:space="preserve"> para</w:t>
      </w:r>
      <w:r w:rsidR="00861EDF">
        <w:t xml:space="preserve"> 40% no ano de 2014. Para </w:t>
      </w:r>
      <w:r w:rsidR="00693E83">
        <w:t xml:space="preserve">tentar </w:t>
      </w:r>
      <w:r w:rsidR="00861EDF">
        <w:t xml:space="preserve">diminuir </w:t>
      </w:r>
      <w:r w:rsidR="00693E83">
        <w:t>este</w:t>
      </w:r>
      <w:r w:rsidR="00861EDF">
        <w:t xml:space="preserve"> risco, o governo </w:t>
      </w:r>
      <w:r w:rsidR="00693E83">
        <w:t xml:space="preserve">federal </w:t>
      </w:r>
      <w:r w:rsidR="006826B6">
        <w:t>interveio</w:t>
      </w:r>
      <w:r w:rsidR="00861EDF">
        <w:t xml:space="preserve"> </w:t>
      </w:r>
      <w:r w:rsidR="00693E83">
        <w:t xml:space="preserve">novamente no setor </w:t>
      </w:r>
      <w:r w:rsidR="00861EDF">
        <w:t xml:space="preserve">através da ligação das usinas térmicas para aumentar a oferta da energia elétrica.      </w:t>
      </w:r>
    </w:p>
    <w:p w14:paraId="52EBAAAF" w14:textId="147DF6AC" w:rsidR="00D31C5D" w:rsidRDefault="00861EDF">
      <w:r>
        <w:t>Além do setor de energia elétrica, Giambiagi (2016)</w:t>
      </w:r>
      <w:r w:rsidR="006826B6">
        <w:t xml:space="preserve"> afirma</w:t>
      </w:r>
      <w:r>
        <w:t xml:space="preserve"> que o setor de petróleo e gás também foi significativamente afetado, visto que o governo obrigou a Petrobras a </w:t>
      </w:r>
      <w:r w:rsidR="006826B6">
        <w:t>realizar</w:t>
      </w:r>
      <w:r>
        <w:t xml:space="preserve"> 30% do seu investimento nos </w:t>
      </w:r>
      <w:r w:rsidR="006826B6">
        <w:t>chamados “C</w:t>
      </w:r>
      <w:r>
        <w:t xml:space="preserve">ampos do </w:t>
      </w:r>
      <w:r w:rsidR="006826B6">
        <w:t>P</w:t>
      </w:r>
      <w:r>
        <w:t>ré-</w:t>
      </w:r>
      <w:r w:rsidR="006826B6">
        <w:t>S</w:t>
      </w:r>
      <w:r>
        <w:t>al</w:t>
      </w:r>
      <w:r w:rsidR="006826B6">
        <w:t>”</w:t>
      </w:r>
      <w:r>
        <w:t xml:space="preserve">, </w:t>
      </w:r>
      <w:r w:rsidRPr="004677F7">
        <w:t>além</w:t>
      </w:r>
      <w:r w:rsidRPr="00192337">
        <w:rPr>
          <w:color w:val="FF0000"/>
        </w:rPr>
        <w:t xml:space="preserve"> </w:t>
      </w:r>
      <w:r>
        <w:t xml:space="preserve">de </w:t>
      </w:r>
      <w:r w:rsidR="006826B6">
        <w:t xml:space="preserve">realizar </w:t>
      </w:r>
      <w:r>
        <w:t>um rígido controle de preços dos derivados de petróleo</w:t>
      </w:r>
      <w:r w:rsidR="006826B6">
        <w:t xml:space="preserve">, </w:t>
      </w:r>
      <w:r w:rsidR="0056028B">
        <w:t>isto</w:t>
      </w:r>
      <w:r w:rsidR="006826B6">
        <w:t xml:space="preserve"> se traduziu em um forte</w:t>
      </w:r>
      <w:r>
        <w:t xml:space="preserve"> endividamento da estatal. Internacionalmente, a revolução do </w:t>
      </w:r>
      <w:r w:rsidRPr="00BD2E7E">
        <w:rPr>
          <w:i/>
        </w:rPr>
        <w:t>shale gas</w:t>
      </w:r>
      <w:r w:rsidR="00BD2E7E">
        <w:rPr>
          <w:rStyle w:val="Refdenotaderodap"/>
        </w:rPr>
        <w:footnoteReference w:id="10"/>
      </w:r>
      <w:r w:rsidR="00E00FEB">
        <w:rPr>
          <w:i/>
        </w:rPr>
        <w:t xml:space="preserve"> </w:t>
      </w:r>
      <w:r>
        <w:t>nos E</w:t>
      </w:r>
      <w:r w:rsidR="006826B6">
        <w:t>stados Unidos</w:t>
      </w:r>
      <w:r>
        <w:t xml:space="preserve"> levou a uma queda nos preços do petróleo</w:t>
      </w:r>
      <w:r w:rsidR="00626C71">
        <w:t>. Associado a isto, ocorreu</w:t>
      </w:r>
      <w:r>
        <w:t xml:space="preserve"> o escândalo da “</w:t>
      </w:r>
      <w:r w:rsidRPr="00626C71">
        <w:rPr>
          <w:i/>
          <w:iCs/>
        </w:rPr>
        <w:t>Operação Lava Jato</w:t>
      </w:r>
      <w:r>
        <w:t>”</w:t>
      </w:r>
      <w:r w:rsidR="00626C71">
        <w:t xml:space="preserve">, </w:t>
      </w:r>
      <w:r w:rsidR="0056028B">
        <w:t>tudo</w:t>
      </w:r>
      <w:r w:rsidR="00626C71">
        <w:t xml:space="preserve"> isto fez </w:t>
      </w:r>
      <w:r>
        <w:t>com que a Petrobras tivesse uma expressiva diminuição do seu valor na Bolsa de Valores. Por fim</w:t>
      </w:r>
      <w:r w:rsidR="00626C71">
        <w:t>, com</w:t>
      </w:r>
      <w:r>
        <w:t xml:space="preserve"> o </w:t>
      </w:r>
      <w:r>
        <w:rPr>
          <w:i/>
        </w:rPr>
        <w:t xml:space="preserve">débâcle </w:t>
      </w:r>
      <w:r>
        <w:t xml:space="preserve">tríplice do setor de energia, </w:t>
      </w:r>
      <w:r w:rsidR="00626C71">
        <w:t>o mesmo autor enfatiza</w:t>
      </w:r>
      <w:r>
        <w:t xml:space="preserve"> o desestímulo </w:t>
      </w:r>
      <w:r w:rsidR="00626C71">
        <w:t xml:space="preserve">dado à adoção </w:t>
      </w:r>
      <w:r>
        <w:t>d</w:t>
      </w:r>
      <w:r w:rsidR="00626C71">
        <w:t>e</w:t>
      </w:r>
      <w:r>
        <w:t xml:space="preserve"> energias alternativas</w:t>
      </w:r>
      <w:r w:rsidR="00626C71">
        <w:t xml:space="preserve"> na época</w:t>
      </w:r>
      <w:r>
        <w:t xml:space="preserve">, </w:t>
      </w:r>
      <w:r w:rsidR="00626C71">
        <w:t xml:space="preserve">utilizando </w:t>
      </w:r>
      <w:r>
        <w:t>como</w:t>
      </w:r>
      <w:r w:rsidR="00626C71">
        <w:t xml:space="preserve"> exemplo o caso</w:t>
      </w:r>
      <w:r>
        <w:t xml:space="preserve"> </w:t>
      </w:r>
      <w:r w:rsidR="00626C71">
        <w:t>d</w:t>
      </w:r>
      <w:r>
        <w:t>o etanol,</w:t>
      </w:r>
      <w:r w:rsidR="00626C71">
        <w:t xml:space="preserve"> uma vez que</w:t>
      </w:r>
      <w:r>
        <w:t xml:space="preserve"> o preço da gasolina foi reduzido artificialmente</w:t>
      </w:r>
      <w:r w:rsidR="00626C71">
        <w:t>, ao mesmo tempo em</w:t>
      </w:r>
      <w:r>
        <w:t xml:space="preserve"> </w:t>
      </w:r>
      <w:r w:rsidR="00626C71">
        <w:t xml:space="preserve">que </w:t>
      </w:r>
      <w:r>
        <w:t>os custos do setor</w:t>
      </w:r>
      <w:r w:rsidR="00626C71">
        <w:t xml:space="preserve"> estavam se elevando. </w:t>
      </w:r>
      <w:r w:rsidR="006A3072" w:rsidRPr="00FC31C6">
        <w:t xml:space="preserve">Tudo isso </w:t>
      </w:r>
      <w:r w:rsidRPr="00FC31C6">
        <w:t>afetou de forma significativa os investimentos feitos no setor</w:t>
      </w:r>
      <w:r w:rsidR="00FC31C6" w:rsidRPr="00FC31C6">
        <w:t xml:space="preserve"> sucroenergético, que ao invés de ter um crescimento na sua demanda, obteve resultados negativos como o</w:t>
      </w:r>
      <w:r w:rsidRPr="00FC31C6">
        <w:t xml:space="preserve"> “cemitério de usinas”</w:t>
      </w:r>
      <w:r w:rsidR="00FC31C6" w:rsidRPr="00FC31C6">
        <w:t xml:space="preserve"> no interior paulista</w:t>
      </w:r>
      <w:r w:rsidRPr="00FC31C6">
        <w:t>.</w:t>
      </w:r>
      <w:r>
        <w:t xml:space="preserve"> </w:t>
      </w:r>
    </w:p>
    <w:p w14:paraId="35FFE54D" w14:textId="4EC839BE" w:rsidR="00D31C5D" w:rsidRDefault="00861EDF">
      <w:r>
        <w:t>Em virtude de todo o contexto político</w:t>
      </w:r>
      <w:r>
        <w:rPr>
          <w:vertAlign w:val="superscript"/>
        </w:rPr>
        <w:footnoteReference w:id="11"/>
      </w:r>
      <w:r>
        <w:t xml:space="preserve">, </w:t>
      </w:r>
      <w:r w:rsidR="00626C71">
        <w:t xml:space="preserve">a Presidente </w:t>
      </w:r>
      <w:r>
        <w:t>Dilma Rousseff foi reeleita no segundo turno</w:t>
      </w:r>
      <w:r w:rsidR="00115B46">
        <w:t xml:space="preserve"> d</w:t>
      </w:r>
      <w:r>
        <w:t xml:space="preserve">a eleição de 2014, </w:t>
      </w:r>
      <w:r w:rsidR="00115B46">
        <w:t xml:space="preserve">em uma </w:t>
      </w:r>
      <w:r>
        <w:t xml:space="preserve">disputa </w:t>
      </w:r>
      <w:r w:rsidR="00115B46">
        <w:t xml:space="preserve">considerada como </w:t>
      </w:r>
      <w:r>
        <w:t xml:space="preserve">a mais acirrada até então no Brasil. Após </w:t>
      </w:r>
      <w:r w:rsidR="00115B46">
        <w:t>a</w:t>
      </w:r>
      <w:r>
        <w:t xml:space="preserve"> reeleição</w:t>
      </w:r>
      <w:r w:rsidR="00115B46">
        <w:t xml:space="preserve"> o</w:t>
      </w:r>
      <w:r>
        <w:t xml:space="preserve"> </w:t>
      </w:r>
      <w:r w:rsidR="00115B46">
        <w:t>M</w:t>
      </w:r>
      <w:r>
        <w:t xml:space="preserve">inistro </w:t>
      </w:r>
      <w:r w:rsidR="00115B46">
        <w:t xml:space="preserve">da Fazenda, Guido </w:t>
      </w:r>
      <w:r>
        <w:t>Mantega (</w:t>
      </w:r>
      <w:r w:rsidR="00115B46">
        <w:t>considerado “H</w:t>
      </w:r>
      <w:r>
        <w:t>eterodoxo</w:t>
      </w:r>
      <w:r w:rsidR="00115B46">
        <w:t>”</w:t>
      </w:r>
      <w:r>
        <w:t xml:space="preserve">) </w:t>
      </w:r>
      <w:r w:rsidR="00115B46">
        <w:t xml:space="preserve">foi substituído </w:t>
      </w:r>
      <w:r>
        <w:t>p</w:t>
      </w:r>
      <w:r w:rsidR="00115B46">
        <w:t>or Joaquim</w:t>
      </w:r>
      <w:r>
        <w:t xml:space="preserve"> Levy (</w:t>
      </w:r>
      <w:r w:rsidR="00115B46">
        <w:t>considerado como “O</w:t>
      </w:r>
      <w:r>
        <w:t xml:space="preserve">rtodoxo </w:t>
      </w:r>
      <w:r w:rsidR="00115B46">
        <w:t>e L</w:t>
      </w:r>
      <w:r>
        <w:t>iberal</w:t>
      </w:r>
      <w:r w:rsidR="00115B46">
        <w:t>”</w:t>
      </w:r>
      <w:r>
        <w:t>)</w:t>
      </w:r>
      <w:r w:rsidR="00115B46">
        <w:t>. Ele viria a</w:t>
      </w:r>
      <w:r>
        <w:t xml:space="preserve"> implemen</w:t>
      </w:r>
      <w:r w:rsidR="00115B46">
        <w:t>tar</w:t>
      </w:r>
      <w:r>
        <w:t xml:space="preserve"> sérias medidas fiscais </w:t>
      </w:r>
      <w:r w:rsidR="00115B46">
        <w:t xml:space="preserve">de cunho contracionista, </w:t>
      </w:r>
      <w:r>
        <w:t>conforme exposto por Bastos (2017</w:t>
      </w:r>
      <w:r w:rsidR="00115B46">
        <w:t>, p. 09</w:t>
      </w:r>
      <w:r>
        <w:t>):</w:t>
      </w:r>
    </w:p>
    <w:p w14:paraId="04ED106B" w14:textId="77777777" w:rsidR="00115B46" w:rsidRDefault="00115B46">
      <w:bookmarkStart w:id="47" w:name="_heading=h.1ci93xb" w:colFirst="0" w:colLast="0"/>
      <w:bookmarkEnd w:id="47"/>
    </w:p>
    <w:p w14:paraId="5FCDFF57" w14:textId="265B38BF" w:rsidR="00115B46" w:rsidRPr="00115B46" w:rsidRDefault="00115B46" w:rsidP="00115B46">
      <w:pPr>
        <w:spacing w:line="240" w:lineRule="auto"/>
        <w:ind w:left="2268" w:firstLine="0"/>
        <w:rPr>
          <w:sz w:val="20"/>
          <w:szCs w:val="20"/>
        </w:rPr>
      </w:pPr>
      <w:r w:rsidRPr="00115B46">
        <w:rPr>
          <w:sz w:val="20"/>
          <w:szCs w:val="20"/>
        </w:rPr>
        <w:t>“A austeridade fiscal e salarial seria ainda complementada pelo ajuste abrupto de preços relativos, ao contrário da proposta de ajuste gradual feita em campanha eleitoral:</w:t>
      </w:r>
      <w:r>
        <w:rPr>
          <w:sz w:val="20"/>
          <w:szCs w:val="20"/>
        </w:rPr>
        <w:t xml:space="preserve"> </w:t>
      </w:r>
      <w:r w:rsidRPr="00115B46">
        <w:rPr>
          <w:sz w:val="20"/>
          <w:szCs w:val="20"/>
        </w:rPr>
        <w:t>a desvalorização do Real perante o dólar deveria acelerar para aumentar exportações e reduzir importações; e os preços administrados pelo governo, como energia elétrica, petróleo e derivados, serem elevados para reduzir subsídios ao setor elétrico e melhorar contas da Petrobras.”</w:t>
      </w:r>
    </w:p>
    <w:p w14:paraId="3A4E82DD" w14:textId="77777777" w:rsidR="00115B46" w:rsidRDefault="00115B46">
      <w:pPr>
        <w:rPr>
          <w:sz w:val="23"/>
          <w:szCs w:val="23"/>
        </w:rPr>
      </w:pPr>
    </w:p>
    <w:p w14:paraId="3AA80FEC" w14:textId="5471ECF7" w:rsidR="00D31C5D" w:rsidRDefault="00861EDF">
      <w:pPr>
        <w:rPr>
          <w:sz w:val="23"/>
          <w:szCs w:val="23"/>
        </w:rPr>
      </w:pPr>
      <w:r>
        <w:rPr>
          <w:sz w:val="23"/>
          <w:szCs w:val="23"/>
        </w:rPr>
        <w:t xml:space="preserve">Como exemplo do ajuste abrupto, segundo Giambiagi (2016) os reajustes das tarifas de energia elétrica residencial foram aumentados em cerca de 36% </w:t>
      </w:r>
      <w:r w:rsidR="00115B46">
        <w:rPr>
          <w:sz w:val="23"/>
          <w:szCs w:val="23"/>
        </w:rPr>
        <w:t xml:space="preserve">já </w:t>
      </w:r>
      <w:r>
        <w:rPr>
          <w:sz w:val="23"/>
          <w:szCs w:val="23"/>
        </w:rPr>
        <w:t>no primeiro trimestre do ano de 2015</w:t>
      </w:r>
      <w:r w:rsidR="00AC47B4">
        <w:rPr>
          <w:sz w:val="23"/>
          <w:szCs w:val="23"/>
        </w:rPr>
        <w:t>. D</w:t>
      </w:r>
      <w:r>
        <w:rPr>
          <w:sz w:val="23"/>
          <w:szCs w:val="23"/>
        </w:rPr>
        <w:t>e forma consecutiva a taxa de variação de 12 meses atingiu um pico de 60% de aumento em março do mesmo ano. Além disso, todas as classes de consumo de energia elétrica foram afetadas por esses ajustes fiscais significativos durante o segundo Governo Dilma que</w:t>
      </w:r>
      <w:r w:rsidR="00AC47B4">
        <w:rPr>
          <w:sz w:val="23"/>
          <w:szCs w:val="23"/>
        </w:rPr>
        <w:t>,</w:t>
      </w:r>
      <w:r>
        <w:rPr>
          <w:sz w:val="23"/>
          <w:szCs w:val="23"/>
        </w:rPr>
        <w:t xml:space="preserve"> posteriormente, sofreu </w:t>
      </w:r>
      <w:r>
        <w:rPr>
          <w:i/>
          <w:sz w:val="23"/>
          <w:szCs w:val="23"/>
        </w:rPr>
        <w:t xml:space="preserve">impeachment </w:t>
      </w:r>
      <w:r>
        <w:rPr>
          <w:sz w:val="23"/>
          <w:szCs w:val="23"/>
        </w:rPr>
        <w:t>dado a insatisfação d</w:t>
      </w:r>
      <w:r w:rsidR="00AC47B4">
        <w:rPr>
          <w:sz w:val="23"/>
          <w:szCs w:val="23"/>
        </w:rPr>
        <w:t>e grande parte da</w:t>
      </w:r>
      <w:r>
        <w:rPr>
          <w:sz w:val="23"/>
          <w:szCs w:val="23"/>
        </w:rPr>
        <w:t xml:space="preserve"> população e dos agentes políticos.</w:t>
      </w:r>
    </w:p>
    <w:p w14:paraId="6627817C" w14:textId="77777777" w:rsidR="00626C71" w:rsidRDefault="00626C71">
      <w:pPr>
        <w:rPr>
          <w:sz w:val="23"/>
          <w:szCs w:val="23"/>
        </w:rPr>
      </w:pPr>
    </w:p>
    <w:p w14:paraId="5C77A1A8" w14:textId="41231320" w:rsidR="00D31C5D" w:rsidRDefault="00626C71" w:rsidP="00AC47B4">
      <w:pPr>
        <w:pStyle w:val="Ttulo2"/>
        <w:spacing w:before="0" w:after="0"/>
      </w:pPr>
      <w:bookmarkStart w:id="48" w:name="_heading=h.3whwml4" w:colFirst="0" w:colLast="0"/>
      <w:bookmarkStart w:id="49" w:name="_Toc184886785"/>
      <w:bookmarkStart w:id="50" w:name="_Toc184887450"/>
      <w:bookmarkEnd w:id="48"/>
      <w:r>
        <w:t xml:space="preserve">3.1.4 </w:t>
      </w:r>
      <w:r>
        <w:tab/>
      </w:r>
      <w:r w:rsidR="00861EDF">
        <w:t>PANDEMIA DO COVID-19</w:t>
      </w:r>
      <w:bookmarkEnd w:id="49"/>
      <w:bookmarkEnd w:id="50"/>
      <w:r w:rsidR="00861EDF">
        <w:t xml:space="preserve">  </w:t>
      </w:r>
    </w:p>
    <w:p w14:paraId="74818A76" w14:textId="3ABE5570" w:rsidR="00D31C5D" w:rsidRDefault="00861EDF">
      <w:r>
        <w:t>A pandemia do COVID-19, desencadeada pelo vírus SARS-CoV-2 na cidade de Wuhan na China, representou uma das piores crises de saúde, consequentem</w:t>
      </w:r>
      <w:r w:rsidR="00E00FEB">
        <w:t xml:space="preserve">ente econômica da última década. </w:t>
      </w:r>
      <w:r>
        <w:t xml:space="preserve">Essa crise, que teve seu início no final de 2019, foi declarada como pandemia pela Organização Mundial da Saúde (OMS) em março de 2020, na qual teve impacto direto na vida das pessoas, tanto pelas questões de saúde, como pela restrição das relações sociais (OPAS, 2020). </w:t>
      </w:r>
    </w:p>
    <w:p w14:paraId="7CC3D5C6" w14:textId="1457E208" w:rsidR="00AC47B4" w:rsidRDefault="00861EDF" w:rsidP="00AC47B4">
      <w:r>
        <w:t>Do ponto de vista econômico, a pandemia desencadeou uma crise sem precedentes, conforme destacado por Scalzilli, Spinelli e Tellechea (2023</w:t>
      </w:r>
      <w:r w:rsidR="00AC47B4">
        <w:t>, p. 12</w:t>
      </w:r>
      <w:r>
        <w:t>):</w:t>
      </w:r>
    </w:p>
    <w:p w14:paraId="44E6DA0C" w14:textId="77777777" w:rsidR="00AC47B4" w:rsidRDefault="00AC47B4" w:rsidP="00AC47B4"/>
    <w:p w14:paraId="1476207F" w14:textId="4D34AFB9" w:rsidR="00D31C5D" w:rsidRPr="00AC47B4" w:rsidRDefault="00AC47B4" w:rsidP="00AC47B4">
      <w:pPr>
        <w:spacing w:line="240" w:lineRule="auto"/>
        <w:ind w:left="2268" w:firstLine="0"/>
        <w:rPr>
          <w:sz w:val="20"/>
          <w:szCs w:val="20"/>
        </w:rPr>
      </w:pPr>
      <w:r>
        <w:rPr>
          <w:sz w:val="20"/>
          <w:szCs w:val="20"/>
        </w:rPr>
        <w:t>“</w:t>
      </w:r>
      <w:r w:rsidRPr="00AC47B4">
        <w:rPr>
          <w:sz w:val="20"/>
          <w:szCs w:val="20"/>
        </w:rPr>
        <w:t xml:space="preserve">Pode-se dizer que se trata de crise de liquidez apenas nos efeitos, pois, na origem, é consideravelmente mais grave: pessoas se isolaram; indústria, comércio e serviços </w:t>
      </w:r>
      <w:r w:rsidR="008B11C8">
        <w:rPr>
          <w:sz w:val="20"/>
          <w:szCs w:val="20"/>
        </w:rPr>
        <w:t>0</w:t>
      </w:r>
      <w:r w:rsidRPr="00AC47B4">
        <w:rPr>
          <w:sz w:val="20"/>
          <w:szCs w:val="20"/>
        </w:rPr>
        <w:t>fecharam as portas; consumidores desapareceram. Verificou-se uma ruptura na oferta e na demanda de bens e serviços, com a paralisação de cadeias produtivas inteiras. A economia entrou em convulsão</w:t>
      </w:r>
      <w:r>
        <w:rPr>
          <w:sz w:val="20"/>
          <w:szCs w:val="20"/>
        </w:rPr>
        <w:t>”</w:t>
      </w:r>
      <w:r w:rsidRPr="00AC47B4">
        <w:rPr>
          <w:sz w:val="20"/>
          <w:szCs w:val="20"/>
        </w:rPr>
        <w:t>.</w:t>
      </w:r>
    </w:p>
    <w:p w14:paraId="5156A801" w14:textId="77777777" w:rsidR="00AC47B4" w:rsidRDefault="00AC47B4"/>
    <w:p w14:paraId="12C9588B" w14:textId="58BBC613" w:rsidR="00D31C5D" w:rsidRDefault="00861EDF" w:rsidP="00AC47B4">
      <w:r>
        <w:t xml:space="preserve">Por analogia, Gremaud </w:t>
      </w:r>
      <w:r>
        <w:rPr>
          <w:i/>
        </w:rPr>
        <w:t>et al</w:t>
      </w:r>
      <w:r>
        <w:t xml:space="preserve"> (2024) afirma</w:t>
      </w:r>
      <w:r w:rsidR="00AC47B4">
        <w:t>m</w:t>
      </w:r>
      <w:r>
        <w:t xml:space="preserve"> que a pandemia foi um choque de oferta, que afetou diretamente a capacidade produtiva e a circulação das mercadorias pelo isolamento, de forma simultânea, foi um choque de demanda pelo efeito do isolamento social e, posteriormente pela diminuição da renda e do consumo das famílias. Consoante a influência da crise, o</w:t>
      </w:r>
      <w:r w:rsidR="00AC47B4">
        <w:t>s</w:t>
      </w:r>
      <w:r>
        <w:t xml:space="preserve"> autor</w:t>
      </w:r>
      <w:r w:rsidR="00AC47B4">
        <w:t>es</w:t>
      </w:r>
      <w:r>
        <w:t xml:space="preserve"> destaca</w:t>
      </w:r>
      <w:r w:rsidR="00AC47B4">
        <w:t>m</w:t>
      </w:r>
      <w:r>
        <w:t xml:space="preserve"> a forte retração da economia no ano de 2020, visto que, houve uma retração do PIB</w:t>
      </w:r>
      <w:r w:rsidR="00AC47B4">
        <w:t xml:space="preserve"> brasileiro</w:t>
      </w:r>
      <w:r>
        <w:t xml:space="preserve"> de 3,3%, </w:t>
      </w:r>
      <w:r w:rsidR="00AC47B4">
        <w:t xml:space="preserve">impulsionada pela queda de 3% </w:t>
      </w:r>
      <w:r>
        <w:t>do setor industrial</w:t>
      </w:r>
      <w:r w:rsidR="00AC47B4">
        <w:t xml:space="preserve"> e</w:t>
      </w:r>
      <w:r>
        <w:t xml:space="preserve"> do </w:t>
      </w:r>
      <w:r>
        <w:lastRenderedPageBreak/>
        <w:t>setor de serviços</w:t>
      </w:r>
      <w:r w:rsidR="00AC47B4">
        <w:t xml:space="preserve"> em</w:t>
      </w:r>
      <w:r>
        <w:t xml:space="preserve"> 3,7%</w:t>
      </w:r>
      <w:r w:rsidR="00AC47B4">
        <w:t>. A</w:t>
      </w:r>
      <w:r>
        <w:t>penas o setor agropecuário obteve um crescimento de 4,2%</w:t>
      </w:r>
      <w:r w:rsidR="00AC47B4">
        <w:t xml:space="preserve">. Por associação, é possível afirmar </w:t>
      </w:r>
      <w:r>
        <w:t xml:space="preserve">que o SEB também foi </w:t>
      </w:r>
      <w:r w:rsidR="00AC47B4">
        <w:t xml:space="preserve">negativamente </w:t>
      </w:r>
      <w:r>
        <w:t>afetado.</w:t>
      </w:r>
    </w:p>
    <w:p w14:paraId="51568D02" w14:textId="160D6064" w:rsidR="00D31C5D" w:rsidRDefault="00861EDF">
      <w:r>
        <w:t xml:space="preserve">Costa </w:t>
      </w:r>
      <w:r>
        <w:rPr>
          <w:i/>
        </w:rPr>
        <w:t>et al</w:t>
      </w:r>
      <w:r>
        <w:t xml:space="preserve"> (2021)</w:t>
      </w:r>
      <w:r w:rsidR="00FD5A92">
        <w:t>, ao</w:t>
      </w:r>
      <w:r>
        <w:t xml:space="preserve"> compar</w:t>
      </w:r>
      <w:r w:rsidR="00FD5A92">
        <w:t>ar</w:t>
      </w:r>
      <w:r>
        <w:t xml:space="preserve"> </w:t>
      </w:r>
      <w:r w:rsidR="00FD5A92">
        <w:t>o consumo de energia elétrica no Brasil n</w:t>
      </w:r>
      <w:r>
        <w:t xml:space="preserve">o período </w:t>
      </w:r>
      <w:r w:rsidR="00FD5A92">
        <w:t>entre</w:t>
      </w:r>
      <w:r>
        <w:t xml:space="preserve"> abril</w:t>
      </w:r>
      <w:r w:rsidR="00FD5A92">
        <w:t xml:space="preserve"> de </w:t>
      </w:r>
      <w:r>
        <w:t>2019 e abril</w:t>
      </w:r>
      <w:r w:rsidR="00FD5A92">
        <w:t xml:space="preserve"> de </w:t>
      </w:r>
      <w:r>
        <w:t>2020</w:t>
      </w:r>
      <w:r w:rsidR="00FD5A92">
        <w:t xml:space="preserve"> afirmam que houve</w:t>
      </w:r>
      <w:r>
        <w:t xml:space="preserve"> uma queda de 6,6%,</w:t>
      </w:r>
      <w:r w:rsidR="00FD5A92">
        <w:t xml:space="preserve"> com</w:t>
      </w:r>
      <w:r>
        <w:t xml:space="preserve"> o SEB </w:t>
      </w:r>
      <w:r w:rsidR="00FD5A92">
        <w:t xml:space="preserve">sendo </w:t>
      </w:r>
      <w:r>
        <w:t xml:space="preserve">afetado por uma redução de 17,9% na classe comercial e </w:t>
      </w:r>
      <w:r w:rsidR="00FD5A92">
        <w:t xml:space="preserve">de </w:t>
      </w:r>
      <w:r>
        <w:t>12,4% na classe industrial</w:t>
      </w:r>
      <w:r w:rsidR="00FD5A92">
        <w:t>. A</w:t>
      </w:r>
      <w:r>
        <w:t xml:space="preserve">penas a classe de consumo residencial </w:t>
      </w:r>
      <w:r w:rsidR="00FD5A92">
        <w:t xml:space="preserve">apresentou </w:t>
      </w:r>
      <w:r>
        <w:t>um aumento de 6,0%</w:t>
      </w:r>
      <w:r w:rsidR="00FD5A92">
        <w:t>,</w:t>
      </w:r>
      <w:r>
        <w:t xml:space="preserve"> dado o isolamento social</w:t>
      </w:r>
      <w:r w:rsidR="00FD5A92">
        <w:t xml:space="preserve"> em que o país se encontrava</w:t>
      </w:r>
      <w:r>
        <w:t xml:space="preserve">. </w:t>
      </w:r>
      <w:r w:rsidR="00FD5A92">
        <w:t>Tal análise</w:t>
      </w:r>
      <w:r>
        <w:t xml:space="preserve"> converge com </w:t>
      </w:r>
      <w:r w:rsidR="00FD5A92">
        <w:t>a que foi encontrada n</w:t>
      </w:r>
      <w:r>
        <w:t xml:space="preserve">o estudo de Maciel (2023), que analisou o impacto do </w:t>
      </w:r>
      <w:r w:rsidR="00FD5A92">
        <w:t xml:space="preserve">fenômeno </w:t>
      </w:r>
      <w:r>
        <w:t xml:space="preserve">COVID-19 </w:t>
      </w:r>
      <w:r w:rsidR="00FD5A92">
        <w:t xml:space="preserve">sobre </w:t>
      </w:r>
      <w:r>
        <w:t>o consumo das classes consumidoras industrial, residencial e comercial, encontr</w:t>
      </w:r>
      <w:r w:rsidR="00FD5A92">
        <w:t>ando</w:t>
      </w:r>
      <w:r>
        <w:t xml:space="preserve"> uma expressiva diminuição no consumo de energia elétrica </w:t>
      </w:r>
      <w:r w:rsidR="00FD5A92">
        <w:t xml:space="preserve">na classe industrial </w:t>
      </w:r>
      <w:r>
        <w:t>no mês de abril de 2020</w:t>
      </w:r>
      <w:r w:rsidR="00FD5A92">
        <w:t xml:space="preserve"> em</w:t>
      </w:r>
      <w:r>
        <w:t xml:space="preserve"> todas as regiões do país</w:t>
      </w:r>
      <w:r w:rsidR="00FD5A92">
        <w:t>. Tai</w:t>
      </w:r>
      <w:r>
        <w:t xml:space="preserve">s níveis de consumo do setor </w:t>
      </w:r>
      <w:r w:rsidR="00FD5A92">
        <w:t xml:space="preserve">só </w:t>
      </w:r>
      <w:r>
        <w:t xml:space="preserve">voltaram a se </w:t>
      </w:r>
      <w:r w:rsidR="00FD5A92">
        <w:t>aproximar do seu nível “</w:t>
      </w:r>
      <w:r w:rsidRPr="00FD5A92">
        <w:rPr>
          <w:i/>
          <w:iCs/>
        </w:rPr>
        <w:t>normal</w:t>
      </w:r>
      <w:r w:rsidR="00FD5A92">
        <w:t>”</w:t>
      </w:r>
      <w:r>
        <w:t xml:space="preserve"> no mês de agosto do mesmo ano. </w:t>
      </w:r>
    </w:p>
    <w:p w14:paraId="006C6EA1" w14:textId="1117C417" w:rsidR="00D31C5D" w:rsidRDefault="00861EDF">
      <w:r>
        <w:t>Dado a importância do setor</w:t>
      </w:r>
      <w:r w:rsidR="00FD5A92">
        <w:t xml:space="preserve"> para a economia nacional</w:t>
      </w:r>
      <w:r>
        <w:t xml:space="preserve">, segundo DA SILVA </w:t>
      </w:r>
      <w:r>
        <w:rPr>
          <w:i/>
        </w:rPr>
        <w:t xml:space="preserve">et al. </w:t>
      </w:r>
      <w:r>
        <w:t>(2022)</w:t>
      </w:r>
      <w:r w:rsidR="00FD5A92">
        <w:t>,</w:t>
      </w:r>
      <w:r>
        <w:t xml:space="preserve"> a ANEEL apresentou duas resoluções entre </w:t>
      </w:r>
      <w:r w:rsidR="00FD5A92">
        <w:t xml:space="preserve">os meses de </w:t>
      </w:r>
      <w:r>
        <w:t xml:space="preserve">março e junho de 2020 </w:t>
      </w:r>
      <w:r w:rsidR="00FD5A92">
        <w:t>com o fito de</w:t>
      </w:r>
      <w:r>
        <w:t xml:space="preserve"> minimizar os impactos </w:t>
      </w:r>
      <w:r w:rsidR="00FD5A92">
        <w:t xml:space="preserve">adversos da crise pandêmica sobre </w:t>
      </w:r>
      <w:r>
        <w:t>o SEB.</w:t>
      </w:r>
      <w:r w:rsidR="00FD5A92">
        <w:t xml:space="preserve"> A</w:t>
      </w:r>
      <w:r>
        <w:t xml:space="preserve"> primeira resolução (</w:t>
      </w:r>
      <w:r w:rsidR="003D0E0D">
        <w:t xml:space="preserve">de n° </w:t>
      </w:r>
      <w:r>
        <w:t xml:space="preserve">878/20) vedou a suspensão de fornecimento </w:t>
      </w:r>
      <w:r w:rsidR="00E00FEB">
        <w:t xml:space="preserve">de energia elétrica </w:t>
      </w:r>
      <w:r>
        <w:t>pela inadimplência dos consumidores</w:t>
      </w:r>
      <w:r w:rsidR="00921A0D">
        <w:t>. A</w:t>
      </w:r>
      <w:r>
        <w:t xml:space="preserve"> segunda resolução (885/20) regulamentou o pacote chamado “</w:t>
      </w:r>
      <w:r w:rsidRPr="00921A0D">
        <w:rPr>
          <w:i/>
          <w:iCs/>
        </w:rPr>
        <w:t>Conta-Covid</w:t>
      </w:r>
      <w:r>
        <w:t xml:space="preserve">”, </w:t>
      </w:r>
      <w:r w:rsidR="00921A0D">
        <w:t>que</w:t>
      </w:r>
      <w:r>
        <w:t>,</w:t>
      </w:r>
      <w:r w:rsidR="00921A0D">
        <w:t xml:space="preserve"> grosso modo,</w:t>
      </w:r>
      <w:r>
        <w:t xml:space="preserve"> consistia em um empréstimo bancário que seria diluído para as tarifas de energia em cinco anos (ANEEL, 2020). Além disso, </w:t>
      </w:r>
      <w:r w:rsidR="00921A0D">
        <w:t xml:space="preserve">no dia 07 de abril </w:t>
      </w:r>
      <w:r>
        <w:t xml:space="preserve">a ANEEL autorizou o repasse de </w:t>
      </w:r>
      <w:r w:rsidR="00921A0D">
        <w:t xml:space="preserve">R$ </w:t>
      </w:r>
      <w:r>
        <w:t>2 Bilhões do fundo de reserva do setor elétrico</w:t>
      </w:r>
      <w:r w:rsidR="00921A0D">
        <w:t xml:space="preserve"> para</w:t>
      </w:r>
      <w:r>
        <w:t xml:space="preserve"> reforçar a liquidez do setor</w:t>
      </w:r>
      <w:r w:rsidR="00921A0D">
        <w:t xml:space="preserve"> ne tentar</w:t>
      </w:r>
      <w:r>
        <w:t xml:space="preserve"> “aliviar” os encargos das distribuidoras de energia do ambiente de contratação regulada e de agentes de</w:t>
      </w:r>
      <w:r w:rsidR="008B11C8">
        <w:t xml:space="preserve"> contratação livre (G1, 2020).</w:t>
      </w:r>
    </w:p>
    <w:p w14:paraId="0BB1C10D" w14:textId="77777777" w:rsidR="00921A0D" w:rsidRDefault="00861EDF">
      <w:r>
        <w:t>Do mesmo modo, o Congresso Nacional emitiu a MP n° 950/2020</w:t>
      </w:r>
      <w:r w:rsidR="00921A0D">
        <w:t>, que</w:t>
      </w:r>
      <w:r>
        <w:t xml:space="preserve"> previa o desconto de 100% do consumo de energia elétrica no período </w:t>
      </w:r>
      <w:r w:rsidR="00921A0D">
        <w:t>entr</w:t>
      </w:r>
      <w:r>
        <w:t xml:space="preserve">e 1° de abril </w:t>
      </w:r>
      <w:r w:rsidR="00921A0D">
        <w:t>e</w:t>
      </w:r>
      <w:r>
        <w:t xml:space="preserve"> 30 de junho de 2020 para os consumidores </w:t>
      </w:r>
      <w:r w:rsidR="00921A0D">
        <w:t xml:space="preserve">considerados como sendo </w:t>
      </w:r>
      <w:r>
        <w:t>de baixa renda da parcela do consumo inferior ou igual a 220 kWh/mês (BRASIL, 2020). Em suma, essas foram as principais medidas adotadas para estabilizar o SEB durante a</w:t>
      </w:r>
      <w:r w:rsidR="00921A0D">
        <w:t xml:space="preserve"> época da </w:t>
      </w:r>
      <w:r>
        <w:t xml:space="preserve">pandemia e </w:t>
      </w:r>
      <w:r w:rsidR="00921A0D">
        <w:t xml:space="preserve">para </w:t>
      </w:r>
      <w:r>
        <w:t xml:space="preserve">garantir a disponibilidade de energia elétrica para todos, sem que houvesse um excesso de inadimplência. </w:t>
      </w:r>
    </w:p>
    <w:p w14:paraId="5ADCD55A" w14:textId="6D5C5EE7" w:rsidR="00D31C5D" w:rsidRDefault="00861EDF">
      <w:r>
        <w:t xml:space="preserve"> </w:t>
      </w:r>
    </w:p>
    <w:p w14:paraId="64F1C6BE" w14:textId="22E3B3BF" w:rsidR="00D31C5D" w:rsidRDefault="00861EDF" w:rsidP="00921A0D">
      <w:pPr>
        <w:pStyle w:val="Ttulo2"/>
        <w:spacing w:before="0" w:after="0"/>
      </w:pPr>
      <w:bookmarkStart w:id="51" w:name="_heading=h.qsh70q" w:colFirst="0" w:colLast="0"/>
      <w:bookmarkStart w:id="52" w:name="_Toc184886786"/>
      <w:bookmarkStart w:id="53" w:name="_Toc184887451"/>
      <w:bookmarkEnd w:id="51"/>
      <w:r>
        <w:t>3.2</w:t>
      </w:r>
      <w:r w:rsidR="00921A0D">
        <w:t xml:space="preserve"> </w:t>
      </w:r>
      <w:r>
        <w:t>PESQUISAS SOBRE O SETOR ELÉTRICO BRASILEIRO COM A UTILIZAÇÃO DE MODELAGEM ECONOMÉTRICA</w:t>
      </w:r>
      <w:bookmarkEnd w:id="52"/>
      <w:bookmarkEnd w:id="53"/>
    </w:p>
    <w:p w14:paraId="2A6265A7" w14:textId="5CED283E" w:rsidR="00D31C5D" w:rsidRDefault="00861EDF">
      <w:pPr>
        <w:rPr>
          <w:b/>
        </w:rPr>
      </w:pPr>
      <w:r>
        <w:t xml:space="preserve">Diante do contexto histórico brasileiro, torna-se necessário apresentar algumas das principais pesquisas sobre o SEB com a aplicação de modelagem econométrica, </w:t>
      </w:r>
      <w:r w:rsidR="00921A0D">
        <w:t>as quais</w:t>
      </w:r>
      <w:r>
        <w:t xml:space="preserve"> contribu</w:t>
      </w:r>
      <w:r w:rsidR="00921A0D">
        <w:t>íram, de forma</w:t>
      </w:r>
      <w:r>
        <w:t xml:space="preserve"> significativa</w:t>
      </w:r>
      <w:r w:rsidR="00921A0D">
        <w:t>,</w:t>
      </w:r>
      <w:r>
        <w:t xml:space="preserve"> para a contextualização dos eventos descritos do período </w:t>
      </w:r>
      <w:r>
        <w:lastRenderedPageBreak/>
        <w:t xml:space="preserve">de janeiro de 1997 até junho de 2023, e também para a compreensão dos principais resultados obtidos sobre a utilização das modelagens econométricas </w:t>
      </w:r>
      <w:r w:rsidR="00921A0D">
        <w:t xml:space="preserve">para a análise da evolução do </w:t>
      </w:r>
      <w:r>
        <w:t xml:space="preserve">SEB.  </w:t>
      </w:r>
    </w:p>
    <w:p w14:paraId="1BE29076" w14:textId="02C04261" w:rsidR="00D31C5D" w:rsidRDefault="00861EDF">
      <w:r>
        <w:t xml:space="preserve">Nesse pressuposto, é necessário abordar o trabalho precursor </w:t>
      </w:r>
      <w:r w:rsidR="00921A0D">
        <w:t xml:space="preserve">acerca </w:t>
      </w:r>
      <w:r>
        <w:t>da evolução do consumo de energia elétrica no Brasil</w:t>
      </w:r>
      <w:r w:rsidR="00921A0D">
        <w:t xml:space="preserve"> e</w:t>
      </w:r>
      <w:r>
        <w:t>laborado por Modiano (1984)</w:t>
      </w:r>
      <w:r w:rsidR="00921A0D">
        <w:t>. Este autor fez uso de</w:t>
      </w:r>
      <w:r>
        <w:t xml:space="preserve"> uma modelagem econométrica </w:t>
      </w:r>
      <w:r w:rsidR="00921A0D">
        <w:t xml:space="preserve">a partir </w:t>
      </w:r>
      <w:r>
        <w:t>do</w:t>
      </w:r>
      <w:r w:rsidR="00921A0D">
        <w:t xml:space="preserve"> método dos</w:t>
      </w:r>
      <w:r>
        <w:t xml:space="preserve"> Mínimos Quadrados Ordinários (MQO) para </w:t>
      </w:r>
      <w:r w:rsidR="00921A0D">
        <w:t xml:space="preserve">analisar o </w:t>
      </w:r>
      <w:r>
        <w:t xml:space="preserve">consumo </w:t>
      </w:r>
      <w:r w:rsidR="00921A0D">
        <w:t xml:space="preserve">de energia elétrica </w:t>
      </w:r>
      <w:r>
        <w:t>da classe residencial, industrial e comercial no Brasil</w:t>
      </w:r>
      <w:r w:rsidR="00921A0D">
        <w:t xml:space="preserve"> entre 1963 e 1981. Ele a</w:t>
      </w:r>
      <w:r>
        <w:t>dotou como variáve</w:t>
      </w:r>
      <w:r w:rsidR="00921A0D">
        <w:t>is</w:t>
      </w:r>
      <w:r>
        <w:t xml:space="preserve"> explicativa</w:t>
      </w:r>
      <w:r w:rsidR="00921A0D">
        <w:t>s</w:t>
      </w:r>
      <w:r>
        <w:t xml:space="preserve"> a renda real da economia e a tarifa média real paga pelas respectivas classes. </w:t>
      </w:r>
      <w:r w:rsidR="00921A0D">
        <w:t xml:space="preserve">O autor encontrou uma forte </w:t>
      </w:r>
      <w:r>
        <w:t xml:space="preserve">sensibilidade da demanda </w:t>
      </w:r>
      <w:r w:rsidR="00A93A54">
        <w:t xml:space="preserve">(elasticidade) </w:t>
      </w:r>
      <w:r>
        <w:t>pelo segmento de energia elétrica brasileira ao nível da atividade econômica do país e aos custos de energia elétrica.</w:t>
      </w:r>
    </w:p>
    <w:p w14:paraId="1249FB7A" w14:textId="4B88B429" w:rsidR="00D31C5D" w:rsidRDefault="00861EDF">
      <w:r>
        <w:t xml:space="preserve"> </w:t>
      </w:r>
      <w:r w:rsidR="00A93A54">
        <w:t>O</w:t>
      </w:r>
      <w:r>
        <w:t xml:space="preserve">utros trabalhos subsequentes </w:t>
      </w:r>
      <w:r w:rsidR="00A93A54">
        <w:t xml:space="preserve">viriam a </w:t>
      </w:r>
      <w:r>
        <w:t>contribu</w:t>
      </w:r>
      <w:r w:rsidR="00A93A54">
        <w:t>ir</w:t>
      </w:r>
      <w:r>
        <w:t xml:space="preserve"> para a evolução metod</w:t>
      </w:r>
      <w:r w:rsidR="00A20C43">
        <w:t>ológica dessa linha de pesquis</w:t>
      </w:r>
      <w:r w:rsidR="00A93A54">
        <w:t>a. Entre estes destacaram-se</w:t>
      </w:r>
      <w:r>
        <w:t xml:space="preserve"> Andrade e Lobão (1997)</w:t>
      </w:r>
      <w:r w:rsidR="00A20C43">
        <w:t>,</w:t>
      </w:r>
      <w:r>
        <w:t xml:space="preserve"> que aperfeiço</w:t>
      </w:r>
      <w:r w:rsidR="00A93A54">
        <w:t>ou</w:t>
      </w:r>
      <w:r>
        <w:t xml:space="preserve"> a pesquisa realizada por Modiano (1984). Em síntese, </w:t>
      </w:r>
      <w:r w:rsidR="00A93A54">
        <w:t xml:space="preserve">seu </w:t>
      </w:r>
      <w:r>
        <w:t xml:space="preserve">principal objetivo </w:t>
      </w:r>
      <w:r w:rsidR="00A93A54">
        <w:t xml:space="preserve">foi </w:t>
      </w:r>
      <w:r>
        <w:t xml:space="preserve">estimar a elasticidade-renda e </w:t>
      </w:r>
      <w:r w:rsidR="00866490">
        <w:t>a elasticidade</w:t>
      </w:r>
      <w:r w:rsidR="00A93A54">
        <w:t xml:space="preserve"> </w:t>
      </w:r>
      <w:r>
        <w:t xml:space="preserve">preço da demanda </w:t>
      </w:r>
      <w:r w:rsidR="00A93A54">
        <w:t>por energia elétrica</w:t>
      </w:r>
      <w:r>
        <w:t xml:space="preserve">, com ênfase na análise da evolução da classe de consumo residencial de energia elétrica. Congruente a isso, esse trabalho incorporou um período de maior duração, abrangendo os anos de 1963 a 1995, também implementou o preço dos eletrodomésticos como nova variável explicativa e introduziu os </w:t>
      </w:r>
      <w:r w:rsidR="00A93A54">
        <w:t>chamados V</w:t>
      </w:r>
      <w:r>
        <w:t xml:space="preserve">etores </w:t>
      </w:r>
      <w:r w:rsidR="00A93A54">
        <w:t>Autorregressivos</w:t>
      </w:r>
      <w:r>
        <w:t xml:space="preserve"> (VAR) como modelagem econométrica para estimar a demanda </w:t>
      </w:r>
      <w:r w:rsidR="00A93A54">
        <w:t>por</w:t>
      </w:r>
      <w:r>
        <w:t xml:space="preserve"> energia elétrica da classe residencial. </w:t>
      </w:r>
      <w:r w:rsidR="00A93A54">
        <w:t xml:space="preserve">As </w:t>
      </w:r>
      <w:r>
        <w:t>elasticidade</w:t>
      </w:r>
      <w:r w:rsidR="00A93A54">
        <w:t>s</w:t>
      </w:r>
      <w:r>
        <w:t xml:space="preserve"> renda, preço e cruzada da demanda</w:t>
      </w:r>
      <w:r w:rsidR="00A93A54">
        <w:t xml:space="preserve"> se </w:t>
      </w:r>
      <w:r>
        <w:t>mostraram inelásticas</w:t>
      </w:r>
      <w:r w:rsidR="00A93A54">
        <w:t>. A</w:t>
      </w:r>
      <w:r>
        <w:t xml:space="preserve">dicionalmente, diversos cenários de projeções da demanda de energia elétrica foram realizados, durante o período de 1995 até 2005, em que variaram de 3,1%, 3,9% e 5,9% das taxas de crescimento ao ano do consumo total de energia elétrica.  </w:t>
      </w:r>
    </w:p>
    <w:p w14:paraId="3B41404D" w14:textId="05EA88CF" w:rsidR="00D31C5D" w:rsidRDefault="00861EDF">
      <w:r>
        <w:t>De forma semelhante, Schmidt e Lima (2004)</w:t>
      </w:r>
      <w:r w:rsidR="00075C52">
        <w:t>,</w:t>
      </w:r>
      <w:r>
        <w:t xml:space="preserve"> contribuíram para a evolução metodológica dos estudos sobre energia elétrica, ao comparar resultados obtidos de pesquisas anteriores (MODIANO, 1984; e ANDRADE E LOBÃO, 1997). </w:t>
      </w:r>
      <w:r w:rsidR="00A93A54">
        <w:t xml:space="preserve">O seu </w:t>
      </w:r>
      <w:r>
        <w:t xml:space="preserve">objetivo </w:t>
      </w:r>
      <w:r w:rsidR="00A93A54">
        <w:t xml:space="preserve">foi </w:t>
      </w:r>
      <w:r>
        <w:t>estimar os parâmetros da função de demanda de energia elétrica para as classes de consumo</w:t>
      </w:r>
      <w:r w:rsidR="00A93A54">
        <w:t>, bem como</w:t>
      </w:r>
      <w:r>
        <w:t xml:space="preserve"> prever a demanda de energia elétrica para essas classes. Para </w:t>
      </w:r>
      <w:r w:rsidR="00A93A54">
        <w:t>realizar</w:t>
      </w:r>
      <w:r>
        <w:t xml:space="preserve"> tais estimações</w:t>
      </w:r>
      <w:r w:rsidR="00A93A54">
        <w:t xml:space="preserve"> os autores </w:t>
      </w:r>
      <w:r>
        <w:t xml:space="preserve">empregaram a </w:t>
      </w:r>
      <w:r w:rsidR="00A93A54">
        <w:t>M</w:t>
      </w:r>
      <w:r>
        <w:t>odelagem VAR e o Modelo de Correção de Erro</w:t>
      </w:r>
      <w:r w:rsidR="00A93A54">
        <w:t>s</w:t>
      </w:r>
      <w:r>
        <w:t xml:space="preserve"> Vetoria</w:t>
      </w:r>
      <w:r w:rsidR="00A93A54">
        <w:t>is</w:t>
      </w:r>
      <w:r>
        <w:t xml:space="preserve"> (MCEV) para a previsão de demanda, conforme proposto por Engle e Granger (1987). No caso específico da classe de consumo industrial,</w:t>
      </w:r>
      <w:r w:rsidR="00A93A54">
        <w:t xml:space="preserve"> dois Modelos de Regressão foram</w:t>
      </w:r>
      <w:r>
        <w:t xml:space="preserve"> emprega</w:t>
      </w:r>
      <w:r w:rsidR="00A93A54">
        <w:t>dos. U</w:t>
      </w:r>
      <w:r>
        <w:t xml:space="preserve">m </w:t>
      </w:r>
      <w:r w:rsidR="00A93A54">
        <w:t xml:space="preserve">deles </w:t>
      </w:r>
      <w:r>
        <w:t xml:space="preserve">incluía a variável preço do bem substituto </w:t>
      </w:r>
      <w:r w:rsidR="00A93A54">
        <w:t>como variável explicativa. No o</w:t>
      </w:r>
      <w:r>
        <w:t>utro</w:t>
      </w:r>
      <w:r w:rsidR="00A93A54">
        <w:t>, esta variável</w:t>
      </w:r>
      <w:r>
        <w:t xml:space="preserve"> não </w:t>
      </w:r>
      <w:r w:rsidR="00A93A54">
        <w:t>era</w:t>
      </w:r>
      <w:r>
        <w:t xml:space="preserve"> </w:t>
      </w:r>
      <w:r w:rsidR="00A93A54">
        <w:t>incorporada</w:t>
      </w:r>
      <w:r>
        <w:t xml:space="preserve">. Os resultados obtidos, indicaram que o modelo com a variável preço do bem substituto </w:t>
      </w:r>
      <w:r w:rsidR="00A93A54">
        <w:t xml:space="preserve">incluída </w:t>
      </w:r>
      <w:r>
        <w:t xml:space="preserve">apresentou uma estimativa </w:t>
      </w:r>
      <w:r w:rsidR="00A93A54">
        <w:t xml:space="preserve">estatística </w:t>
      </w:r>
      <w:r>
        <w:t xml:space="preserve">superior, </w:t>
      </w:r>
      <w:r w:rsidR="00A93A54">
        <w:t xml:space="preserve">condizente com a </w:t>
      </w:r>
      <w:r>
        <w:t>teoria</w:t>
      </w:r>
      <w:r w:rsidR="00A93A54">
        <w:t xml:space="preserve"> microeconômica tradicional</w:t>
      </w:r>
      <w:r>
        <w:t xml:space="preserve"> e encontrou os sinais </w:t>
      </w:r>
      <w:r w:rsidR="00A93A54">
        <w:t xml:space="preserve">dos coeficientes de acordo com o </w:t>
      </w:r>
      <w:r w:rsidR="00866490">
        <w:t xml:space="preserve">esperado, </w:t>
      </w:r>
      <w:r w:rsidR="00866490">
        <w:lastRenderedPageBreak/>
        <w:t xml:space="preserve">com uma elasticidade </w:t>
      </w:r>
      <w:r>
        <w:t xml:space="preserve">preço de longo prazo da demanda industrial de -0,545 (inelástica), </w:t>
      </w:r>
      <w:r w:rsidR="00C04627">
        <w:t xml:space="preserve">com </w:t>
      </w:r>
      <w:r>
        <w:t xml:space="preserve">a elasticidade-renda de 1,916, </w:t>
      </w:r>
      <w:r w:rsidR="00C04627">
        <w:t>com</w:t>
      </w:r>
      <w:r w:rsidR="00866490">
        <w:t xml:space="preserve"> a elasticidade </w:t>
      </w:r>
      <w:r>
        <w:t xml:space="preserve">preço das máquinas e equipamentos e dos combustíveis respectivamente de -0,465 e -0,0267. </w:t>
      </w:r>
    </w:p>
    <w:p w14:paraId="514CA0AA" w14:textId="7BF470A2" w:rsidR="00D31C5D" w:rsidRDefault="00861EDF">
      <w:r>
        <w:t xml:space="preserve">Irffi </w:t>
      </w:r>
      <w:r>
        <w:rPr>
          <w:i/>
        </w:rPr>
        <w:t xml:space="preserve">et al </w:t>
      </w:r>
      <w:r>
        <w:t>(2009), objetiv</w:t>
      </w:r>
      <w:r w:rsidR="00C04627">
        <w:t>aram obter</w:t>
      </w:r>
      <w:r>
        <w:t xml:space="preserve"> a projeção da demanda por energia elétrica</w:t>
      </w:r>
      <w:r w:rsidR="00C04627">
        <w:t xml:space="preserve"> no Brasil</w:t>
      </w:r>
      <w:r w:rsidR="00866490">
        <w:t xml:space="preserve"> com foco nas elasticidades </w:t>
      </w:r>
      <w:r>
        <w:t xml:space="preserve">preço e renda para as três classes de consumo de energia elétrica da região Nordeste do </w:t>
      </w:r>
      <w:r w:rsidR="00C04627">
        <w:t>país</w:t>
      </w:r>
      <w:r>
        <w:t>, com análise do período de 2004 a 2010, para contribuir para um melhor planejamento do setor elétrico. A metodologia econométrica aplicada no seu estudo foi a</w:t>
      </w:r>
      <w:r w:rsidR="00D6046B">
        <w:t xml:space="preserve"> dos</w:t>
      </w:r>
      <w:r>
        <w:t xml:space="preserve"> Mínimos Quadrados Ordinários Dinâmicos (</w:t>
      </w:r>
      <w:r w:rsidR="00D6046B">
        <w:t xml:space="preserve">da sigla em inglês </w:t>
      </w:r>
      <w:r>
        <w:t>DOLS),</w:t>
      </w:r>
      <w:r w:rsidR="00D6046B">
        <w:t xml:space="preserve"> por meio da</w:t>
      </w:r>
      <w:r>
        <w:t xml:space="preserve"> qual </w:t>
      </w:r>
      <w:r w:rsidR="00D6046B">
        <w:t>foram realizadas as estimações utilizando c</w:t>
      </w:r>
      <w:r>
        <w:t>om</w:t>
      </w:r>
      <w:r w:rsidR="00D6046B">
        <w:t>o variáveis explicativas</w:t>
      </w:r>
      <w:r>
        <w:t xml:space="preserve"> a</w:t>
      </w:r>
      <w:r w:rsidR="00D6046B">
        <w:t>s t</w:t>
      </w:r>
      <w:r>
        <w:t>arifa</w:t>
      </w:r>
      <w:r w:rsidR="00D6046B">
        <w:t>s cobradas</w:t>
      </w:r>
      <w:r>
        <w:t>, os preços das máquinas</w:t>
      </w:r>
      <w:r w:rsidR="00D6046B">
        <w:t xml:space="preserve"> utilizadas no setor</w:t>
      </w:r>
      <w:r>
        <w:t>, a renda</w:t>
      </w:r>
      <w:r w:rsidR="00D6046B">
        <w:t xml:space="preserve"> média dos consumidores</w:t>
      </w:r>
      <w:r>
        <w:t xml:space="preserve"> e o preço do bem substituto.</w:t>
      </w:r>
      <w:r w:rsidR="00D6046B">
        <w:t xml:space="preserve"> Entre os resultados foi encontrada uma</w:t>
      </w:r>
      <w:r w:rsidR="00866490">
        <w:t xml:space="preserve"> elasticidade </w:t>
      </w:r>
      <w:r>
        <w:t xml:space="preserve">preço </w:t>
      </w:r>
      <w:r w:rsidR="00D6046B">
        <w:t xml:space="preserve">da demanda </w:t>
      </w:r>
      <w:r w:rsidR="00866490">
        <w:t xml:space="preserve">de -3,71, uma elasticidade </w:t>
      </w:r>
      <w:r>
        <w:t xml:space="preserve">renda de 1,21 e </w:t>
      </w:r>
      <w:r w:rsidR="00D6046B">
        <w:t>um</w:t>
      </w:r>
      <w:r w:rsidR="00866490">
        <w:t xml:space="preserve">a elasticidade </w:t>
      </w:r>
      <w:r>
        <w:t>preço cruzada da demanda de 0,51.</w:t>
      </w:r>
    </w:p>
    <w:p w14:paraId="03BC79AC" w14:textId="4759552A" w:rsidR="00D31C5D" w:rsidRDefault="00861EDF">
      <w:r>
        <w:t xml:space="preserve">Gross </w:t>
      </w:r>
      <w:r>
        <w:rPr>
          <w:i/>
        </w:rPr>
        <w:t>et al</w:t>
      </w:r>
      <w:r>
        <w:t xml:space="preserve"> (2017)</w:t>
      </w:r>
      <w:r w:rsidR="004677F7">
        <w:t>,</w:t>
      </w:r>
      <w:r>
        <w:t xml:space="preserve"> analis</w:t>
      </w:r>
      <w:r w:rsidR="00D6046B">
        <w:t>ou</w:t>
      </w:r>
      <w:r>
        <w:t xml:space="preserve"> os determinantes da demanda de energia elétrica industrial no Brasil</w:t>
      </w:r>
      <w:r w:rsidR="008C78B3">
        <w:t xml:space="preserve"> para </w:t>
      </w:r>
      <w:r>
        <w:t xml:space="preserve">o período </w:t>
      </w:r>
      <w:r w:rsidR="008C78B3">
        <w:t>entre</w:t>
      </w:r>
      <w:r>
        <w:t xml:space="preserve"> janeiro de 1990 e maio de 2012</w:t>
      </w:r>
      <w:r w:rsidR="008C78B3">
        <w:t>. Adicionalmente, os autores realizaram uma</w:t>
      </w:r>
      <w:r>
        <w:t xml:space="preserve"> prev</w:t>
      </w:r>
      <w:r w:rsidR="008C78B3">
        <w:t>isão</w:t>
      </w:r>
      <w:r>
        <w:t xml:space="preserve"> </w:t>
      </w:r>
      <w:r w:rsidR="008C78B3">
        <w:t>d</w:t>
      </w:r>
      <w:r>
        <w:t>o comportamento d</w:t>
      </w:r>
      <w:r w:rsidR="008C78B3">
        <w:t>esta</w:t>
      </w:r>
      <w:r>
        <w:t xml:space="preserve"> demanda em um horizonte de tempo de três passos à frente</w:t>
      </w:r>
      <w:r w:rsidR="008C78B3">
        <w:t xml:space="preserve"> por meio da Metodologia de Previsão do tipo Box-Jenkins</w:t>
      </w:r>
      <w:r>
        <w:t>. A metodologia empregada baseou-se em um modelo log-log, com uma análise de longo prazo e acompanhado de um mecanismo de erros para curto prazo curto prazo. Para a análise preditiva, o autor recorreu a um modelo ARIMA, amplamente conhecido pela metodologia Box-Jenkins. Os resultados estimados para</w:t>
      </w:r>
      <w:r w:rsidR="008C78B3">
        <w:t xml:space="preserve"> um Modelo de</w:t>
      </w:r>
      <w:r>
        <w:t xml:space="preserve"> </w:t>
      </w:r>
      <w:r w:rsidR="008C78B3">
        <w:t>L</w:t>
      </w:r>
      <w:r>
        <w:t xml:space="preserve">ongo </w:t>
      </w:r>
      <w:r w:rsidR="008C78B3">
        <w:t>P</w:t>
      </w:r>
      <w:r>
        <w:t>razo</w:t>
      </w:r>
      <w:r w:rsidR="008C78B3">
        <w:t xml:space="preserve"> estimado via Johansen</w:t>
      </w:r>
      <w:r w:rsidR="00866490">
        <w:t xml:space="preserve">, definiram uma elasticidade </w:t>
      </w:r>
      <w:r>
        <w:t>preço</w:t>
      </w:r>
      <w:r w:rsidR="008C78B3">
        <w:t xml:space="preserve"> da demanda</w:t>
      </w:r>
      <w:r w:rsidR="00866490">
        <w:t xml:space="preserve"> de -0,0066, uma elasticidade </w:t>
      </w:r>
      <w:r>
        <w:t>ren</w:t>
      </w:r>
      <w:r w:rsidR="00866490">
        <w:t xml:space="preserve">da de 0,4499 e uma elasticidade </w:t>
      </w:r>
      <w:r>
        <w:t xml:space="preserve">preço cruzada da demanda de 0,1868. Da mesma forma, para a estimação de curto prazo </w:t>
      </w:r>
      <w:r w:rsidR="008C78B3">
        <w:t xml:space="preserve">foi </w:t>
      </w:r>
      <w:r>
        <w:t>encontr</w:t>
      </w:r>
      <w:r w:rsidR="008C78B3">
        <w:t>ada</w:t>
      </w:r>
      <w:r w:rsidR="00866490">
        <w:t xml:space="preserve"> uma elasticidade </w:t>
      </w:r>
      <w:r>
        <w:t>preço</w:t>
      </w:r>
      <w:r w:rsidR="008C78B3">
        <w:t xml:space="preserve"> da demanda</w:t>
      </w:r>
      <w:r w:rsidR="00866490">
        <w:t xml:space="preserve"> de 0,0046, uma elasticidade </w:t>
      </w:r>
      <w:r>
        <w:t>renda de 0,135</w:t>
      </w:r>
      <w:r w:rsidR="00866490">
        <w:t xml:space="preserve">0 e uma elasticidade </w:t>
      </w:r>
      <w:r>
        <w:t>preço cruzada da demanda de 0,1</w:t>
      </w:r>
      <w:r w:rsidR="00866490">
        <w:t xml:space="preserve">116. Entretanto, a elasticidade </w:t>
      </w:r>
      <w:r>
        <w:t xml:space="preserve">preço </w:t>
      </w:r>
      <w:r w:rsidR="008C78B3">
        <w:t xml:space="preserve">da demanda </w:t>
      </w:r>
      <w:r>
        <w:t xml:space="preserve">de curto prazo </w:t>
      </w:r>
      <w:r w:rsidR="008C78B3">
        <w:t xml:space="preserve">se </w:t>
      </w:r>
      <w:r>
        <w:t>mostrou estatisticamente não significativa, sugerindo</w:t>
      </w:r>
      <w:r w:rsidR="008C78B3">
        <w:t>, conforme os autores,</w:t>
      </w:r>
      <w:r>
        <w:t xml:space="preserve"> que a resposta </w:t>
      </w:r>
      <w:r w:rsidR="008C78B3">
        <w:t xml:space="preserve">da demanda por energia elétrica </w:t>
      </w:r>
      <w:r>
        <w:t>para as variações da</w:t>
      </w:r>
      <w:r w:rsidR="008C78B3">
        <w:t>s mudanças nas</w:t>
      </w:r>
      <w:r>
        <w:t xml:space="preserve"> tarifa</w:t>
      </w:r>
      <w:r w:rsidR="008C78B3">
        <w:t>s</w:t>
      </w:r>
      <w:r>
        <w:t xml:space="preserve"> </w:t>
      </w:r>
      <w:r w:rsidR="008C78B3">
        <w:t xml:space="preserve">tende a </w:t>
      </w:r>
      <w:r>
        <w:t>sofre</w:t>
      </w:r>
      <w:r w:rsidR="008C78B3">
        <w:t>r</w:t>
      </w:r>
      <w:r>
        <w:t xml:space="preserve"> de um </w:t>
      </w:r>
      <w:r w:rsidR="008C78B3">
        <w:t>lapso</w:t>
      </w:r>
      <w:r>
        <w:t xml:space="preserve"> temporal. Por fim, no seu trabalho também realizou previsões, no qual, a acurácia inferida foi de 96,89% a 98,70%, com uma média de 97,46% da previsão. </w:t>
      </w:r>
    </w:p>
    <w:p w14:paraId="70945BC7" w14:textId="21D36F16" w:rsidR="00494C99" w:rsidRDefault="007A6CBE" w:rsidP="0094557E">
      <w:r>
        <w:t xml:space="preserve">Já </w:t>
      </w:r>
      <w:r w:rsidR="001E2FD0">
        <w:t>Silveira (2017)</w:t>
      </w:r>
      <w:r w:rsidR="004677F7">
        <w:t>,</w:t>
      </w:r>
      <w:r w:rsidR="001E2FD0">
        <w:t xml:space="preserve"> </w:t>
      </w:r>
      <w:r>
        <w:t>investigou a</w:t>
      </w:r>
      <w:r w:rsidR="001E2FD0">
        <w:t xml:space="preserve"> demanda </w:t>
      </w:r>
      <w:r>
        <w:t xml:space="preserve">por energia </w:t>
      </w:r>
      <w:r w:rsidR="001E2FD0">
        <w:t>elétrica no Brasil, abordando as três classes de consumo</w:t>
      </w:r>
      <w:r>
        <w:t xml:space="preserve"> com</w:t>
      </w:r>
      <w:r w:rsidR="001E2FD0">
        <w:t xml:space="preserve"> o objetivo geral </w:t>
      </w:r>
      <w:r>
        <w:t>de discutir</w:t>
      </w:r>
      <w:r w:rsidR="00933573">
        <w:t xml:space="preserve"> a relação atualizada do consumo de energia elétrica e </w:t>
      </w:r>
      <w:r>
        <w:t xml:space="preserve">os </w:t>
      </w:r>
      <w:r w:rsidR="00933573">
        <w:t>seus principais determinantes</w:t>
      </w:r>
      <w:r>
        <w:t xml:space="preserve"> entre os anos de</w:t>
      </w:r>
      <w:r w:rsidR="00494C99">
        <w:t xml:space="preserve"> 1985</w:t>
      </w:r>
      <w:r>
        <w:t xml:space="preserve"> e</w:t>
      </w:r>
      <w:r w:rsidR="00494C99">
        <w:t xml:space="preserve"> 2014</w:t>
      </w:r>
      <w:r>
        <w:t xml:space="preserve"> por meio de um Modelo</w:t>
      </w:r>
      <w:r w:rsidR="00494C99">
        <w:t xml:space="preserve"> VAR</w:t>
      </w:r>
      <w:r>
        <w:t xml:space="preserve"> de</w:t>
      </w:r>
      <w:r w:rsidR="0094557E">
        <w:t xml:space="preserve"> longo prazo</w:t>
      </w:r>
      <w:r>
        <w:t>. O autor estimou, também, um M</w:t>
      </w:r>
      <w:r w:rsidR="0094557E">
        <w:t xml:space="preserve">odelo de </w:t>
      </w:r>
      <w:r>
        <w:t>C</w:t>
      </w:r>
      <w:r w:rsidR="0094557E">
        <w:t xml:space="preserve">urto </w:t>
      </w:r>
      <w:r>
        <w:t>P</w:t>
      </w:r>
      <w:r w:rsidR="0094557E">
        <w:t xml:space="preserve">razo </w:t>
      </w:r>
      <w:r>
        <w:t xml:space="preserve">do tipo </w:t>
      </w:r>
      <w:r w:rsidR="0094557E">
        <w:t>VECM</w:t>
      </w:r>
      <w:r>
        <w:t xml:space="preserve"> (Vetor de Correção de Erros)</w:t>
      </w:r>
      <w:r w:rsidR="0094557E">
        <w:t xml:space="preserve">. </w:t>
      </w:r>
      <w:r>
        <w:t>O</w:t>
      </w:r>
      <w:r w:rsidR="0094557E">
        <w:t xml:space="preserve">s resultados </w:t>
      </w:r>
      <w:r>
        <w:t xml:space="preserve">encontrados </w:t>
      </w:r>
      <w:r w:rsidR="0094557E">
        <w:t xml:space="preserve">apresentaram os sinais esperados </w:t>
      </w:r>
      <w:r>
        <w:t>de acordo com</w:t>
      </w:r>
      <w:r w:rsidR="0094557E">
        <w:t xml:space="preserve"> a Teoria </w:t>
      </w:r>
      <w:r>
        <w:t>Microeconômica similares aos dos autores anteriores</w:t>
      </w:r>
      <w:r w:rsidR="004627BE">
        <w:t>.</w:t>
      </w:r>
    </w:p>
    <w:p w14:paraId="4ED1BE38" w14:textId="070FBFD7" w:rsidR="003724B4" w:rsidRPr="003724B4" w:rsidRDefault="00861EDF" w:rsidP="009907BA">
      <w:pPr>
        <w:pStyle w:val="Ttulo1"/>
        <w:numPr>
          <w:ilvl w:val="0"/>
          <w:numId w:val="1"/>
        </w:numPr>
        <w:spacing w:before="0" w:after="0"/>
        <w:ind w:left="0" w:firstLine="0"/>
      </w:pPr>
      <w:bookmarkStart w:id="54" w:name="_heading=h.3as4poj" w:colFirst="0" w:colLast="0"/>
      <w:bookmarkStart w:id="55" w:name="_Toc184793710"/>
      <w:bookmarkStart w:id="56" w:name="_Toc184886787"/>
      <w:bookmarkStart w:id="57" w:name="_Toc184887452"/>
      <w:bookmarkEnd w:id="54"/>
      <w:r>
        <w:lastRenderedPageBreak/>
        <w:t>M</w:t>
      </w:r>
      <w:r w:rsidR="007A6CBE">
        <w:t>E</w:t>
      </w:r>
      <w:r>
        <w:t>TODO</w:t>
      </w:r>
      <w:r w:rsidR="007A6CBE">
        <w:t>LOGIA</w:t>
      </w:r>
      <w:bookmarkEnd w:id="55"/>
      <w:bookmarkEnd w:id="56"/>
      <w:bookmarkEnd w:id="57"/>
    </w:p>
    <w:p w14:paraId="78AD1B25" w14:textId="118F179D" w:rsidR="007A6CBE" w:rsidRDefault="00861EDF">
      <w:r>
        <w:t>O método científico oferece um caminho estruturado para a busca de conhecimento e compreensão dos fenômenos econômicos, no qual fundamenta e provém validade para os resultados obtidos</w:t>
      </w:r>
      <w:r w:rsidR="007A6CBE">
        <w:t>. Com base nisto,</w:t>
      </w:r>
      <w:r>
        <w:t xml:space="preserve"> Marconi e Lakatos (2022)</w:t>
      </w:r>
      <w:r w:rsidR="00075C52">
        <w:t>,</w:t>
      </w:r>
      <w:r>
        <w:t xml:space="preserve"> afirmam que </w:t>
      </w:r>
      <w:r w:rsidR="007A6CBE">
        <w:t>a metodologia nada mais é do que</w:t>
      </w:r>
      <w:r>
        <w:t xml:space="preserve"> o conjunto das atividades sistemáticas que permite</w:t>
      </w:r>
      <w:r w:rsidR="007A6CBE">
        <w:t>m ao pesquisador (a)</w:t>
      </w:r>
      <w:r>
        <w:t xml:space="preserve"> alcançar o conhecimento válido e verdadeiro, </w:t>
      </w:r>
      <w:r w:rsidR="007A6CBE">
        <w:t xml:space="preserve">servindo </w:t>
      </w:r>
      <w:r>
        <w:t xml:space="preserve">como uma espécie de guia </w:t>
      </w:r>
      <w:r w:rsidR="007A6CBE">
        <w:t xml:space="preserve">na </w:t>
      </w:r>
      <w:r>
        <w:t>orienta</w:t>
      </w:r>
      <w:r w:rsidR="007A6CBE">
        <w:t>ção</w:t>
      </w:r>
      <w:r>
        <w:t xml:space="preserve"> </w:t>
      </w:r>
      <w:r w:rsidR="007A6CBE">
        <w:t>d</w:t>
      </w:r>
      <w:r>
        <w:t xml:space="preserve">as decisões científicas. Diante disso, a </w:t>
      </w:r>
      <w:r w:rsidR="007A6CBE">
        <w:t xml:space="preserve">presente </w:t>
      </w:r>
      <w:r>
        <w:t>seção a</w:t>
      </w:r>
      <w:r w:rsidR="007A6CBE">
        <w:t>presenta</w:t>
      </w:r>
      <w:r>
        <w:t xml:space="preserve"> os procedimentos metodológicos </w:t>
      </w:r>
      <w:r w:rsidR="007A6CBE">
        <w:t>que norteiam a presente pesquisa</w:t>
      </w:r>
      <w:r>
        <w:t xml:space="preserve">, </w:t>
      </w:r>
      <w:r w:rsidR="007A6CBE">
        <w:t xml:space="preserve">bem </w:t>
      </w:r>
      <w:r>
        <w:t xml:space="preserve">como a classificação a </w:t>
      </w:r>
      <w:r w:rsidR="007A6CBE">
        <w:t>sua classificação</w:t>
      </w:r>
      <w:r>
        <w:t xml:space="preserve">, os </w:t>
      </w:r>
      <w:r w:rsidR="007A6CBE">
        <w:t xml:space="preserve">principais </w:t>
      </w:r>
      <w:r>
        <w:t xml:space="preserve">procedimentos </w:t>
      </w:r>
      <w:r w:rsidR="007A6CBE">
        <w:t>empregados</w:t>
      </w:r>
      <w:r>
        <w:t xml:space="preserve">, as fontes dos dados utilizados, </w:t>
      </w:r>
      <w:r w:rsidR="007A6CBE">
        <w:t>e a</w:t>
      </w:r>
      <w:r>
        <w:t xml:space="preserve"> modelagem econométrica e </w:t>
      </w:r>
      <w:r w:rsidR="007A6CBE">
        <w:t>alguns do</w:t>
      </w:r>
      <w:r>
        <w:t>s testes</w:t>
      </w:r>
      <w:r w:rsidR="007A6CBE">
        <w:t xml:space="preserve"> estatísticos</w:t>
      </w:r>
      <w:r>
        <w:t>.</w:t>
      </w:r>
    </w:p>
    <w:p w14:paraId="216B662A" w14:textId="44D3493A" w:rsidR="00D31C5D" w:rsidRDefault="00861EDF">
      <w:r>
        <w:t xml:space="preserve"> </w:t>
      </w:r>
    </w:p>
    <w:p w14:paraId="303B223D" w14:textId="77777777" w:rsidR="00D31C5D" w:rsidRDefault="00861EDF" w:rsidP="007A6CBE">
      <w:pPr>
        <w:pStyle w:val="Ttulo2"/>
        <w:numPr>
          <w:ilvl w:val="1"/>
          <w:numId w:val="1"/>
        </w:numPr>
        <w:tabs>
          <w:tab w:val="left" w:pos="709"/>
          <w:tab w:val="left" w:pos="2160"/>
          <w:tab w:val="left" w:pos="2964"/>
        </w:tabs>
        <w:spacing w:before="0" w:after="0"/>
        <w:ind w:left="0" w:firstLine="0"/>
      </w:pPr>
      <w:bookmarkStart w:id="58" w:name="_heading=h.1pxezwc" w:colFirst="0" w:colLast="0"/>
      <w:bookmarkStart w:id="59" w:name="_Toc184886788"/>
      <w:bookmarkStart w:id="60" w:name="_Toc184887453"/>
      <w:bookmarkEnd w:id="58"/>
      <w:r>
        <w:t>CLASSIFICAÇÃO DA PESQUISA</w:t>
      </w:r>
      <w:bookmarkEnd w:id="59"/>
      <w:bookmarkEnd w:id="60"/>
      <w:r>
        <w:tab/>
      </w:r>
    </w:p>
    <w:p w14:paraId="679D54DA" w14:textId="330B8E8C" w:rsidR="00D31C5D" w:rsidRDefault="00861EDF">
      <w:r>
        <w:t xml:space="preserve">Conforme abordado na introdução, </w:t>
      </w:r>
      <w:r w:rsidR="00E84B54">
        <w:t>faz-se</w:t>
      </w:r>
      <w:r>
        <w:t xml:space="preserve"> necessário investigar a conjuntura econômica do período de 1997 a 2023, com destaque para o comportamento da demanda por energia elétrica do setor industrial, enfatiza</w:t>
      </w:r>
      <w:r w:rsidR="00E84B54">
        <w:t>n</w:t>
      </w:r>
      <w:r>
        <w:t>do o contexto histórico e as</w:t>
      </w:r>
      <w:r w:rsidR="00E84B54">
        <w:t xml:space="preserve"> possíveis</w:t>
      </w:r>
      <w:r>
        <w:t xml:space="preserve"> principais quebras estruturais</w:t>
      </w:r>
      <w:r w:rsidR="00E84B54">
        <w:t xml:space="preserve"> nos dados referentes às variáveis utilizadas</w:t>
      </w:r>
      <w:r>
        <w:t xml:space="preserve">. </w:t>
      </w:r>
      <w:r w:rsidR="00E84B54">
        <w:t>Com base nisto</w:t>
      </w:r>
      <w:r>
        <w:t>, a natureza d</w:t>
      </w:r>
      <w:r w:rsidR="00E84B54">
        <w:t>esta pesquisa</w:t>
      </w:r>
      <w:r>
        <w:t xml:space="preserve"> pode ser delimitada como básica</w:t>
      </w:r>
      <w:r w:rsidR="00E84B54">
        <w:t>, uma vez que</w:t>
      </w:r>
      <w:r>
        <w:t xml:space="preserve"> “reúne estudos que têm como propósito preencher uma lacuna no conhecimento” (GIL, 2022, p. 41). </w:t>
      </w:r>
    </w:p>
    <w:p w14:paraId="19CD0F1B" w14:textId="39898E2B" w:rsidR="00D31C5D" w:rsidRDefault="00E84B54">
      <w:pPr>
        <w:ind w:firstLine="720"/>
      </w:pPr>
      <w:r>
        <w:t>Quanto problema de como esta pesquisa pode ser classificada</w:t>
      </w:r>
      <w:r w:rsidR="00861EDF">
        <w:t xml:space="preserve">, </w:t>
      </w:r>
      <w:r>
        <w:t xml:space="preserve">ela se </w:t>
      </w:r>
      <w:r w:rsidR="00A22480">
        <w:t>classifica com</w:t>
      </w:r>
      <w:r w:rsidR="008260D0">
        <w:t xml:space="preserve"> o</w:t>
      </w:r>
      <w:r w:rsidR="00A22480">
        <w:t xml:space="preserve"> </w:t>
      </w:r>
      <w:r w:rsidR="00A22480" w:rsidRPr="00A22480">
        <w:rPr>
          <w:i/>
        </w:rPr>
        <w:t>“enfoque</w:t>
      </w:r>
      <w:r w:rsidR="00861EDF" w:rsidRPr="00A22480">
        <w:rPr>
          <w:i/>
        </w:rPr>
        <w:t xml:space="preserve"> </w:t>
      </w:r>
      <w:r w:rsidR="00A22480" w:rsidRPr="00A22480">
        <w:rPr>
          <w:i/>
          <w:iCs/>
        </w:rPr>
        <w:t>quantitativo</w:t>
      </w:r>
      <w:r>
        <w:t>”</w:t>
      </w:r>
      <w:r w:rsidR="00861EDF">
        <w:t xml:space="preserve">, pois, </w:t>
      </w:r>
      <w:r>
        <w:t>de acordo com</w:t>
      </w:r>
      <w:r w:rsidR="00861EDF">
        <w:t xml:space="preserve"> </w:t>
      </w:r>
      <w:r w:rsidR="00A22480">
        <w:t>Marconi e Lakatos</w:t>
      </w:r>
      <w:r w:rsidR="008260D0">
        <w:t xml:space="preserve"> </w:t>
      </w:r>
      <w:r w:rsidR="00861EDF">
        <w:t xml:space="preserve">(2022) </w:t>
      </w:r>
      <w:r w:rsidR="008260D0">
        <w:t>a análise dos dados nesse enfoque, envolve a análise estatística</w:t>
      </w:r>
      <w:r>
        <w:t>,</w:t>
      </w:r>
      <w:r w:rsidR="00861EDF">
        <w:t xml:space="preserve"> </w:t>
      </w:r>
      <w:r w:rsidR="008260D0">
        <w:t>a descrição de tendências e a comparação de resultados</w:t>
      </w:r>
      <w:r>
        <w:t>. P</w:t>
      </w:r>
      <w:r w:rsidR="00861EDF">
        <w:t xml:space="preserve">or isso, o presente trabalho </w:t>
      </w:r>
      <w:r>
        <w:t>realiza</w:t>
      </w:r>
      <w:r w:rsidR="00861EDF">
        <w:t xml:space="preserve"> uma análise econométrica dos dados. Lozada e Nunes (2019, p. 133)</w:t>
      </w:r>
      <w:r w:rsidR="00075C52">
        <w:t>,</w:t>
      </w:r>
      <w:r w:rsidR="00861EDF">
        <w:t xml:space="preserve"> complementam </w:t>
      </w:r>
      <w:r>
        <w:t>tal afirmativa pois, para eles,</w:t>
      </w:r>
      <w:r w:rsidR="00861EDF">
        <w:t xml:space="preserve"> “[a] pesquisa quantitativa […] busca descrever significados diretamente a partir da análise de dados brutos e objetivos”</w:t>
      </w:r>
      <w:r>
        <w:t>. Ou seja</w:t>
      </w:r>
      <w:r w:rsidR="00861EDF">
        <w:t>, a utilização da modelagem econométrica fundamenta a pesquisa quantitativa</w:t>
      </w:r>
      <w:r>
        <w:t xml:space="preserve"> ao gerar</w:t>
      </w:r>
      <w:r w:rsidR="00861EDF">
        <w:t xml:space="preserve"> </w:t>
      </w:r>
      <w:r w:rsidR="00861EDF">
        <w:rPr>
          <w:i/>
        </w:rPr>
        <w:t>insights</w:t>
      </w:r>
      <w:r w:rsidR="00861EDF">
        <w:t xml:space="preserve"> </w:t>
      </w:r>
      <w:r>
        <w:t>a respeito de</w:t>
      </w:r>
      <w:r w:rsidR="00861EDF">
        <w:t xml:space="preserve"> elasticidades preço</w:t>
      </w:r>
      <w:r>
        <w:t xml:space="preserve"> da demanda</w:t>
      </w:r>
      <w:r w:rsidR="00861EDF">
        <w:t>, cruzada</w:t>
      </w:r>
      <w:r>
        <w:t xml:space="preserve"> da demanda</w:t>
      </w:r>
      <w:r w:rsidR="00861EDF">
        <w:t xml:space="preserve"> e </w:t>
      </w:r>
      <w:r>
        <w:t xml:space="preserve">elasticidade </w:t>
      </w:r>
      <w:r w:rsidR="00861EDF">
        <w:t xml:space="preserve">renda. </w:t>
      </w:r>
    </w:p>
    <w:p w14:paraId="6AC94577" w14:textId="15A39B24" w:rsidR="00D31C5D" w:rsidRDefault="00861EDF">
      <w:pPr>
        <w:ind w:firstLine="0"/>
      </w:pPr>
      <w:r>
        <w:tab/>
      </w:r>
      <w:r w:rsidR="00E84B54">
        <w:t>Além disso, esta Monografia pode ser definida como</w:t>
      </w:r>
      <w:r>
        <w:t xml:space="preserve"> descritiva, </w:t>
      </w:r>
      <w:r w:rsidR="00E84B54">
        <w:t>uma vez que, para</w:t>
      </w:r>
      <w:r>
        <w:t xml:space="preserve"> Gil (2022, p. 41), “[a]s pesquisas descritivas têm como objetivo a descrição das características de determinada população ou fenômeno”</w:t>
      </w:r>
      <w:r w:rsidR="00E84B54">
        <w:t>, aqui, no caso, o setor elétrico</w:t>
      </w:r>
      <w:r>
        <w:t xml:space="preserve">.  </w:t>
      </w:r>
    </w:p>
    <w:p w14:paraId="467ACB15" w14:textId="00554340" w:rsidR="00D31C5D" w:rsidRDefault="00861EDF">
      <w:bookmarkStart w:id="61" w:name="_heading=h.49x2ik5" w:colFirst="0" w:colLast="0"/>
      <w:bookmarkEnd w:id="61"/>
      <w:r>
        <w:t>Sobre os procedimentos técnicos</w:t>
      </w:r>
      <w:r w:rsidR="00E84B54">
        <w:t>, esta</w:t>
      </w:r>
      <w:r>
        <w:t xml:space="preserve"> pesquisa </w:t>
      </w:r>
      <w:r w:rsidR="00E84B54">
        <w:t>pode ser</w:t>
      </w:r>
      <w:r>
        <w:t xml:space="preserve"> considerada </w:t>
      </w:r>
      <w:r w:rsidR="00E84B54">
        <w:t xml:space="preserve">como </w:t>
      </w:r>
      <w:r>
        <w:t>bibliográfica</w:t>
      </w:r>
      <w:r w:rsidR="00E84B54">
        <w:t>, já que</w:t>
      </w:r>
      <w:r w:rsidR="000E6D20">
        <w:t>, de acordo com Dmitruk (2012)</w:t>
      </w:r>
      <w:r>
        <w:t>, es</w:t>
      </w:r>
      <w:r w:rsidR="000E6D20">
        <w:t>t</w:t>
      </w:r>
      <w:r>
        <w:t xml:space="preserve">a pesquisa é realizada através de </w:t>
      </w:r>
      <w:r w:rsidR="007A6CBE">
        <w:t>materiais</w:t>
      </w:r>
      <w:r>
        <w:t xml:space="preserve"> publicados, como livros, revistas e dissertações. </w:t>
      </w:r>
      <w:r w:rsidR="000E6D20">
        <w:t>Isto corrobora Gil (2022, p. 43)</w:t>
      </w:r>
      <w:r>
        <w:t xml:space="preserve">, </w:t>
      </w:r>
      <w:r w:rsidR="000E6D20">
        <w:t xml:space="preserve">que </w:t>
      </w:r>
      <w:r>
        <w:t xml:space="preserve">afirma que a “maioria das teses e dissertações desenvolvidas atualmente, um capítulo ou seção </w:t>
      </w:r>
      <w:r>
        <w:lastRenderedPageBreak/>
        <w:t>é dedicado à revisão bibliográfica, o qual, é elaborada com o propósito de fornecer fundamentação teórica ao trabalho”</w:t>
      </w:r>
      <w:r w:rsidR="000E6D20">
        <w:t>. Isto retrata a metodologia</w:t>
      </w:r>
      <w:r>
        <w:t xml:space="preserve"> </w:t>
      </w:r>
      <w:r w:rsidR="000E6D20">
        <w:t xml:space="preserve">aqui </w:t>
      </w:r>
      <w:r>
        <w:t>empregad</w:t>
      </w:r>
      <w:r w:rsidR="000E6D20">
        <w:t>a</w:t>
      </w:r>
      <w:r>
        <w:t>.</w:t>
      </w:r>
    </w:p>
    <w:p w14:paraId="05CBA253" w14:textId="77777777" w:rsidR="007A6CBE" w:rsidRDefault="007A6CBE"/>
    <w:p w14:paraId="6FCDD159" w14:textId="504130DB" w:rsidR="00D31C5D" w:rsidRDefault="00861EDF" w:rsidP="00240E05">
      <w:pPr>
        <w:pStyle w:val="Ttulo2"/>
        <w:tabs>
          <w:tab w:val="left" w:pos="720"/>
          <w:tab w:val="left" w:pos="1440"/>
          <w:tab w:val="left" w:pos="2160"/>
          <w:tab w:val="left" w:pos="2964"/>
        </w:tabs>
        <w:spacing w:before="0" w:after="0"/>
      </w:pPr>
      <w:bookmarkStart w:id="62" w:name="_heading=h.2p2csry" w:colFirst="0" w:colLast="0"/>
      <w:bookmarkStart w:id="63" w:name="_Toc184886789"/>
      <w:bookmarkStart w:id="64" w:name="_Toc184887454"/>
      <w:bookmarkEnd w:id="62"/>
      <w:r>
        <w:t xml:space="preserve">4.2 </w:t>
      </w:r>
      <w:r>
        <w:tab/>
        <w:t>FONTE D</w:t>
      </w:r>
      <w:r w:rsidR="00240E05">
        <w:t>OS</w:t>
      </w:r>
      <w:r>
        <w:t xml:space="preserve"> DADOS</w:t>
      </w:r>
      <w:r w:rsidR="00240E05">
        <w:t xml:space="preserve"> UTILIZADOS</w:t>
      </w:r>
      <w:bookmarkEnd w:id="63"/>
      <w:bookmarkEnd w:id="64"/>
    </w:p>
    <w:p w14:paraId="45E532AD" w14:textId="7B051E71" w:rsidR="00D31C5D" w:rsidRDefault="00861EDF">
      <w:pPr>
        <w:rPr>
          <w:color w:val="000000"/>
        </w:rPr>
      </w:pPr>
      <w:r>
        <w:t>Os dados para a realização e aprimoramento da pesquisa foram obtidos através da base de dados do Índice de Pesquisa Econômica Aplicada (IPEADATA). Eles são mensais e correspondem ao período</w:t>
      </w:r>
      <w:r w:rsidR="00240E05">
        <w:t xml:space="preserve"> compreendido entre o mês de</w:t>
      </w:r>
      <w:r>
        <w:t xml:space="preserve"> janeiro de 1997 </w:t>
      </w:r>
      <w:r w:rsidR="00240E05">
        <w:t>e o mês de</w:t>
      </w:r>
      <w:r>
        <w:t xml:space="preserve"> junho de 2023. As variáveis utilizadas são as seguintes: </w:t>
      </w:r>
      <w:r w:rsidR="00240E05">
        <w:t>a) o c</w:t>
      </w:r>
      <w:r>
        <w:t>onsumo de energia elétrica no setor industrial em Mega</w:t>
      </w:r>
      <w:r w:rsidR="00240E05">
        <w:t>w</w:t>
      </w:r>
      <w:r>
        <w:t>att</w:t>
      </w:r>
      <w:r w:rsidR="00240E05">
        <w:t>s</w:t>
      </w:r>
      <w:r>
        <w:t xml:space="preserve">-hora (MWh); </w:t>
      </w:r>
      <w:r w:rsidR="00240E05">
        <w:t>b) a t</w:t>
      </w:r>
      <w:r>
        <w:t xml:space="preserve">arifa média </w:t>
      </w:r>
      <w:r w:rsidR="00240E05">
        <w:t>cobrada pelo uso da</w:t>
      </w:r>
      <w:r>
        <w:t xml:space="preserve"> energia elétrica em </w:t>
      </w:r>
      <w:r w:rsidR="00240E05">
        <w:t>R</w:t>
      </w:r>
      <w:r>
        <w:t xml:space="preserve">eais por MWh; </w:t>
      </w:r>
      <w:r w:rsidR="00240E05">
        <w:rPr>
          <w:color w:val="000000"/>
        </w:rPr>
        <w:t>c)</w:t>
      </w:r>
      <w:r>
        <w:rPr>
          <w:color w:val="000000"/>
        </w:rPr>
        <w:t xml:space="preserve"> </w:t>
      </w:r>
      <w:r w:rsidR="00240E05">
        <w:rPr>
          <w:color w:val="000000"/>
        </w:rPr>
        <w:t xml:space="preserve">o </w:t>
      </w:r>
      <w:r>
        <w:rPr>
          <w:color w:val="000000"/>
        </w:rPr>
        <w:t>índice do preço das importações d</w:t>
      </w:r>
      <w:r w:rsidR="00240E05">
        <w:rPr>
          <w:color w:val="000000"/>
        </w:rPr>
        <w:t>e</w:t>
      </w:r>
      <w:r>
        <w:rPr>
          <w:color w:val="000000"/>
        </w:rPr>
        <w:t xml:space="preserve"> derivados do petróleo;</w:t>
      </w:r>
      <w:r w:rsidR="00240E05">
        <w:rPr>
          <w:color w:val="000000"/>
        </w:rPr>
        <w:t xml:space="preserve"> d)</w:t>
      </w:r>
      <w:r>
        <w:rPr>
          <w:color w:val="000000"/>
        </w:rPr>
        <w:t xml:space="preserve"> o PIB como variável </w:t>
      </w:r>
      <w:r w:rsidR="00240E05" w:rsidRPr="00240E05">
        <w:rPr>
          <w:i/>
          <w:iCs/>
          <w:color w:val="000000"/>
        </w:rPr>
        <w:t>Proxy</w:t>
      </w:r>
      <w:r w:rsidR="00240E05">
        <w:rPr>
          <w:color w:val="000000"/>
        </w:rPr>
        <w:t xml:space="preserve"> </w:t>
      </w:r>
      <w:r>
        <w:rPr>
          <w:color w:val="000000"/>
        </w:rPr>
        <w:t xml:space="preserve">da renda em </w:t>
      </w:r>
      <w:r w:rsidR="00075C52">
        <w:rPr>
          <w:color w:val="000000"/>
        </w:rPr>
        <w:t>r</w:t>
      </w:r>
      <w:r>
        <w:rPr>
          <w:color w:val="000000"/>
        </w:rPr>
        <w:t xml:space="preserve">eais. As variáveis da tarifa média de energia elétrica em </w:t>
      </w:r>
      <w:r w:rsidR="00240E05">
        <w:rPr>
          <w:color w:val="000000"/>
        </w:rPr>
        <w:t>R</w:t>
      </w:r>
      <w:r>
        <w:rPr>
          <w:color w:val="000000"/>
        </w:rPr>
        <w:t>eais e o PIB foram deflacionadas a partir do Índice de Preços ao Consumidor Amplo</w:t>
      </w:r>
      <w:r>
        <w:rPr>
          <w:color w:val="000000"/>
          <w:vertAlign w:val="superscript"/>
        </w:rPr>
        <w:footnoteReference w:id="12"/>
      </w:r>
      <w:r>
        <w:rPr>
          <w:color w:val="000000"/>
        </w:rPr>
        <w:t xml:space="preserve"> (IPCA). </w:t>
      </w:r>
    </w:p>
    <w:p w14:paraId="3101D4CC" w14:textId="0E6DCB5E" w:rsidR="00240E05" w:rsidRDefault="00861EDF">
      <w:r>
        <w:t>As variáveis utilizadas para este estudo foram definidas com base na revisão de literatura. A variável dependente</w:t>
      </w:r>
      <w:r w:rsidR="00240E05">
        <w:t xml:space="preserve"> é </w:t>
      </w:r>
      <w:r>
        <w:t xml:space="preserve">representada pelo consumo de energia elétrica industrial e as variáveis </w:t>
      </w:r>
      <w:r w:rsidR="00240E05">
        <w:t xml:space="preserve">explicativas são representadas </w:t>
      </w:r>
      <w:r>
        <w:t xml:space="preserve">pela tarifa média de energia elétrica do setor e o PIB, </w:t>
      </w:r>
      <w:r w:rsidR="00240E05">
        <w:t xml:space="preserve">escolhidas a partir das variáveis </w:t>
      </w:r>
      <w:r>
        <w:t xml:space="preserve">utilizadas </w:t>
      </w:r>
      <w:r w:rsidR="00240E05">
        <w:t>n</w:t>
      </w:r>
      <w:r>
        <w:t xml:space="preserve">os trabalhos de Modiano (1984), Andrade e Lobão (1997), Schimdt e Lima (2004), Gross </w:t>
      </w:r>
      <w:r>
        <w:rPr>
          <w:i/>
        </w:rPr>
        <w:t xml:space="preserve">et al </w:t>
      </w:r>
      <w:r>
        <w:t>(2017) e Silveira (2017)</w:t>
      </w:r>
      <w:r w:rsidR="00075C52">
        <w:t>,</w:t>
      </w:r>
      <w:r>
        <w:t xml:space="preserve"> como </w:t>
      </w:r>
      <w:r>
        <w:rPr>
          <w:i/>
        </w:rPr>
        <w:t>proxies</w:t>
      </w:r>
      <w:r>
        <w:t xml:space="preserve"> para o preço e </w:t>
      </w:r>
      <w:r w:rsidR="00240E05">
        <w:t xml:space="preserve">a </w:t>
      </w:r>
      <w:r>
        <w:t>renda</w:t>
      </w:r>
      <w:r w:rsidR="003E3506">
        <w:t xml:space="preserve">. </w:t>
      </w:r>
    </w:p>
    <w:p w14:paraId="04D5EDB2" w14:textId="2A8E528E" w:rsidR="00D31C5D" w:rsidRDefault="003E3506">
      <w:r>
        <w:t xml:space="preserve"> </w:t>
      </w:r>
    </w:p>
    <w:p w14:paraId="1E0C66C9" w14:textId="19B7CB24" w:rsidR="00D31C5D" w:rsidRDefault="00861EDF" w:rsidP="00240E05">
      <w:pPr>
        <w:pStyle w:val="Ttulo2"/>
        <w:tabs>
          <w:tab w:val="left" w:pos="720"/>
          <w:tab w:val="left" w:pos="1440"/>
          <w:tab w:val="left" w:pos="2160"/>
          <w:tab w:val="left" w:pos="2964"/>
        </w:tabs>
        <w:spacing w:before="0" w:after="0"/>
      </w:pPr>
      <w:bookmarkStart w:id="65" w:name="_heading=h.147n2zr" w:colFirst="0" w:colLast="0"/>
      <w:bookmarkStart w:id="66" w:name="_Toc184886790"/>
      <w:bookmarkStart w:id="67" w:name="_Toc184887455"/>
      <w:bookmarkEnd w:id="65"/>
      <w:r>
        <w:t xml:space="preserve">4.3 </w:t>
      </w:r>
      <w:r>
        <w:tab/>
        <w:t>PROCEDIMENTO</w:t>
      </w:r>
      <w:r w:rsidR="00E84B54">
        <w:t>S</w:t>
      </w:r>
      <w:r>
        <w:t xml:space="preserve"> ECONOMÉTRICO</w:t>
      </w:r>
      <w:r w:rsidR="00E84B54">
        <w:t>S</w:t>
      </w:r>
      <w:bookmarkEnd w:id="66"/>
      <w:bookmarkEnd w:id="67"/>
      <w:r>
        <w:tab/>
      </w:r>
    </w:p>
    <w:p w14:paraId="5CCFEB6F" w14:textId="42195346" w:rsidR="00D31C5D" w:rsidRDefault="00861EDF">
      <w:r>
        <w:t>Essa monografia tem como alicerce o referencial teórico da Teoria da Demanda Neoclássica, conforme definid</w:t>
      </w:r>
      <w:r w:rsidR="00240E05">
        <w:t>a</w:t>
      </w:r>
      <w:r>
        <w:t xml:space="preserve"> </w:t>
      </w:r>
      <w:r w:rsidR="00240E05">
        <w:t>em</w:t>
      </w:r>
      <w:r>
        <w:t xml:space="preserve"> Varian (2015).</w:t>
      </w:r>
      <w:r w:rsidR="00240E05">
        <w:t xml:space="preserve"> Esta</w:t>
      </w:r>
      <w:r>
        <w:t xml:space="preserve"> abordagem teórica fundamenta a modelagem da demanda</w:t>
      </w:r>
      <w:r w:rsidR="00240E05">
        <w:t xml:space="preserve"> por</w:t>
      </w:r>
      <w:r>
        <w:t xml:space="preserve"> energia elétrica industrial, possibilita</w:t>
      </w:r>
      <w:r w:rsidR="00240E05">
        <w:t>ndo-se</w:t>
      </w:r>
      <w:r>
        <w:t xml:space="preserve"> analisar os fatores determinantes que influenciam o comportamento dos consumidores de energia elétrica, principalmente no setor industrial. Tal abordagem teórica pode ser expressa</w:t>
      </w:r>
      <w:r w:rsidR="00240E05">
        <w:t xml:space="preserve">, de forma </w:t>
      </w:r>
      <w:r w:rsidR="00211BCE">
        <w:t xml:space="preserve">genérica </w:t>
      </w:r>
      <w:r>
        <w:t xml:space="preserve">a </w:t>
      </w:r>
      <w:r w:rsidR="00211BCE">
        <w:t>partir da seguinte</w:t>
      </w:r>
      <w:r w:rsidR="0087661F">
        <w:t xml:space="preserve"> E</w:t>
      </w:r>
      <w:r>
        <w:t>quação:</w:t>
      </w:r>
    </w:p>
    <w:tbl>
      <w:tblPr>
        <w:tblStyle w:val="a0"/>
        <w:tblW w:w="899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500"/>
        <w:gridCol w:w="496"/>
      </w:tblGrid>
      <w:tr w:rsidR="00D31C5D" w14:paraId="6BD293AF" w14:textId="77777777">
        <w:trPr>
          <w:trHeight w:val="454"/>
        </w:trPr>
        <w:tc>
          <w:tcPr>
            <w:tcW w:w="8500" w:type="dxa"/>
            <w:vAlign w:val="center"/>
          </w:tcPr>
          <w:p w14:paraId="2F87E6EE"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x</m:t>
                    </m:r>
                  </m:sub>
                </m:sSub>
                <m:r>
                  <w:rPr>
                    <w:rFonts w:ascii="Cambria Math" w:eastAsia="Cambria Math" w:hAnsi="Cambria Math" w:cs="Cambria Math"/>
                  </w:rPr>
                  <m:t>=</m:t>
                </m:r>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y</m:t>
                    </m:r>
                  </m:sub>
                </m:sSub>
                <m:r>
                  <w:rPr>
                    <w:rFonts w:ascii="Cambria Math" w:eastAsia="Cambria Math" w:hAnsi="Cambria Math" w:cs="Cambria Math"/>
                  </w:rPr>
                  <m:t>)</m:t>
                </m:r>
              </m:oMath>
            </m:oMathPara>
          </w:p>
        </w:tc>
        <w:tc>
          <w:tcPr>
            <w:tcW w:w="496" w:type="dxa"/>
            <w:vAlign w:val="center"/>
          </w:tcPr>
          <w:p w14:paraId="0BB2F7A1" w14:textId="77777777" w:rsidR="00D31C5D" w:rsidRDefault="00861EDF">
            <w:pPr>
              <w:spacing w:before="240" w:after="240"/>
              <w:ind w:firstLine="0"/>
              <w:jc w:val="center"/>
            </w:pPr>
            <w:bookmarkStart w:id="68" w:name="_heading=h.3o7alnk" w:colFirst="0" w:colLast="0"/>
            <w:bookmarkEnd w:id="68"/>
            <w:r>
              <w:t>(1)</w:t>
            </w:r>
          </w:p>
        </w:tc>
      </w:tr>
    </w:tbl>
    <w:p w14:paraId="08788342" w14:textId="7B9AEC87" w:rsidR="00D31C5D" w:rsidRDefault="00861EDF">
      <w:r>
        <w:t>Sendo que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x</m:t>
            </m:r>
          </m:sub>
        </m:sSub>
      </m:oMath>
      <w:r>
        <w:t>) é a quantidade demandada do bem (</w:t>
      </w:r>
      <m:oMath>
        <m:r>
          <w:rPr>
            <w:rFonts w:ascii="Cambria Math" w:eastAsia="Cambria Math" w:hAnsi="Cambria Math" w:cs="Cambria Math"/>
          </w:rPr>
          <m:t>x</m:t>
        </m:r>
      </m:oMath>
      <w:r>
        <w:t>), (</w:t>
      </w:r>
      <m:oMath>
        <m:r>
          <w:rPr>
            <w:rFonts w:ascii="Cambria Math" w:eastAsia="Cambria Math" w:hAnsi="Cambria Math" w:cs="Cambria Math"/>
          </w:rPr>
          <m:t>Y</m:t>
        </m:r>
      </m:oMath>
      <w:r>
        <w:t>) é a renda dos consumidores,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x</m:t>
            </m:r>
          </m:sub>
        </m:sSub>
      </m:oMath>
      <w:r>
        <w:t>) é o preço de venda do bem</w:t>
      </w:r>
      <w:r w:rsidR="00211BCE">
        <w:t xml:space="preserve"> em análise</w:t>
      </w:r>
      <w:r>
        <w:t xml:space="preserve"> (x),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y</m:t>
            </m:r>
          </m:sub>
        </m:sSub>
      </m:oMath>
      <w:r>
        <w:t xml:space="preserve">) é o preço de venda do </w:t>
      </w:r>
      <w:r w:rsidR="00211BCE">
        <w:t xml:space="preserve">chamado </w:t>
      </w:r>
      <w:r>
        <w:t>bem substituto (y).</w:t>
      </w:r>
    </w:p>
    <w:p w14:paraId="125036FF" w14:textId="1F0D7B66" w:rsidR="00D31C5D" w:rsidRDefault="00861EDF">
      <w:r>
        <w:lastRenderedPageBreak/>
        <w:t xml:space="preserve">A Equação (1) ilustra que a quantidade demandada de um bem </w:t>
      </w:r>
      <w:r w:rsidR="00211BCE">
        <w:t>considerado “</w:t>
      </w:r>
      <w:r>
        <w:t>normal</w:t>
      </w:r>
      <w:r w:rsidR="00211BCE">
        <w:t>”</w:t>
      </w:r>
      <w:r>
        <w:t xml:space="preserve">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x</m:t>
            </m:r>
          </m:sub>
        </m:sSub>
      </m:oMath>
      <w:r>
        <w:t xml:space="preserve">) </w:t>
      </w:r>
      <w:r w:rsidR="00211BCE">
        <w:t>pode ser considerada como</w:t>
      </w:r>
      <w:r>
        <w:t xml:space="preserve"> uma função linear da renda dos consumidores (</w:t>
      </w:r>
      <m:oMath>
        <m:r>
          <w:rPr>
            <w:rFonts w:ascii="Cambria Math" w:eastAsia="Cambria Math" w:hAnsi="Cambria Math" w:cs="Cambria Math"/>
          </w:rPr>
          <m:t>Y</m:t>
        </m:r>
      </m:oMath>
      <w:r>
        <w:t>), do preço de venda do bem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x</m:t>
            </m:r>
          </m:sub>
        </m:sSub>
      </m:oMath>
      <w:r>
        <w:t>) e do preço de venda do bem substituto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y</m:t>
            </m:r>
          </m:sub>
        </m:sSub>
      </m:oMath>
      <w:r>
        <w:t>).</w:t>
      </w:r>
    </w:p>
    <w:p w14:paraId="5039A411" w14:textId="77777777" w:rsidR="00211BCE" w:rsidRDefault="00861EDF">
      <w:r>
        <w:t xml:space="preserve">Espera-se um sinal positivo para o coeficiente </w:t>
      </w:r>
      <w:r w:rsidR="00211BCE">
        <w:t xml:space="preserve">estimado </w:t>
      </w:r>
      <w:r>
        <w:t>de (</w:t>
      </w:r>
      <m:oMath>
        <m:r>
          <w:rPr>
            <w:rFonts w:ascii="Cambria Math" w:eastAsia="Cambria Math" w:hAnsi="Cambria Math" w:cs="Cambria Math"/>
          </w:rPr>
          <m:t>Y</m:t>
        </m:r>
      </m:oMath>
      <w:r>
        <w:t xml:space="preserve">), ou seja, </w:t>
      </w:r>
      <w:r w:rsidR="00211BCE">
        <w:t xml:space="preserve">que </w:t>
      </w:r>
      <w:r>
        <w:t xml:space="preserve">com o aumento da renda dos consumidores </w:t>
      </w:r>
      <w:r w:rsidR="00211BCE">
        <w:t>a tendência seja de</w:t>
      </w:r>
      <w:r>
        <w:t xml:space="preserve"> uma maior demanda pelo bem (</w:t>
      </w:r>
      <m:oMath>
        <m:r>
          <w:rPr>
            <w:rFonts w:ascii="Cambria Math" w:eastAsia="Cambria Math" w:hAnsi="Cambria Math" w:cs="Cambria Math"/>
          </w:rPr>
          <m:t>x</m:t>
        </m:r>
      </m:oMath>
      <w:r>
        <w:t>). Já para o coeficiente de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x</m:t>
            </m:r>
          </m:sub>
        </m:sSub>
      </m:oMath>
      <w:r>
        <w:t xml:space="preserve">) </w:t>
      </w:r>
      <w:r w:rsidR="00211BCE">
        <w:t xml:space="preserve">espera-se </w:t>
      </w:r>
      <w:r>
        <w:t xml:space="preserve">um sinal negativo, </w:t>
      </w:r>
      <w:r w:rsidR="00211BCE">
        <w:t>dado</w:t>
      </w:r>
      <w:r>
        <w:t xml:space="preserve"> que</w:t>
      </w:r>
      <w:r w:rsidR="00211BCE">
        <w:t>,</w:t>
      </w:r>
      <w:r>
        <w:t xml:space="preserve"> co</w:t>
      </w:r>
      <w:r w:rsidR="00211BCE">
        <w:t>nforme aumente as tarifas cobradas pelo acesso a este bem, tudo o mais constante, a quantidade</w:t>
      </w:r>
      <w:r>
        <w:t xml:space="preserve"> demanda</w:t>
      </w:r>
      <w:r w:rsidR="00211BCE">
        <w:t xml:space="preserve">da se reduza. </w:t>
      </w:r>
      <w:r>
        <w:t xml:space="preserve"> Para o coeficiente </w:t>
      </w:r>
      <w:r w:rsidR="00211BCE">
        <w:t xml:space="preserve">estimado </w:t>
      </w:r>
      <w:r>
        <w:t xml:space="preserve">do preço do bem substituto </w:t>
      </w:r>
      <w:r w:rsidR="00211BCE">
        <w:t>é de se esperar</w:t>
      </w:r>
      <w:r>
        <w:t xml:space="preserve"> um sinal positivo, compreendendo</w:t>
      </w:r>
      <w:r w:rsidR="00211BCE">
        <w:t>-se</w:t>
      </w:r>
      <w:r>
        <w:t xml:space="preserve"> que</w:t>
      </w:r>
      <w:r w:rsidR="00211BCE">
        <w:t>, a partir de um aumento no preço do bem substituto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y</m:t>
            </m:r>
          </m:sub>
        </m:sSub>
      </m:oMath>
      <w:r w:rsidR="00211BCE">
        <w:t>), tudo o mais constante,</w:t>
      </w:r>
      <w:r>
        <w:t xml:space="preserve"> a demanda </w:t>
      </w:r>
      <w:r w:rsidR="00211BCE">
        <w:t>pelo</w:t>
      </w:r>
      <w:r>
        <w:t xml:space="preserve"> bem (</w:t>
      </w:r>
      <m:oMath>
        <m:r>
          <w:rPr>
            <w:rFonts w:ascii="Cambria Math" w:eastAsia="Cambria Math" w:hAnsi="Cambria Math" w:cs="Cambria Math"/>
          </w:rPr>
          <m:t>x</m:t>
        </m:r>
      </m:oMath>
      <w:r>
        <w:t xml:space="preserve">) </w:t>
      </w:r>
      <w:r w:rsidR="00211BCE">
        <w:t>irá aumentar pela migração dos consumidores para o produto que relativamente se tornou mais barato</w:t>
      </w:r>
      <w:r>
        <w:t>.</w:t>
      </w:r>
    </w:p>
    <w:p w14:paraId="2A5A9B12" w14:textId="1D653F49" w:rsidR="00D31C5D" w:rsidRDefault="00861EDF">
      <w:r>
        <w:t xml:space="preserve"> </w:t>
      </w:r>
    </w:p>
    <w:p w14:paraId="70FBD17C" w14:textId="77777777" w:rsidR="00D31C5D" w:rsidRDefault="00861EDF" w:rsidP="00211BCE">
      <w:pPr>
        <w:pStyle w:val="Ttulo2"/>
        <w:spacing w:before="0" w:after="0"/>
      </w:pPr>
      <w:bookmarkStart w:id="69" w:name="_heading=h.23ckvvd" w:colFirst="0" w:colLast="0"/>
      <w:bookmarkStart w:id="70" w:name="_Toc184886791"/>
      <w:bookmarkStart w:id="71" w:name="_Toc184887456"/>
      <w:bookmarkEnd w:id="69"/>
      <w:r>
        <w:t xml:space="preserve">4.4 </w:t>
      </w:r>
      <w:r>
        <w:tab/>
        <w:t>MODELAGEM ECONOMÉTRICA</w:t>
      </w:r>
      <w:bookmarkEnd w:id="70"/>
      <w:bookmarkEnd w:id="71"/>
    </w:p>
    <w:p w14:paraId="07A07AFC" w14:textId="004275A5" w:rsidR="00D31C5D" w:rsidRDefault="00861EDF">
      <w:r>
        <w:t xml:space="preserve">O modelo econométrico inicial utilizado para análise é o do tipo </w:t>
      </w:r>
      <w:r>
        <w:rPr>
          <w:i/>
        </w:rPr>
        <w:t xml:space="preserve">log-log, </w:t>
      </w:r>
      <w:r>
        <w:t>conforme exposto por Gujarati e Porter (2011), esse modelo é viável em virtude da possibilidade de me</w:t>
      </w:r>
      <w:r w:rsidR="00211BCE">
        <w:t>nsurar,</w:t>
      </w:r>
      <w:r>
        <w:t xml:space="preserve"> através do</w:t>
      </w:r>
      <w:r w:rsidR="00211BCE">
        <w:t>s</w:t>
      </w:r>
      <w:r>
        <w:t xml:space="preserve"> coeficiente</w:t>
      </w:r>
      <w:r w:rsidR="00211BCE">
        <w:t>s</w:t>
      </w:r>
      <w:r>
        <w:t xml:space="preserve"> angular</w:t>
      </w:r>
      <w:r w:rsidR="00211BCE">
        <w:t>es,</w:t>
      </w:r>
      <w:r>
        <w:t xml:space="preserve"> a</w:t>
      </w:r>
      <w:r w:rsidR="00211BCE">
        <w:t>s</w:t>
      </w:r>
      <w:r>
        <w:t xml:space="preserve"> elasticidade</w:t>
      </w:r>
      <w:r w:rsidR="00211BCE">
        <w:t>s</w:t>
      </w:r>
      <w:r>
        <w:t xml:space="preserve"> da variável dependente em re</w:t>
      </w:r>
      <w:r w:rsidR="00211BCE">
        <w:t>sposta</w:t>
      </w:r>
      <w:r>
        <w:t xml:space="preserve"> </w:t>
      </w:r>
      <w:r w:rsidR="00211BCE">
        <w:t>à variações</w:t>
      </w:r>
      <w:r>
        <w:t xml:space="preserve"> </w:t>
      </w:r>
      <w:r w:rsidR="00211BCE">
        <w:t xml:space="preserve">ocorridas nas </w:t>
      </w:r>
      <w:r>
        <w:t>variáv</w:t>
      </w:r>
      <w:r w:rsidR="00211BCE">
        <w:t>eis</w:t>
      </w:r>
      <w:r>
        <w:t xml:space="preserve"> independente</w:t>
      </w:r>
      <w:r w:rsidR="00211BCE">
        <w:t>s</w:t>
      </w:r>
      <w:r>
        <w:t xml:space="preserve">. Ou seja, a elasticidade pode ser interpretada como uma variação percentual </w:t>
      </w:r>
      <w:r w:rsidR="00211BCE">
        <w:t xml:space="preserve">média </w:t>
      </w:r>
      <w:r>
        <w:t>do regressando</w:t>
      </w:r>
      <w:r w:rsidR="00211BCE">
        <w:t xml:space="preserve"> em resposta </w:t>
      </w:r>
      <w:r>
        <w:t xml:space="preserve">a uma variação percentual do regressor. Por isso, o modelo </w:t>
      </w:r>
      <w:r w:rsidR="005D7CCD">
        <w:t xml:space="preserve">econométrico </w:t>
      </w:r>
      <w:r>
        <w:t xml:space="preserve">fica especificado da seguinte forma: </w:t>
      </w:r>
    </w:p>
    <w:tbl>
      <w:tblPr>
        <w:tblStyle w:val="a1"/>
        <w:tblW w:w="906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500"/>
        <w:gridCol w:w="564"/>
      </w:tblGrid>
      <w:tr w:rsidR="00D31C5D" w14:paraId="597436F6" w14:textId="77777777">
        <w:trPr>
          <w:trHeight w:val="454"/>
        </w:trPr>
        <w:tc>
          <w:tcPr>
            <w:tcW w:w="8500" w:type="dxa"/>
            <w:vAlign w:val="center"/>
          </w:tcPr>
          <w:p w14:paraId="329ACF9E" w14:textId="2CCAC804" w:rsidR="00D31C5D" w:rsidRDefault="00C012F1" w:rsidP="00871B89">
            <w:pPr>
              <w:jc w:val="center"/>
            </w:pPr>
            <m:oMathPara>
              <m:oMath>
                <m:box>
                  <m:boxPr>
                    <m:opEmu m:val="1"/>
                    <m:ctrlPr>
                      <w:rPr>
                        <w:rFonts w:ascii="Cambria Math" w:hAnsi="Cambria Math"/>
                      </w:rPr>
                    </m:ctrlPr>
                  </m:boxPr>
                  <m:e>
                    <m:r>
                      <w:rPr>
                        <w:rFonts w:ascii="Cambria Math" w:hAnsi="Cambria Math"/>
                      </w:rPr>
                      <m:t>ln</m:t>
                    </m:r>
                  </m:e>
                </m:box>
                <m:r>
                  <w:rPr>
                    <w:rFonts w:ascii="Cambria Math" w:hAnsi="Cambria Math"/>
                  </w:rPr>
                  <m:t xml:space="preserve"> </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t</m:t>
                    </m:r>
                  </m:sub>
                </m:sSub>
                <m:r>
                  <w:rPr>
                    <w:rFonts w:ascii="Cambria Math" w:eastAsia="Cambria Math" w:hAnsi="Cambria Math" w:cs="Cambria Math"/>
                  </w:rPr>
                  <m:t>=</m:t>
                </m:r>
                <m:r>
                  <w:rPr>
                    <w:rFonts w:ascii="Cambria Math" w:hAnsi="Cambria Math"/>
                  </w:rPr>
                  <m:t xml:space="preserve"> </m:t>
                </m:r>
                <m:sSub>
                  <m:sSubPr>
                    <m:ctrlPr>
                      <w:rPr>
                        <w:rFonts w:ascii="Cambria Math" w:eastAsia="Cambria Math" w:hAnsi="Cambria Math" w:cs="Cambria Math"/>
                      </w:rPr>
                    </m:ctrlPr>
                  </m:sSubPr>
                  <m:e>
                    <m:r>
                      <w:rPr>
                        <w:rFonts w:ascii="Cambria Math" w:hAnsi="Cambria Math"/>
                      </w:rPr>
                      <m:t>β</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lnP</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r>
                  <w:rPr>
                    <w:rFonts w:ascii="Cambria Math" w:eastAsia="Cambria Math" w:hAnsi="Cambria Math" w:cs="Cambria Math"/>
                  </w:rPr>
                  <m:t>ln</m:t>
                </m:r>
                <m:r>
                  <w:rPr>
                    <w:rFonts w:ascii="Cambria Math" w:hAnsi="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r>
                  <w:rPr>
                    <w:rFonts w:ascii="Cambria Math" w:hAnsi="Cambria Math"/>
                  </w:rPr>
                  <m:t xml:space="preserve">  </m:t>
                </m:r>
                <m:sSub>
                  <m:sSubPr>
                    <m:ctrlPr>
                      <w:rPr>
                        <w:rFonts w:ascii="Cambria Math" w:eastAsia="Cambria Math" w:hAnsi="Cambria Math" w:cs="Cambria Math"/>
                      </w:rPr>
                    </m:ctrlPr>
                  </m:sSubPr>
                  <m:e>
                    <m:r>
                      <w:rPr>
                        <w:rFonts w:ascii="Cambria Math" w:hAnsi="Cambria Math"/>
                      </w:rPr>
                      <m:t>β</m:t>
                    </m:r>
                  </m:e>
                  <m:sub>
                    <m:r>
                      <w:rPr>
                        <w:rFonts w:ascii="Cambria Math" w:eastAsia="Cambria Math" w:hAnsi="Cambria Math" w:cs="Cambria Math"/>
                      </w:rPr>
                      <m:t>3</m:t>
                    </m:r>
                  </m:sub>
                </m:sSub>
                <m:r>
                  <w:rPr>
                    <w:rFonts w:ascii="Cambria Math" w:eastAsia="Cambria Math" w:hAnsi="Cambria Math" w:cs="Cambria Math"/>
                  </w:rPr>
                  <m:t>ln</m:t>
                </m:r>
                <m:r>
                  <w:rPr>
                    <w:rFonts w:ascii="Cambria Math" w:hAnsi="Cambria Math"/>
                  </w:rPr>
                  <m:t xml:space="preserve"> </m:t>
                </m:r>
                <m:sSub>
                  <m:sSubPr>
                    <m:ctrlPr>
                      <w:rPr>
                        <w:rFonts w:ascii="Cambria Math" w:eastAsia="Cambria Math" w:hAnsi="Cambria Math" w:cs="Cambria Math"/>
                      </w:rPr>
                    </m:ctrlPr>
                  </m:sSubPr>
                  <m:e>
                    <m:r>
                      <w:rPr>
                        <w:rFonts w:ascii="Cambria Math" w:eastAsia="Cambria Math" w:hAnsi="Cambria Math" w:cs="Cambria Math"/>
                      </w:rPr>
                      <m:t>PBS</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t</m:t>
                    </m:r>
                  </m:sub>
                </m:sSub>
                <m:r>
                  <w:rPr>
                    <w:rFonts w:ascii="Cambria Math" w:hAnsi="Cambria Math"/>
                  </w:rPr>
                  <m:t xml:space="preserve"> </m:t>
                </m:r>
              </m:oMath>
            </m:oMathPara>
          </w:p>
        </w:tc>
        <w:tc>
          <w:tcPr>
            <w:tcW w:w="564" w:type="dxa"/>
            <w:vAlign w:val="center"/>
          </w:tcPr>
          <w:p w14:paraId="781BB178" w14:textId="77777777" w:rsidR="00D31C5D" w:rsidRDefault="00861EDF">
            <w:pPr>
              <w:spacing w:before="240" w:after="240"/>
              <w:ind w:firstLine="0"/>
              <w:jc w:val="center"/>
            </w:pPr>
            <w:bookmarkStart w:id="72" w:name="_heading=h.ihv636" w:colFirst="0" w:colLast="0"/>
            <w:bookmarkEnd w:id="72"/>
            <w:r>
              <w:t>(2)</w:t>
            </w:r>
          </w:p>
        </w:tc>
      </w:tr>
    </w:tbl>
    <w:p w14:paraId="5A6D6AA2" w14:textId="77777777" w:rsidR="00D31C5D" w:rsidRDefault="00861EDF">
      <w:pPr>
        <w:ind w:firstLine="0"/>
      </w:pPr>
      <w:r>
        <w:t xml:space="preserve">No qual, </w:t>
      </w:r>
    </w:p>
    <w:p w14:paraId="32A0BEF1" w14:textId="07591902" w:rsidR="00D31C5D" w:rsidRDefault="00C012F1">
      <w:pPr>
        <w:ind w:firstLine="0"/>
      </w:pPr>
      <m:oMath>
        <m:box>
          <m:boxPr>
            <m:opEmu m:val="1"/>
            <m:ctrlPr>
              <w:rPr>
                <w:rFonts w:ascii="Cambria Math" w:hAnsi="Cambria Math"/>
              </w:rPr>
            </m:ctrlPr>
          </m:boxPr>
          <m:e>
            <m:r>
              <w:rPr>
                <w:rFonts w:ascii="Cambria Math" w:hAnsi="Cambria Math"/>
              </w:rPr>
              <m:t>ln</m:t>
            </m:r>
          </m:e>
        </m:box>
        <m:r>
          <w:rPr>
            <w:rFonts w:ascii="Cambria Math" w:hAnsi="Cambria Math"/>
          </w:rPr>
          <m:t xml:space="preserve"> </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t</m:t>
            </m:r>
          </m:sub>
        </m:sSub>
        <m:r>
          <w:rPr>
            <w:rFonts w:ascii="Cambria Math" w:hAnsi="Cambria Math"/>
          </w:rPr>
          <m:t xml:space="preserve"> </m:t>
        </m:r>
      </m:oMath>
      <w:r w:rsidR="00861EDF">
        <w:t xml:space="preserve">: logaritmo natural da quantidade demandada de energia elétrica </w:t>
      </w:r>
      <w:r w:rsidR="005D7CCD">
        <w:t>n</w:t>
      </w:r>
      <w:r w:rsidR="00861EDF">
        <w:t xml:space="preserve">o setor industrial; </w:t>
      </w:r>
    </w:p>
    <w:p w14:paraId="5BC9E137" w14:textId="77777777" w:rsidR="00D31C5D" w:rsidRDefault="00C012F1">
      <w:pPr>
        <w:ind w:firstLine="0"/>
      </w:pPr>
      <m:oMath>
        <m:box>
          <m:boxPr>
            <m:opEmu m:val="1"/>
            <m:ctrlPr>
              <w:rPr>
                <w:rFonts w:ascii="Cambria Math" w:hAnsi="Cambria Math"/>
              </w:rPr>
            </m:ctrlPr>
          </m:boxPr>
          <m:e>
            <m:r>
              <w:rPr>
                <w:rFonts w:ascii="Cambria Math" w:hAnsi="Cambria Math"/>
              </w:rPr>
              <m:t>ln</m:t>
            </m:r>
          </m:e>
        </m:box>
        <m:r>
          <w:rPr>
            <w:rFonts w:ascii="Cambria Math" w:hAnsi="Cambria Math"/>
          </w:rPr>
          <m:t xml:space="preserve"> </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t</m:t>
            </m:r>
          </m:sub>
        </m:sSub>
        <m:r>
          <w:rPr>
            <w:rFonts w:ascii="Cambria Math" w:hAnsi="Cambria Math"/>
          </w:rPr>
          <m:t xml:space="preserve"> </m:t>
        </m:r>
      </m:oMath>
      <w:r w:rsidR="00861EDF">
        <w:t xml:space="preserve">: logaritmo natural da tarifa média da energia elétrica do setor industrial; </w:t>
      </w:r>
    </w:p>
    <w:p w14:paraId="6AD1E7A0" w14:textId="77777777" w:rsidR="00D31C5D" w:rsidRDefault="00C012F1">
      <w:pPr>
        <w:ind w:firstLine="0"/>
      </w:pPr>
      <m:oMath>
        <m:box>
          <m:boxPr>
            <m:opEmu m:val="1"/>
            <m:ctrlPr>
              <w:rPr>
                <w:rFonts w:ascii="Cambria Math" w:hAnsi="Cambria Math"/>
              </w:rPr>
            </m:ctrlPr>
          </m:boxPr>
          <m:e>
            <m:r>
              <w:rPr>
                <w:rFonts w:ascii="Cambria Math" w:hAnsi="Cambria Math"/>
              </w:rPr>
              <m:t>ln</m:t>
            </m:r>
          </m:e>
        </m:box>
        <m:r>
          <w:rPr>
            <w:rFonts w:ascii="Cambria Math" w:hAnsi="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hAnsi="Cambria Math"/>
          </w:rPr>
          <m:t xml:space="preserve"> </m:t>
        </m:r>
      </m:oMath>
      <w:r w:rsidR="00861EDF">
        <w:t xml:space="preserve">: logaritmo natural do PIB; </w:t>
      </w:r>
    </w:p>
    <w:p w14:paraId="11AFCD81" w14:textId="050DBBF5" w:rsidR="00D31C5D" w:rsidRDefault="00C012F1">
      <w:pPr>
        <w:ind w:firstLine="0"/>
      </w:pPr>
      <m:oMath>
        <m:box>
          <m:boxPr>
            <m:opEmu m:val="1"/>
            <m:ctrlPr>
              <w:rPr>
                <w:rFonts w:ascii="Cambria Math" w:hAnsi="Cambria Math"/>
              </w:rPr>
            </m:ctrlPr>
          </m:boxPr>
          <m:e>
            <m:r>
              <w:rPr>
                <w:rFonts w:ascii="Cambria Math" w:hAnsi="Cambria Math"/>
              </w:rPr>
              <m:t>ln</m:t>
            </m:r>
          </m:e>
        </m:box>
        <m:sSub>
          <m:sSubPr>
            <m:ctrlPr>
              <w:rPr>
                <w:rFonts w:ascii="Cambria Math" w:eastAsia="Cambria Math" w:hAnsi="Cambria Math" w:cs="Cambria Math"/>
              </w:rPr>
            </m:ctrlPr>
          </m:sSubPr>
          <m:e>
            <m:r>
              <w:rPr>
                <w:rFonts w:ascii="Cambria Math" w:eastAsia="Cambria Math" w:hAnsi="Cambria Math" w:cs="Cambria Math"/>
              </w:rPr>
              <m:t>PBS</m:t>
            </m:r>
          </m:e>
          <m:sub>
            <m:r>
              <w:rPr>
                <w:rFonts w:ascii="Cambria Math" w:eastAsia="Cambria Math" w:hAnsi="Cambria Math" w:cs="Cambria Math"/>
              </w:rPr>
              <m:t>t</m:t>
            </m:r>
          </m:sub>
        </m:sSub>
        <m:r>
          <w:rPr>
            <w:rFonts w:ascii="Cambria Math" w:hAnsi="Cambria Math"/>
          </w:rPr>
          <m:t xml:space="preserve"> </m:t>
        </m:r>
      </m:oMath>
      <w:r w:rsidR="00861EDF">
        <w:t xml:space="preserve">: logaritmo natural do índice de importação dos derivados do petróleo; </w:t>
      </w:r>
    </w:p>
    <w:p w14:paraId="206B8264" w14:textId="77777777" w:rsidR="00D31C5D" w:rsidRDefault="00C012F1">
      <w:pPr>
        <w:ind w:firstLine="0"/>
      </w:pPr>
      <m:oMath>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t</m:t>
            </m:r>
          </m:sub>
        </m:sSub>
      </m:oMath>
      <w:r w:rsidR="00861EDF">
        <w:t xml:space="preserve">: termo de erro; </w:t>
      </w:r>
    </w:p>
    <w:p w14:paraId="5775F677" w14:textId="6F5D57A3" w:rsidR="00D31C5D" w:rsidRDefault="00C012F1">
      <w:pPr>
        <w:ind w:firstLine="0"/>
      </w:pPr>
      <m:oMath>
        <m:sSub>
          <m:sSubPr>
            <m:ctrlPr>
              <w:rPr>
                <w:rFonts w:ascii="Cambria Math" w:eastAsia="Cambria Math" w:hAnsi="Cambria Math" w:cs="Cambria Math"/>
                <w:sz w:val="28"/>
                <w:szCs w:val="28"/>
              </w:rPr>
            </m:ctrlPr>
          </m:sSubPr>
          <m:e>
            <m:r>
              <w:rPr>
                <w:rFonts w:ascii="Cambria Math" w:hAnsi="Cambria Math"/>
              </w:rPr>
              <m:t>β</m:t>
            </m:r>
          </m:e>
          <m:sub>
            <m:r>
              <w:rPr>
                <w:rFonts w:ascii="Cambria Math" w:eastAsia="Cambria Math" w:hAnsi="Cambria Math" w:cs="Cambria Math"/>
                <w:sz w:val="28"/>
                <w:szCs w:val="28"/>
              </w:rPr>
              <m:t>0</m:t>
            </m:r>
          </m:sub>
        </m:sSub>
      </m:oMath>
      <w:r w:rsidR="00861EDF">
        <w:t xml:space="preserve">: </w:t>
      </w:r>
      <w:r w:rsidR="005D7CCD">
        <w:t>I</w:t>
      </w:r>
      <w:r w:rsidR="00861EDF">
        <w:t xml:space="preserve">ntercepto do modelo; </w:t>
      </w:r>
    </w:p>
    <w:p w14:paraId="637D1FA6" w14:textId="77777777" w:rsidR="00D31C5D" w:rsidRDefault="00C012F1">
      <w:pPr>
        <w:ind w:firstLine="0"/>
        <w:rPr>
          <w:color w:val="000000"/>
        </w:rPr>
      </w:pPr>
      <m:oMath>
        <m:sSub>
          <m:sSubPr>
            <m:ctrlPr>
              <w:rPr>
                <w:rFonts w:ascii="Cambria Math" w:eastAsia="Cambria Math" w:hAnsi="Cambria Math" w:cs="Cambria Math"/>
              </w:rPr>
            </m:ctrlPr>
          </m:sSubPr>
          <m:e>
            <m:r>
              <w:rPr>
                <w:rFonts w:ascii="Cambria Math" w:hAnsi="Cambria Math"/>
              </w:rPr>
              <m:t>β</m:t>
            </m:r>
          </m:e>
          <m:sub>
            <m:r>
              <w:rPr>
                <w:rFonts w:ascii="Cambria Math" w:eastAsia="Cambria Math" w:hAnsi="Cambria Math" w:cs="Cambria Math"/>
              </w:rPr>
              <m:t>1</m:t>
            </m:r>
          </m:sub>
        </m:sSub>
      </m:oMath>
      <w:r w:rsidR="00861EDF">
        <w:t xml:space="preserve">: Coeficiente que revela a elasticidade preço da demanda; </w:t>
      </w:r>
    </w:p>
    <w:p w14:paraId="52341D23" w14:textId="64D527D0" w:rsidR="00D31C5D" w:rsidRPr="007373A9" w:rsidRDefault="00C012F1">
      <w:pPr>
        <w:ind w:firstLine="0"/>
        <w:rPr>
          <w:color w:val="000000"/>
        </w:rPr>
      </w:pPr>
      <m:oMath>
        <m:sSub>
          <m:sSubPr>
            <m:ctrlPr>
              <w:rPr>
                <w:rFonts w:ascii="Cambria Math" w:eastAsia="Cambria Math" w:hAnsi="Cambria Math" w:cs="Cambria Math"/>
                <w:color w:val="000000"/>
              </w:rPr>
            </m:ctrlPr>
          </m:sSubPr>
          <m:e>
            <m:r>
              <w:rPr>
                <w:rFonts w:ascii="Cambria Math" w:hAnsi="Cambria Math"/>
              </w:rPr>
              <m:t>β</m:t>
            </m:r>
          </m:e>
          <m:sub>
            <m:r>
              <w:rPr>
                <w:rFonts w:ascii="Cambria Math" w:eastAsia="Cambria Math" w:hAnsi="Cambria Math" w:cs="Cambria Math"/>
                <w:color w:val="000000"/>
              </w:rPr>
              <m:t>2</m:t>
            </m:r>
          </m:sub>
        </m:sSub>
      </m:oMath>
      <w:r w:rsidR="00861EDF" w:rsidRPr="007373A9">
        <w:rPr>
          <w:color w:val="000000"/>
        </w:rPr>
        <w:t xml:space="preserve">: Coeficiente que revela a elasticidade preço </w:t>
      </w:r>
      <w:r w:rsidR="007373A9" w:rsidRPr="007373A9">
        <w:rPr>
          <w:color w:val="000000"/>
        </w:rPr>
        <w:t>renda</w:t>
      </w:r>
      <w:r w:rsidR="00861EDF" w:rsidRPr="007373A9">
        <w:rPr>
          <w:color w:val="000000"/>
        </w:rPr>
        <w:t xml:space="preserve"> da demanda; </w:t>
      </w:r>
    </w:p>
    <w:p w14:paraId="344EAEE4" w14:textId="29A4BB8D" w:rsidR="00D31C5D" w:rsidRDefault="00C012F1">
      <w:pPr>
        <w:ind w:firstLine="0"/>
        <w:rPr>
          <w:color w:val="000000"/>
        </w:rPr>
      </w:pPr>
      <m:oMath>
        <m:sSub>
          <m:sSubPr>
            <m:ctrlPr>
              <w:rPr>
                <w:rFonts w:ascii="Cambria Math" w:eastAsia="Cambria Math" w:hAnsi="Cambria Math" w:cs="Cambria Math"/>
                <w:color w:val="000000"/>
              </w:rPr>
            </m:ctrlPr>
          </m:sSubPr>
          <m:e>
            <m:r>
              <w:rPr>
                <w:rFonts w:ascii="Cambria Math" w:hAnsi="Cambria Math"/>
              </w:rPr>
              <m:t>β</m:t>
            </m:r>
          </m:e>
          <m:sub>
            <m:r>
              <w:rPr>
                <w:rFonts w:ascii="Cambria Math" w:eastAsia="Cambria Math" w:hAnsi="Cambria Math" w:cs="Cambria Math"/>
                <w:color w:val="000000"/>
              </w:rPr>
              <m:t>3</m:t>
            </m:r>
          </m:sub>
        </m:sSub>
      </m:oMath>
      <w:r w:rsidR="00861EDF" w:rsidRPr="007373A9">
        <w:rPr>
          <w:color w:val="000000"/>
        </w:rPr>
        <w:t xml:space="preserve">: Coeficiente que revela a elasticidade </w:t>
      </w:r>
      <w:r w:rsidR="007373A9" w:rsidRPr="007373A9">
        <w:rPr>
          <w:color w:val="000000"/>
        </w:rPr>
        <w:t>cruzada</w:t>
      </w:r>
      <w:r w:rsidR="00861EDF" w:rsidRPr="007373A9">
        <w:rPr>
          <w:color w:val="000000"/>
        </w:rPr>
        <w:t xml:space="preserve"> da demanda;</w:t>
      </w:r>
      <w:r w:rsidR="00861EDF">
        <w:rPr>
          <w:color w:val="000000"/>
        </w:rPr>
        <w:t xml:space="preserve"> </w:t>
      </w:r>
    </w:p>
    <w:p w14:paraId="36022B53" w14:textId="77777777" w:rsidR="005D7CCD" w:rsidRDefault="005D7CCD">
      <w:pPr>
        <w:ind w:firstLine="0"/>
        <w:rPr>
          <w:color w:val="000000"/>
        </w:rPr>
      </w:pPr>
    </w:p>
    <w:p w14:paraId="49983F3D" w14:textId="77777777" w:rsidR="00D31C5D" w:rsidRDefault="00861EDF" w:rsidP="005D7CCD">
      <w:pPr>
        <w:pStyle w:val="Ttulo2"/>
        <w:spacing w:before="0" w:after="0"/>
      </w:pPr>
      <w:bookmarkStart w:id="73" w:name="_heading=h.32hioqz" w:colFirst="0" w:colLast="0"/>
      <w:bookmarkStart w:id="74" w:name="_Toc184886792"/>
      <w:bookmarkStart w:id="75" w:name="_Toc184887457"/>
      <w:bookmarkEnd w:id="73"/>
      <w:r>
        <w:lastRenderedPageBreak/>
        <w:t xml:space="preserve">4.5 </w:t>
      </w:r>
      <w:r>
        <w:tab/>
        <w:t>TESTES ECONOMÉTRICOS</w:t>
      </w:r>
      <w:bookmarkEnd w:id="74"/>
      <w:bookmarkEnd w:id="75"/>
      <w:r>
        <w:t xml:space="preserve"> </w:t>
      </w:r>
    </w:p>
    <w:p w14:paraId="70BEDBE7" w14:textId="2D858E68" w:rsidR="00D31C5D" w:rsidRDefault="00861EDF">
      <w:r>
        <w:t>Para validar o modelo econométrico é necessário a utilização dos testes econométricos e estatísticos para</w:t>
      </w:r>
      <w:r w:rsidR="005D7CCD">
        <w:t xml:space="preserve"> que possa se</w:t>
      </w:r>
      <w:r>
        <w:t xml:space="preserve"> garantir que os pressupostos teóricos </w:t>
      </w:r>
      <w:r w:rsidR="005D7CCD">
        <w:t>foram</w:t>
      </w:r>
      <w:r>
        <w:t xml:space="preserve"> atendidos. Portanto, os testes identificam os problemas de Normalidade dos Resíduos, </w:t>
      </w:r>
      <w:r w:rsidR="005D7CCD">
        <w:t xml:space="preserve">de </w:t>
      </w:r>
      <w:r>
        <w:t xml:space="preserve">Multicolinearidade </w:t>
      </w:r>
      <w:r w:rsidR="005D7CCD">
        <w:t xml:space="preserve">de </w:t>
      </w:r>
      <w:r>
        <w:t xml:space="preserve">Heterocedasticidade, </w:t>
      </w:r>
      <w:r w:rsidR="005D7CCD">
        <w:t xml:space="preserve">de </w:t>
      </w:r>
      <w:r>
        <w:t xml:space="preserve">Autocorrelação, </w:t>
      </w:r>
      <w:r w:rsidR="005D7CCD">
        <w:t xml:space="preserve">de </w:t>
      </w:r>
      <w:r w:rsidR="00A87EFF">
        <w:t>Estacionariedade.</w:t>
      </w:r>
    </w:p>
    <w:p w14:paraId="7BDCFD7E" w14:textId="77777777" w:rsidR="005D7CCD" w:rsidRDefault="005D7CCD"/>
    <w:p w14:paraId="65071777" w14:textId="180B39D8" w:rsidR="00D31C5D" w:rsidRDefault="00861EDF" w:rsidP="005D7CCD">
      <w:pPr>
        <w:pStyle w:val="Ttulo2"/>
        <w:spacing w:before="0" w:after="0"/>
      </w:pPr>
      <w:bookmarkStart w:id="76" w:name="_heading=h.1hmsyys" w:colFirst="0" w:colLast="0"/>
      <w:bookmarkStart w:id="77" w:name="_Toc184886793"/>
      <w:bookmarkStart w:id="78" w:name="_Toc184887458"/>
      <w:bookmarkEnd w:id="76"/>
      <w:r>
        <w:t xml:space="preserve">4.5.1 </w:t>
      </w:r>
      <w:r>
        <w:tab/>
        <w:t>TESTE</w:t>
      </w:r>
      <w:r w:rsidR="003C79BA">
        <w:t>S</w:t>
      </w:r>
      <w:r>
        <w:t xml:space="preserve"> DE NORMALIDADE DOS RESÍDUOS</w:t>
      </w:r>
      <w:bookmarkEnd w:id="77"/>
      <w:bookmarkEnd w:id="78"/>
    </w:p>
    <w:p w14:paraId="5C1C1575" w14:textId="0BB8E812" w:rsidR="00D31C5D" w:rsidRDefault="00861EDF" w:rsidP="009F66F0">
      <w:pPr>
        <w:ind w:firstLine="720"/>
      </w:pPr>
      <w:r>
        <w:t>Um dos primeiros pressupostos d</w:t>
      </w:r>
      <w:r w:rsidR="009F66F0">
        <w:t>o Modelo de Regressão Linear Clássico (MRLC) em E</w:t>
      </w:r>
      <w:r>
        <w:t xml:space="preserve">conometria determina que deve haver normalidade dos resíduos. A normalidade dos resíduos garante a consistência dos estimadores e a validade dos testes de significância, </w:t>
      </w:r>
      <w:r w:rsidR="009F66F0">
        <w:t xml:space="preserve">assim como dos </w:t>
      </w:r>
      <w:r>
        <w:t xml:space="preserve">intervalos de confiança e </w:t>
      </w:r>
      <w:r w:rsidR="009F66F0">
        <w:t xml:space="preserve">de possíveis </w:t>
      </w:r>
      <w:r>
        <w:t xml:space="preserve">previsões, principalmente em </w:t>
      </w:r>
      <w:r w:rsidR="009F66F0">
        <w:t xml:space="preserve">modelos de regressão que se utilizam de pequenas </w:t>
      </w:r>
      <w:r>
        <w:t>amostras. O TCL (Teorema Central do Limite) pressupõe que caso haja um grande número de variáveis independentes, então a distribuição de suas somas tende a distribuição normal dos resíduos (GUJARATI</w:t>
      </w:r>
      <w:r w:rsidR="009F66F0">
        <w:t>,</w:t>
      </w:r>
      <w:r>
        <w:t xml:space="preserve"> PORTER, 2011).</w:t>
      </w:r>
    </w:p>
    <w:p w14:paraId="32849E63" w14:textId="03EA9EF7" w:rsidR="00D31C5D" w:rsidRDefault="00861EDF" w:rsidP="009F66F0">
      <w:pPr>
        <w:ind w:firstLine="720"/>
      </w:pPr>
      <w:r>
        <w:t xml:space="preserve">Para constatar a </w:t>
      </w:r>
      <w:r w:rsidR="009F66F0">
        <w:t xml:space="preserve">existência ou não de </w:t>
      </w:r>
      <w:r>
        <w:t>distribuição normal dos resíduos</w:t>
      </w:r>
      <w:r w:rsidR="009F66F0">
        <w:t xml:space="preserve"> foram</w:t>
      </w:r>
      <w:r>
        <w:t xml:space="preserve"> aplicados alguns testes informais e outros formais </w:t>
      </w:r>
      <w:r w:rsidR="009F66F0">
        <w:t>a respeito da</w:t>
      </w:r>
      <w:r>
        <w:t xml:space="preserve"> normalidade, com destaque para os testes do Histograma</w:t>
      </w:r>
      <w:r w:rsidR="009F66F0">
        <w:t xml:space="preserve"> e</w:t>
      </w:r>
      <w:r>
        <w:t xml:space="preserve"> </w:t>
      </w:r>
      <w:r w:rsidR="009F66F0">
        <w:t xml:space="preserve">de </w:t>
      </w:r>
      <w:r>
        <w:t>Jarque-Bera.</w:t>
      </w:r>
      <w:r w:rsidR="009F66F0">
        <w:t xml:space="preserve"> </w:t>
      </w:r>
      <w:r>
        <w:t>É necessário compreender e analisar como o modelo está especificado</w:t>
      </w:r>
      <w:r w:rsidR="009F66F0">
        <w:t>. P</w:t>
      </w:r>
      <w:r>
        <w:t>or isso, o primeiro teste elaborado é o do Histograma dos resíduos. O Histograma é um teste de normalidade dos resíduos, em que é possível analisar de forma visual a distribuição dos dados</w:t>
      </w:r>
      <w:r w:rsidR="009F66F0">
        <w:t>. P</w:t>
      </w:r>
      <w:r>
        <w:t xml:space="preserve">ara </w:t>
      </w:r>
      <w:r w:rsidR="009F66F0">
        <w:t>que o</w:t>
      </w:r>
      <w:r>
        <w:t xml:space="preserve"> teste gráfico da distribuição normal</w:t>
      </w:r>
      <w:r w:rsidR="009F66F0">
        <w:t xml:space="preserve">, ou seja, </w:t>
      </w:r>
      <w:r>
        <w:t>o Histograma</w:t>
      </w:r>
      <w:r w:rsidR="009F66F0">
        <w:t>, a figura</w:t>
      </w:r>
      <w:r>
        <w:t xml:space="preserve"> </w:t>
      </w:r>
      <w:r w:rsidR="009F66F0">
        <w:t xml:space="preserve">obtida através do </w:t>
      </w:r>
      <w:r w:rsidR="009F66F0" w:rsidRPr="009F66F0">
        <w:rPr>
          <w:i/>
          <w:iCs/>
        </w:rPr>
        <w:t>software</w:t>
      </w:r>
      <w:r w:rsidR="009F66F0">
        <w:t xml:space="preserve"> de regressão, no caso desta pesquisa, o Gretl, </w:t>
      </w:r>
      <w:r>
        <w:t xml:space="preserve">deve ser semelhante a um </w:t>
      </w:r>
      <w:r w:rsidR="009F66F0">
        <w:t>“</w:t>
      </w:r>
      <w:r>
        <w:t>sino</w:t>
      </w:r>
      <w:r w:rsidR="009F66F0">
        <w:t>”</w:t>
      </w:r>
      <w:r>
        <w:t>. Em contrapartida, os testes formais</w:t>
      </w:r>
      <w:r>
        <w:rPr>
          <w:vertAlign w:val="superscript"/>
        </w:rPr>
        <w:footnoteReference w:id="13"/>
      </w:r>
      <w:r>
        <w:t xml:space="preserve"> seguem uma metodologia e fórmulas estatísticas diferentes para cada situação, esses testes são calculados de forma automática no </w:t>
      </w:r>
      <w:r w:rsidRPr="009F66F0">
        <w:rPr>
          <w:i/>
          <w:iCs/>
        </w:rPr>
        <w:t>software</w:t>
      </w:r>
      <w:r>
        <w:t xml:space="preserve"> Gretl, portanto: </w:t>
      </w:r>
    </w:p>
    <w:p w14:paraId="24BD1CC6" w14:textId="629397FD" w:rsidR="00D31C5D" w:rsidRDefault="00861EDF" w:rsidP="009F66F0">
      <w:pPr>
        <w:numPr>
          <w:ilvl w:val="0"/>
          <w:numId w:val="5"/>
        </w:numPr>
        <w:pBdr>
          <w:top w:val="nil"/>
          <w:left w:val="nil"/>
          <w:bottom w:val="nil"/>
          <w:right w:val="nil"/>
          <w:between w:val="nil"/>
        </w:pBdr>
        <w:ind w:left="714" w:hanging="357"/>
      </w:pPr>
      <w:r>
        <w:rPr>
          <w:b/>
          <w:color w:val="000000"/>
        </w:rPr>
        <w:t>Teste de Jarque-Bera (JB)</w:t>
      </w:r>
      <w:r>
        <w:rPr>
          <w:color w:val="000000"/>
        </w:rPr>
        <w:t xml:space="preserve">: O </w:t>
      </w:r>
      <w:r w:rsidR="009F66F0">
        <w:rPr>
          <w:color w:val="000000"/>
        </w:rPr>
        <w:t>T</w:t>
      </w:r>
      <w:r>
        <w:rPr>
          <w:color w:val="000000"/>
        </w:rPr>
        <w:t xml:space="preserve">este </w:t>
      </w:r>
      <w:r w:rsidR="009F66F0">
        <w:rPr>
          <w:color w:val="000000"/>
        </w:rPr>
        <w:t xml:space="preserve">Estatístico </w:t>
      </w:r>
      <w:r>
        <w:rPr>
          <w:color w:val="000000"/>
        </w:rPr>
        <w:t>de Jarque-Bera é amplamente conhecido e muito utilizado para verificar se os resíduos de um modelo de regressão são normalmente distribuídos</w:t>
      </w:r>
      <w:r w:rsidR="009F66F0">
        <w:rPr>
          <w:color w:val="000000"/>
        </w:rPr>
        <w:t>. Ele t</w:t>
      </w:r>
      <w:r>
        <w:rPr>
          <w:color w:val="000000"/>
        </w:rPr>
        <w:t>om</w:t>
      </w:r>
      <w:r w:rsidR="009F66F0">
        <w:rPr>
          <w:color w:val="000000"/>
        </w:rPr>
        <w:t>a como</w:t>
      </w:r>
      <w:r>
        <w:rPr>
          <w:color w:val="000000"/>
        </w:rPr>
        <w:t xml:space="preserve"> base </w:t>
      </w:r>
      <w:r w:rsidR="009F66F0">
        <w:rPr>
          <w:color w:val="000000"/>
        </w:rPr>
        <w:t>as</w:t>
      </w:r>
      <w:r>
        <w:rPr>
          <w:color w:val="000000"/>
        </w:rPr>
        <w:t xml:space="preserve"> estatísticas de </w:t>
      </w:r>
      <w:r w:rsidR="009F66F0">
        <w:rPr>
          <w:color w:val="000000"/>
        </w:rPr>
        <w:t>A</w:t>
      </w:r>
      <w:r>
        <w:rPr>
          <w:color w:val="000000"/>
        </w:rPr>
        <w:t>ssimetria (</w:t>
      </w:r>
      <w:r>
        <w:rPr>
          <w:i/>
          <w:color w:val="000000"/>
        </w:rPr>
        <w:t>skewness</w:t>
      </w:r>
      <w:r>
        <w:rPr>
          <w:color w:val="000000"/>
        </w:rPr>
        <w:t xml:space="preserve">) e </w:t>
      </w:r>
      <w:r w:rsidR="009F66F0">
        <w:rPr>
          <w:color w:val="000000"/>
        </w:rPr>
        <w:t>C</w:t>
      </w:r>
      <w:r>
        <w:rPr>
          <w:color w:val="000000"/>
        </w:rPr>
        <w:t>urtose (</w:t>
      </w:r>
      <w:r>
        <w:rPr>
          <w:i/>
          <w:color w:val="000000"/>
        </w:rPr>
        <w:t>kurtosis</w:t>
      </w:r>
      <w:r>
        <w:rPr>
          <w:color w:val="000000"/>
        </w:rPr>
        <w:t>). A fórmula da estatística do teste é dada por:</w:t>
      </w:r>
    </w:p>
    <w:tbl>
      <w:tblPr>
        <w:tblStyle w:val="a2"/>
        <w:tblW w:w="906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500"/>
        <w:gridCol w:w="564"/>
      </w:tblGrid>
      <w:tr w:rsidR="00D31C5D" w14:paraId="1A6ABB7C" w14:textId="77777777">
        <w:trPr>
          <w:trHeight w:val="454"/>
        </w:trPr>
        <w:tc>
          <w:tcPr>
            <w:tcW w:w="8500" w:type="dxa"/>
            <w:vAlign w:val="center"/>
          </w:tcPr>
          <w:p w14:paraId="0605A57C" w14:textId="77777777" w:rsidR="00D31C5D" w:rsidRDefault="00861EDF">
            <w:pPr>
              <w:jc w:val="center"/>
              <w:rPr>
                <w:rFonts w:ascii="Cambria Math" w:eastAsia="Cambria Math" w:hAnsi="Cambria Math" w:cs="Cambria Math"/>
              </w:rPr>
            </w:pPr>
            <m:oMathPara>
              <m:oMath>
                <m:r>
                  <w:rPr>
                    <w:rFonts w:ascii="Cambria Math" w:eastAsia="Cambria Math" w:hAnsi="Cambria Math" w:cs="Cambria Math"/>
                  </w:rPr>
                  <m:t>JB=</m:t>
                </m:r>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6</m:t>
                    </m:r>
                  </m:den>
                </m:f>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K-3</m:t>
                                </m:r>
                              </m:e>
                            </m:d>
                          </m:e>
                          <m:sup>
                            <m:r>
                              <w:rPr>
                                <w:rFonts w:ascii="Cambria Math" w:eastAsia="Cambria Math" w:hAnsi="Cambria Math" w:cs="Cambria Math"/>
                              </w:rPr>
                              <m:t>2</m:t>
                            </m:r>
                          </m:sup>
                        </m:sSup>
                      </m:num>
                      <m:den>
                        <m:r>
                          <w:rPr>
                            <w:rFonts w:ascii="Cambria Math" w:eastAsia="Cambria Math" w:hAnsi="Cambria Math" w:cs="Cambria Math"/>
                          </w:rPr>
                          <m:t>4</m:t>
                        </m:r>
                      </m:den>
                    </m:f>
                  </m:e>
                </m:d>
              </m:oMath>
            </m:oMathPara>
          </w:p>
        </w:tc>
        <w:tc>
          <w:tcPr>
            <w:tcW w:w="564" w:type="dxa"/>
            <w:vAlign w:val="center"/>
          </w:tcPr>
          <w:p w14:paraId="21AA3973" w14:textId="77777777" w:rsidR="00D31C5D" w:rsidRDefault="00861EDF">
            <w:pPr>
              <w:spacing w:before="240" w:after="240"/>
              <w:ind w:firstLine="0"/>
              <w:jc w:val="center"/>
            </w:pPr>
            <w:bookmarkStart w:id="79" w:name="_heading=h.41mghml" w:colFirst="0" w:colLast="0"/>
            <w:bookmarkEnd w:id="79"/>
            <w:r>
              <w:t>(3)</w:t>
            </w:r>
          </w:p>
        </w:tc>
      </w:tr>
    </w:tbl>
    <w:p w14:paraId="0BA73B33" w14:textId="77777777" w:rsidR="00D31C5D" w:rsidRDefault="00861EDF">
      <w:pPr>
        <w:pBdr>
          <w:top w:val="nil"/>
          <w:left w:val="nil"/>
          <w:bottom w:val="nil"/>
          <w:right w:val="nil"/>
          <w:between w:val="nil"/>
        </w:pBdr>
        <w:ind w:left="720" w:firstLine="0"/>
        <w:rPr>
          <w:color w:val="000000"/>
        </w:rPr>
      </w:pPr>
      <w:r>
        <w:rPr>
          <w:color w:val="000000"/>
        </w:rPr>
        <w:t xml:space="preserve">Onde: </w:t>
      </w:r>
    </w:p>
    <w:p w14:paraId="2996BB04" w14:textId="533AB5C0" w:rsidR="00D31C5D" w:rsidRDefault="00861EDF">
      <w:pPr>
        <w:pBdr>
          <w:top w:val="nil"/>
          <w:left w:val="nil"/>
          <w:bottom w:val="nil"/>
          <w:right w:val="nil"/>
          <w:between w:val="nil"/>
        </w:pBdr>
        <w:ind w:left="720" w:firstLine="0"/>
        <w:rPr>
          <w:color w:val="000000"/>
        </w:rPr>
      </w:pPr>
      <m:oMath>
        <m:r>
          <w:rPr>
            <w:rFonts w:ascii="Cambria Math" w:eastAsia="Cambria Math" w:hAnsi="Cambria Math" w:cs="Cambria Math"/>
            <w:color w:val="000000"/>
          </w:rPr>
          <m:t>n</m:t>
        </m:r>
      </m:oMath>
      <w:r>
        <w:rPr>
          <w:color w:val="000000"/>
        </w:rPr>
        <w:t>: Número de observações</w:t>
      </w:r>
      <w:r w:rsidR="009F66F0">
        <w:rPr>
          <w:color w:val="000000"/>
        </w:rPr>
        <w:t>;</w:t>
      </w:r>
    </w:p>
    <w:p w14:paraId="169157BB" w14:textId="0E5B75B9" w:rsidR="00D31C5D" w:rsidRDefault="00861EDF">
      <m:oMath>
        <m:r>
          <w:rPr>
            <w:rFonts w:ascii="Cambria Math" w:eastAsia="Cambria Math" w:hAnsi="Cambria Math" w:cs="Cambria Math"/>
          </w:rPr>
          <w:lastRenderedPageBreak/>
          <m:t>S</m:t>
        </m:r>
      </m:oMath>
      <w:r>
        <w:t>: Assimetria dos resíduos</w:t>
      </w:r>
      <w:r w:rsidR="009F66F0">
        <w:t>;</w:t>
      </w:r>
    </w:p>
    <w:p w14:paraId="60DF5B27" w14:textId="65BFEE0E" w:rsidR="00D31C5D" w:rsidRDefault="00861EDF">
      <w:pPr>
        <w:pBdr>
          <w:top w:val="nil"/>
          <w:left w:val="nil"/>
          <w:bottom w:val="nil"/>
          <w:right w:val="nil"/>
          <w:between w:val="nil"/>
        </w:pBdr>
        <w:ind w:left="720" w:firstLine="0"/>
        <w:rPr>
          <w:color w:val="000000"/>
        </w:rPr>
      </w:pPr>
      <m:oMath>
        <m:r>
          <w:rPr>
            <w:rFonts w:ascii="Cambria Math" w:eastAsia="Cambria Math" w:hAnsi="Cambria Math" w:cs="Cambria Math"/>
            <w:color w:val="000000"/>
          </w:rPr>
          <m:t>K</m:t>
        </m:r>
      </m:oMath>
      <w:r>
        <w:rPr>
          <w:color w:val="000000"/>
        </w:rPr>
        <w:t>: Curtose dos resíduos</w:t>
      </w:r>
      <w:r w:rsidR="009F66F0">
        <w:rPr>
          <w:color w:val="000000"/>
        </w:rPr>
        <w:t>;</w:t>
      </w:r>
      <w:r>
        <w:rPr>
          <w:color w:val="000000"/>
        </w:rPr>
        <w:t xml:space="preserve"> </w:t>
      </w:r>
    </w:p>
    <w:tbl>
      <w:tblPr>
        <w:tblStyle w:val="a5"/>
        <w:tblW w:w="906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500"/>
        <w:gridCol w:w="564"/>
      </w:tblGrid>
      <w:tr w:rsidR="00695024" w14:paraId="4B58ADA4" w14:textId="77777777" w:rsidTr="007E22D9">
        <w:trPr>
          <w:trHeight w:val="454"/>
        </w:trPr>
        <w:tc>
          <w:tcPr>
            <w:tcW w:w="8500" w:type="dxa"/>
            <w:vAlign w:val="center"/>
          </w:tcPr>
          <w:p w14:paraId="3DFDE447" w14:textId="2CD684E3" w:rsidR="00695024" w:rsidRPr="00695024" w:rsidRDefault="00C012F1" w:rsidP="00D654A0">
            <w:pPr>
              <w:spacing w:line="360" w:lineRule="auto"/>
              <w:ind w:firstLine="0"/>
              <w:jc w:val="center"/>
            </w:pPr>
            <m:oMath>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0</m:t>
                  </m:r>
                </m:sub>
              </m:sSub>
              <m:r>
                <w:rPr>
                  <w:rFonts w:ascii="Cambria Math" w:eastAsia="Cambria Math" w:hAnsi="Cambria Math"/>
                </w:rPr>
                <m:t>:</m:t>
              </m:r>
            </m:oMath>
            <w:r w:rsidR="00695024" w:rsidRPr="00695024">
              <w:t xml:space="preserve"> Tem distribuição normal dos resíduos.</w:t>
            </w:r>
          </w:p>
          <w:p w14:paraId="502B4904" w14:textId="77777777" w:rsidR="00695024" w:rsidRPr="00695024" w:rsidRDefault="00C012F1" w:rsidP="00D654A0">
            <w:pPr>
              <w:spacing w:line="360" w:lineRule="auto"/>
              <w:ind w:firstLine="0"/>
              <w:jc w:val="center"/>
            </w:pPr>
            <m:oMath>
              <m:sSub>
                <m:sSubPr>
                  <m:ctrlPr>
                    <w:rPr>
                      <w:rFonts w:ascii="Cambria Math" w:eastAsia="Cambria Math" w:hAnsi="Cambria Math"/>
                    </w:rPr>
                  </m:ctrlPr>
                </m:sSubPr>
                <m:e>
                  <m:r>
                    <w:rPr>
                      <w:rFonts w:ascii="Cambria Math" w:eastAsia="Cambria Math" w:hAnsi="Cambria Math"/>
                    </w:rPr>
                    <m:t>H</m:t>
                  </m:r>
                </m:e>
                <m:sub>
                  <m:r>
                    <w:rPr>
                      <w:rFonts w:ascii="Cambria Math" w:eastAsia="Cambria Math" w:hAnsi="Cambria Math"/>
                    </w:rPr>
                    <m:t>1</m:t>
                  </m:r>
                </m:sub>
              </m:sSub>
              <m:r>
                <w:rPr>
                  <w:rFonts w:ascii="Cambria Math" w:eastAsia="Cambria Math" w:hAnsi="Cambria Math"/>
                </w:rPr>
                <m:t>:</m:t>
              </m:r>
            </m:oMath>
            <w:r w:rsidR="00695024" w:rsidRPr="00695024">
              <w:t xml:space="preserve"> Não tem distribuição normal dos resíduos.</w:t>
            </w:r>
          </w:p>
        </w:tc>
        <w:tc>
          <w:tcPr>
            <w:tcW w:w="564" w:type="dxa"/>
            <w:vAlign w:val="center"/>
          </w:tcPr>
          <w:p w14:paraId="279CF466" w14:textId="6260AB3B" w:rsidR="00695024" w:rsidRPr="00695024" w:rsidRDefault="00695024" w:rsidP="00695024">
            <w:pPr>
              <w:spacing w:line="360" w:lineRule="auto"/>
              <w:ind w:firstLine="0"/>
            </w:pPr>
            <w:bookmarkStart w:id="80" w:name="_heading=h.3fwokq0" w:colFirst="0" w:colLast="0"/>
            <w:bookmarkEnd w:id="80"/>
            <w:r w:rsidRPr="00695024">
              <w:t>(</w:t>
            </w:r>
            <w:r>
              <w:t>4</w:t>
            </w:r>
            <w:r w:rsidRPr="00695024">
              <w:t>)</w:t>
            </w:r>
          </w:p>
        </w:tc>
      </w:tr>
    </w:tbl>
    <w:p w14:paraId="69EECA02" w14:textId="77777777" w:rsidR="00B930EB" w:rsidRDefault="0087661F">
      <w:pPr>
        <w:rPr>
          <w:color w:val="000000"/>
        </w:rPr>
      </w:pPr>
      <w:r>
        <w:t>Com base na E</w:t>
      </w:r>
      <w:r w:rsidR="00695024" w:rsidRPr="00695024">
        <w:t>quação acima, o Teste JB, assim como t</w:t>
      </w:r>
      <w:r w:rsidR="00861EDF" w:rsidRPr="00695024">
        <w:t xml:space="preserve">odos os </w:t>
      </w:r>
      <w:r w:rsidR="00695024" w:rsidRPr="00695024">
        <w:t xml:space="preserve">demais </w:t>
      </w:r>
      <w:r w:rsidR="00861EDF" w:rsidRPr="00695024">
        <w:t xml:space="preserve">testes formais </w:t>
      </w:r>
      <w:r w:rsidR="00695024">
        <w:t>para a análise da</w:t>
      </w:r>
      <w:r w:rsidR="00861EDF" w:rsidRPr="00695024">
        <w:t xml:space="preserve"> normalidade </w:t>
      </w:r>
      <w:r w:rsidR="009F66F0" w:rsidRPr="00695024">
        <w:t xml:space="preserve">dos resíduos </w:t>
      </w:r>
      <w:r w:rsidR="00861EDF" w:rsidRPr="00695024">
        <w:t xml:space="preserve">partem das mesmas premissas. A </w:t>
      </w:r>
      <w:r w:rsidR="00695024">
        <w:t>H</w:t>
      </w:r>
      <w:r w:rsidR="00861EDF" w:rsidRPr="00695024">
        <w:t xml:space="preserve">ipótese </w:t>
      </w:r>
      <w:r w:rsidR="00695024">
        <w:t>N</w:t>
      </w:r>
      <w:r w:rsidR="00861EDF" w:rsidRPr="00695024">
        <w:t xml:space="preserve">ula (H₀) assume que os resíduos do modelo </w:t>
      </w:r>
      <w:r w:rsidR="00695024">
        <w:t xml:space="preserve">econométrico empregado </w:t>
      </w:r>
      <w:r w:rsidR="00861EDF" w:rsidRPr="00695024">
        <w:t xml:space="preserve">seguem uma distribuição normal. Caso a hipótese nula seja rejeitada, aceita-se implicitamente a </w:t>
      </w:r>
      <w:r w:rsidR="00695024">
        <w:t>H</w:t>
      </w:r>
      <w:r w:rsidR="00861EDF" w:rsidRPr="00695024">
        <w:t xml:space="preserve">ipótese </w:t>
      </w:r>
      <w:r w:rsidR="00695024">
        <w:t>A</w:t>
      </w:r>
      <w:r w:rsidR="00861EDF" w:rsidRPr="00695024">
        <w:t>lternativa (</w:t>
      </w:r>
      <m:oMath>
        <m:r>
          <w:rPr>
            <w:rFonts w:ascii="Cambria Math" w:eastAsia="Cambria Math" w:hAnsi="Cambria Math"/>
          </w:rPr>
          <m:t>H1</m:t>
        </m:r>
      </m:oMath>
      <w:r w:rsidR="00861EDF" w:rsidRPr="00695024">
        <w:t xml:space="preserve">), </w:t>
      </w:r>
      <w:r w:rsidR="00695024">
        <w:t>ou seja,</w:t>
      </w:r>
      <w:r w:rsidR="00861EDF" w:rsidRPr="00695024">
        <w:t xml:space="preserve"> que os resíduos não apresentam</w:t>
      </w:r>
      <w:r w:rsidR="00861EDF" w:rsidRPr="00695024">
        <w:rPr>
          <w:color w:val="000000"/>
        </w:rPr>
        <w:t xml:space="preserve"> distribuição normal.</w:t>
      </w:r>
    </w:p>
    <w:p w14:paraId="6D7940FA" w14:textId="32866C20" w:rsidR="00D31C5D" w:rsidRPr="00695024" w:rsidRDefault="00861EDF">
      <w:pPr>
        <w:rPr>
          <w:color w:val="000000"/>
        </w:rPr>
      </w:pPr>
      <w:r w:rsidRPr="00695024">
        <w:rPr>
          <w:color w:val="000000"/>
        </w:rPr>
        <w:t xml:space="preserve"> </w:t>
      </w:r>
    </w:p>
    <w:p w14:paraId="714146DF" w14:textId="77777777" w:rsidR="00D31C5D" w:rsidRDefault="00861EDF" w:rsidP="00695024">
      <w:pPr>
        <w:pStyle w:val="Ttulo2"/>
        <w:spacing w:before="0" w:after="0"/>
      </w:pPr>
      <w:bookmarkStart w:id="81" w:name="_heading=h.1v1yuxt" w:colFirst="0" w:colLast="0"/>
      <w:bookmarkStart w:id="82" w:name="_Toc184886794"/>
      <w:bookmarkStart w:id="83" w:name="_Toc184887459"/>
      <w:bookmarkEnd w:id="81"/>
      <w:r>
        <w:t xml:space="preserve">4.5.2 </w:t>
      </w:r>
      <w:r>
        <w:tab/>
        <w:t>TESTE DE MULTICOLINEARIDADE</w:t>
      </w:r>
      <w:bookmarkEnd w:id="82"/>
      <w:bookmarkEnd w:id="83"/>
    </w:p>
    <w:p w14:paraId="7048C521" w14:textId="2EE8D9A3" w:rsidR="00D31C5D" w:rsidRPr="00695024" w:rsidRDefault="00861EDF">
      <w:r w:rsidRPr="00695024">
        <w:t>Um dos pressupostos fundamentais do MRL</w:t>
      </w:r>
      <w:r w:rsidR="00695024">
        <w:t>C</w:t>
      </w:r>
      <w:r w:rsidRPr="00695024">
        <w:t xml:space="preserve"> é a ausência da Multicolinearidade </w:t>
      </w:r>
      <w:r w:rsidR="00695024">
        <w:t xml:space="preserve">Perfeita </w:t>
      </w:r>
      <w:r w:rsidRPr="00695024">
        <w:t>entre as variáveis explicativas do modelo de regressão</w:t>
      </w:r>
      <w:r w:rsidR="00695024">
        <w:t>. P</w:t>
      </w:r>
      <w:r w:rsidRPr="00695024">
        <w:t xml:space="preserve">or isso, a Multicolinearidade pode ser definida como uma relação linear </w:t>
      </w:r>
      <w:r w:rsidRPr="00695024">
        <w:rPr>
          <w:i/>
          <w:iCs/>
        </w:rPr>
        <w:t>exata</w:t>
      </w:r>
      <w:r w:rsidRPr="00695024">
        <w:t xml:space="preserve">, entre algumas, ou </w:t>
      </w:r>
      <w:r w:rsidR="00695024">
        <w:t xml:space="preserve">entre </w:t>
      </w:r>
      <w:r w:rsidRPr="00695024">
        <w:t>todas as variáveis que explicam o</w:t>
      </w:r>
      <w:r w:rsidR="00695024">
        <w:t xml:space="preserve"> comportamento da variável dependente do</w:t>
      </w:r>
      <w:r w:rsidRPr="00695024">
        <w:t xml:space="preserve"> modelo econométrico. A presença de Multicolinearidade </w:t>
      </w:r>
      <w:r w:rsidR="00695024">
        <w:t xml:space="preserve">Perfeita </w:t>
      </w:r>
      <w:r w:rsidRPr="00695024">
        <w:t>tende a impactar nos estimadores de MQO através de uma grande variância e covariância</w:t>
      </w:r>
      <w:r w:rsidR="00695024">
        <w:t>. Com isto, os</w:t>
      </w:r>
      <w:r w:rsidRPr="00695024">
        <w:t xml:space="preserve"> valor</w:t>
      </w:r>
      <w:r w:rsidR="00695024">
        <w:t>es</w:t>
      </w:r>
      <w:r w:rsidRPr="00695024">
        <w:t xml:space="preserve"> </w:t>
      </w:r>
      <m:oMath>
        <m:r>
          <w:rPr>
            <w:rFonts w:ascii="Cambria Math" w:eastAsia="Cambria Math" w:hAnsi="Cambria Math"/>
          </w:rPr>
          <m:t>t</m:t>
        </m:r>
      </m:oMath>
      <w:r w:rsidRPr="00695024">
        <w:t xml:space="preserve"> tende</w:t>
      </w:r>
      <w:r w:rsidR="00695024">
        <w:t>m</w:t>
      </w:r>
      <w:r w:rsidRPr="00695024">
        <w:t xml:space="preserve"> a ser não significativo</w:t>
      </w:r>
      <w:r w:rsidR="00695024">
        <w:t>s do ponto de vista estatístico,</w:t>
      </w:r>
      <w:r w:rsidRPr="00695024">
        <w:t xml:space="preserve"> e</w:t>
      </w:r>
      <w:r w:rsidR="00695024">
        <w:t>, o que mostra o caráter espúrio de tal regressão,</w:t>
      </w:r>
      <w:r w:rsidRPr="00695024">
        <w:t xml:space="preserve"> o</w:t>
      </w:r>
      <w:r w:rsidR="00695024">
        <w:t xml:space="preserve"> Coeficiente de Determinação,</w:t>
      </w:r>
      <w:r w:rsidR="005F1E04">
        <w:t xml:space="preserve"> </w:t>
      </w:r>
      <m:oMath>
        <m:sSup>
          <m:sSupPr>
            <m:ctrlPr>
              <w:rPr>
                <w:rFonts w:ascii="Cambria Math" w:eastAsia="Cambria Math" w:hAnsi="Cambria Math"/>
              </w:rPr>
            </m:ctrlPr>
          </m:sSupPr>
          <m:e>
            <m:r>
              <w:rPr>
                <w:rFonts w:ascii="Cambria Math" w:eastAsia="Cambria Math" w:hAnsi="Cambria Math"/>
              </w:rPr>
              <m:t>R</m:t>
            </m:r>
          </m:e>
          <m:sup>
            <m:r>
              <w:rPr>
                <w:rFonts w:ascii="Cambria Math" w:eastAsia="Cambria Math" w:hAnsi="Cambria Math"/>
              </w:rPr>
              <m:t>2</m:t>
            </m:r>
          </m:sup>
        </m:sSup>
      </m:oMath>
      <w:r w:rsidR="00695024">
        <w:t>,</w:t>
      </w:r>
      <w:r w:rsidRPr="00695024">
        <w:t xml:space="preserve"> ser muito alto (GUJARATI E PORTER, 2011). </w:t>
      </w:r>
    </w:p>
    <w:p w14:paraId="32BF8763" w14:textId="2A825B77" w:rsidR="00D31C5D" w:rsidRDefault="00695024">
      <w:r>
        <w:t xml:space="preserve">Com base nisto, </w:t>
      </w:r>
      <w:r w:rsidR="00861EDF">
        <w:t xml:space="preserve">Wooldridge (2023), </w:t>
      </w:r>
      <w:r>
        <w:t>recomenda a utilização d</w:t>
      </w:r>
      <w:r w:rsidR="00861EDF">
        <w:t xml:space="preserve">o </w:t>
      </w:r>
      <w:r>
        <w:t>chamado “</w:t>
      </w:r>
      <w:r w:rsidR="00861EDF" w:rsidRPr="00695024">
        <w:rPr>
          <w:i/>
          <w:iCs/>
        </w:rPr>
        <w:t>Fator de Inflação da Variância</w:t>
      </w:r>
      <w:r>
        <w:t>”</w:t>
      </w:r>
      <w:r w:rsidR="00861EDF">
        <w:t xml:space="preserve"> (</w:t>
      </w:r>
      <m:oMath>
        <m:r>
          <w:rPr>
            <w:rFonts w:ascii="Cambria Math" w:eastAsia="Cambria Math" w:hAnsi="Cambria Math" w:cs="Cambria Math"/>
          </w:rPr>
          <m:t>FIV</m:t>
        </m:r>
      </m:oMath>
      <w:r w:rsidR="00861EDF">
        <w:t xml:space="preserve">), como uma estatística de coeficientes individuais para se avaliar </w:t>
      </w:r>
      <w:r>
        <w:t>o grau de</w:t>
      </w:r>
      <w:r w:rsidR="00861EDF">
        <w:t xml:space="preserve"> Multicolinearidade</w:t>
      </w:r>
      <w:r>
        <w:t xml:space="preserve"> presente entre as variáveis explicativas</w:t>
      </w:r>
      <w:r w:rsidR="00861EDF">
        <w:t xml:space="preserve">. O </w:t>
      </w:r>
      <m:oMath>
        <m:r>
          <w:rPr>
            <w:rFonts w:ascii="Cambria Math" w:eastAsia="Cambria Math" w:hAnsi="Cambria Math" w:cs="Cambria Math"/>
          </w:rPr>
          <m:t>FIV</m:t>
        </m:r>
      </m:oMath>
      <w:r w:rsidR="00861EDF">
        <w:t xml:space="preserve"> mostra como a variância de um estimador pode ser inflada pela Multicolinearidade, o </w:t>
      </w:r>
      <m:oMath>
        <m:r>
          <w:rPr>
            <w:rFonts w:ascii="Cambria Math" w:eastAsia="Cambria Math" w:hAnsi="Cambria Math" w:cs="Cambria Math"/>
          </w:rPr>
          <m:t>FIV</m:t>
        </m:r>
      </m:oMath>
      <w:r w:rsidR="00861EDF">
        <w:t xml:space="preserve"> pode ser </w:t>
      </w:r>
      <w:r w:rsidR="0087661F">
        <w:t>calculado a partir da seguinte E</w:t>
      </w:r>
      <w:r w:rsidR="00861EDF">
        <w:t xml:space="preserve">quação: </w:t>
      </w:r>
    </w:p>
    <w:tbl>
      <w:tblPr>
        <w:tblStyle w:val="a6"/>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869"/>
        <w:gridCol w:w="1205"/>
      </w:tblGrid>
      <w:tr w:rsidR="00D31C5D" w14:paraId="06C408F5" w14:textId="77777777">
        <w:trPr>
          <w:trHeight w:val="454"/>
        </w:trPr>
        <w:tc>
          <w:tcPr>
            <w:tcW w:w="7869" w:type="dxa"/>
            <w:vAlign w:val="center"/>
          </w:tcPr>
          <w:p w14:paraId="3E4623F3" w14:textId="77777777" w:rsidR="00D31C5D" w:rsidRPr="004D2936" w:rsidRDefault="00861EDF">
            <w:pPr>
              <w:jc w:val="center"/>
              <w:rPr>
                <w:rFonts w:ascii="Cambria Math" w:eastAsia="Cambria Math" w:hAnsi="Cambria Math" w:cs="Cambria Math"/>
              </w:rPr>
            </w:pPr>
            <m:oMathPara>
              <m:oMathParaPr>
                <m:jc m:val="center"/>
              </m:oMathParaPr>
              <m:oMath>
                <m:r>
                  <w:rPr>
                    <w:rFonts w:ascii="Cambria Math" w:eastAsia="Cambria Math" w:hAnsi="Cambria Math" w:cs="Cambria Math"/>
                  </w:rPr>
                  <m:t>FIV=</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bSup>
                      <m:sSubSupPr>
                        <m:ctrlPr>
                          <w:rPr>
                            <w:rFonts w:ascii="Cambria Math" w:eastAsia="Cambria Math" w:hAnsi="Cambria Math" w:cs="Cambria Math"/>
                          </w:rPr>
                        </m:ctrlPr>
                      </m:sSubSupPr>
                      <m:e>
                        <m:r>
                          <w:rPr>
                            <w:rFonts w:ascii="Cambria Math" w:eastAsia="Cambria Math" w:hAnsi="Cambria Math" w:cs="Cambria Math"/>
                          </w:rPr>
                          <m:t>r</m:t>
                        </m:r>
                      </m:e>
                      <m:sub>
                        <m:r>
                          <w:rPr>
                            <w:rFonts w:ascii="Cambria Math" w:eastAsia="Cambria Math" w:hAnsi="Cambria Math" w:cs="Cambria Math"/>
                          </w:rPr>
                          <m:t>23</m:t>
                        </m:r>
                      </m:sub>
                      <m:sup>
                        <m:r>
                          <w:rPr>
                            <w:rFonts w:ascii="Cambria Math" w:eastAsia="Cambria Math" w:hAnsi="Cambria Math" w:cs="Cambria Math"/>
                          </w:rPr>
                          <m:t>2</m:t>
                        </m:r>
                      </m:sup>
                    </m:sSubSup>
                    <m:r>
                      <w:rPr>
                        <w:rFonts w:ascii="Cambria Math" w:eastAsia="Cambria Math" w:hAnsi="Cambria Math" w:cs="Cambria Math"/>
                      </w:rPr>
                      <m:t>)</m:t>
                    </m:r>
                  </m:den>
                </m:f>
              </m:oMath>
            </m:oMathPara>
          </w:p>
          <w:p w14:paraId="78B9B94D" w14:textId="77777777" w:rsidR="00695024" w:rsidRDefault="00695024">
            <w:pPr>
              <w:jc w:val="center"/>
              <w:rPr>
                <w:rFonts w:ascii="Cambria Math" w:eastAsia="Cambria Math" w:hAnsi="Cambria Math" w:cs="Cambria Math"/>
              </w:rPr>
            </w:pPr>
          </w:p>
        </w:tc>
        <w:tc>
          <w:tcPr>
            <w:tcW w:w="1205" w:type="dxa"/>
            <w:vAlign w:val="center"/>
          </w:tcPr>
          <w:p w14:paraId="0806C519" w14:textId="062B6D8E" w:rsidR="00D31C5D" w:rsidRDefault="00861EDF">
            <w:pPr>
              <w:keepNext/>
              <w:pBdr>
                <w:top w:val="nil"/>
                <w:left w:val="nil"/>
                <w:bottom w:val="nil"/>
                <w:right w:val="nil"/>
                <w:between w:val="nil"/>
              </w:pBdr>
              <w:spacing w:after="200"/>
              <w:rPr>
                <w:color w:val="1F497D"/>
              </w:rPr>
            </w:pPr>
            <w:bookmarkStart w:id="84" w:name="_heading=h.4f1mdlm" w:colFirst="0" w:colLast="0"/>
            <w:bookmarkEnd w:id="84"/>
            <w:r>
              <w:rPr>
                <w:color w:val="000000"/>
              </w:rPr>
              <w:t>(</w:t>
            </w:r>
            <w:r w:rsidR="00695024">
              <w:rPr>
                <w:color w:val="000000"/>
              </w:rPr>
              <w:t>5</w:t>
            </w:r>
            <w:r>
              <w:rPr>
                <w:color w:val="000000"/>
              </w:rPr>
              <w:t>)</w:t>
            </w:r>
          </w:p>
        </w:tc>
      </w:tr>
      <w:tr w:rsidR="00D36F13" w14:paraId="5F5563B3" w14:textId="77777777">
        <w:trPr>
          <w:trHeight w:val="454"/>
        </w:trPr>
        <w:tc>
          <w:tcPr>
            <w:tcW w:w="7869" w:type="dxa"/>
            <w:vAlign w:val="center"/>
          </w:tcPr>
          <w:p w14:paraId="29A40265" w14:textId="77777777" w:rsidR="00D36F13" w:rsidRDefault="00D36F13">
            <w:pPr>
              <w:jc w:val="center"/>
            </w:pPr>
          </w:p>
        </w:tc>
        <w:tc>
          <w:tcPr>
            <w:tcW w:w="1205" w:type="dxa"/>
            <w:vAlign w:val="center"/>
          </w:tcPr>
          <w:p w14:paraId="13FCABBE" w14:textId="77777777" w:rsidR="00D36F13" w:rsidRDefault="00D36F13">
            <w:pPr>
              <w:keepNext/>
              <w:pBdr>
                <w:top w:val="nil"/>
                <w:left w:val="nil"/>
                <w:bottom w:val="nil"/>
                <w:right w:val="nil"/>
                <w:between w:val="nil"/>
              </w:pBdr>
              <w:spacing w:after="200"/>
              <w:rPr>
                <w:color w:val="000000"/>
              </w:rPr>
            </w:pPr>
          </w:p>
        </w:tc>
      </w:tr>
    </w:tbl>
    <w:p w14:paraId="29984D50" w14:textId="5DD26E60" w:rsidR="00D31C5D" w:rsidRDefault="00861EDF" w:rsidP="00695024">
      <w:pPr>
        <w:pStyle w:val="Ttulo2"/>
        <w:spacing w:before="0" w:after="0"/>
      </w:pPr>
      <w:bookmarkStart w:id="85" w:name="_heading=h.2u6wntf" w:colFirst="0" w:colLast="0"/>
      <w:bookmarkStart w:id="86" w:name="_Toc184886795"/>
      <w:bookmarkStart w:id="87" w:name="_Toc184887460"/>
      <w:bookmarkEnd w:id="85"/>
      <w:r>
        <w:t xml:space="preserve">4.5.3 </w:t>
      </w:r>
      <w:r>
        <w:tab/>
        <w:t>TESTE</w:t>
      </w:r>
      <w:r w:rsidR="003C79BA">
        <w:t>S</w:t>
      </w:r>
      <w:r>
        <w:t xml:space="preserve"> DE HETEROCEDASTICIDADE</w:t>
      </w:r>
      <w:bookmarkEnd w:id="86"/>
      <w:bookmarkEnd w:id="87"/>
    </w:p>
    <w:p w14:paraId="52DAB347" w14:textId="278448B3" w:rsidR="00D31C5D" w:rsidRDefault="00861EDF" w:rsidP="00C55E5D">
      <w:r>
        <w:t>De acordo com Wooldridge (2023), um dos pressupostos do Modelo Clássico de Regressão Linear (MRL</w:t>
      </w:r>
      <w:r w:rsidR="002801AC">
        <w:t>C</w:t>
      </w:r>
      <w:r>
        <w:t>) é que os resíduos possu</w:t>
      </w:r>
      <w:r w:rsidR="002801AC">
        <w:t>a</w:t>
      </w:r>
      <w:r>
        <w:t xml:space="preserve">m variância constante, independentemente dos valores das variáveis independentes. Ou seja, </w:t>
      </w:r>
      <w:r w:rsidR="002801AC">
        <w:t xml:space="preserve">que </w:t>
      </w:r>
      <w:r>
        <w:t>h</w:t>
      </w:r>
      <w:r w:rsidR="002801AC">
        <w:t>aja um</w:t>
      </w:r>
      <w:r>
        <w:t xml:space="preserve"> padrão </w:t>
      </w:r>
      <w:r w:rsidR="002801AC">
        <w:t xml:space="preserve">definido </w:t>
      </w:r>
      <w:r>
        <w:t>na variação dos resíduos. Es</w:t>
      </w:r>
      <w:r w:rsidR="002801AC">
        <w:t>ta ausência de um</w:t>
      </w:r>
      <w:r>
        <w:t xml:space="preserve"> padrão </w:t>
      </w:r>
      <w:r w:rsidR="002801AC">
        <w:t xml:space="preserve">definido </w:t>
      </w:r>
      <w:r>
        <w:t>é conhecid</w:t>
      </w:r>
      <w:r w:rsidR="002801AC">
        <w:t>a</w:t>
      </w:r>
      <w:r>
        <w:t xml:space="preserve"> como Homocedasticidade, </w:t>
      </w:r>
      <w:r w:rsidR="002801AC">
        <w:t xml:space="preserve">ou seja, igual dispersão dos resíduos. O contrário disto representa o problema da </w:t>
      </w:r>
      <w:r>
        <w:t xml:space="preserve">Heterocedasticidade. </w:t>
      </w:r>
    </w:p>
    <w:p w14:paraId="2B1C93FE" w14:textId="35F212C4" w:rsidR="00D31C5D" w:rsidRPr="002801AC" w:rsidRDefault="002801AC" w:rsidP="00C55E5D">
      <w:r w:rsidRPr="002801AC">
        <w:lastRenderedPageBreak/>
        <w:t xml:space="preserve">Na presença de </w:t>
      </w:r>
      <w:r w:rsidR="00861EDF" w:rsidRPr="002801AC">
        <w:t>Heterocedasticidade os erros podem aumentar ou diminuir conforme o valor de uma ou mais variáveis independentes mud</w:t>
      </w:r>
      <w:r>
        <w:t>e</w:t>
      </w:r>
      <w:r w:rsidR="00861EDF" w:rsidRPr="002801AC">
        <w:t xml:space="preserve">. O principal problema da violação desse pressuposto, ocorre pelo comprometimento da eficiência dos estimadores obtidos pelo método dos Mínimos Quadrados Ordinários (MQO), tornando os resultados da regressão menos precisos. Embora as estimativas dos coeficientes ainda possam </w:t>
      </w:r>
      <w:r>
        <w:t>se ma</w:t>
      </w:r>
      <w:r w:rsidR="005F1E04">
        <w:t>n</w:t>
      </w:r>
      <w:r>
        <w:t>ter</w:t>
      </w:r>
      <w:r w:rsidR="00861EDF" w:rsidRPr="002801AC">
        <w:t xml:space="preserve"> não viesadas, </w:t>
      </w:r>
      <w:r>
        <w:t xml:space="preserve">os </w:t>
      </w:r>
      <w:r w:rsidR="00861EDF" w:rsidRPr="002801AC">
        <w:t>seus erros-padrão podem</w:t>
      </w:r>
      <w:r>
        <w:t xml:space="preserve"> estar sendo </w:t>
      </w:r>
      <w:r w:rsidR="00861EDF" w:rsidRPr="002801AC">
        <w:t xml:space="preserve">incorretamente estimados, </w:t>
      </w:r>
      <w:r>
        <w:t xml:space="preserve">o que </w:t>
      </w:r>
      <w:r w:rsidR="00861EDF" w:rsidRPr="002801AC">
        <w:t>prejudica a confiabilidade dos intervalos de confiança e da</w:t>
      </w:r>
      <w:r>
        <w:t>s</w:t>
      </w:r>
      <w:r w:rsidR="00861EDF" w:rsidRPr="002801AC">
        <w:t xml:space="preserve"> estatística</w:t>
      </w:r>
      <w:r>
        <w:t>s</w:t>
      </w:r>
      <w:r w:rsidR="00861EDF" w:rsidRPr="002801AC">
        <w:t xml:space="preserve"> </w:t>
      </w:r>
      <m:oMath>
        <m:r>
          <w:rPr>
            <w:rFonts w:ascii="Cambria Math" w:eastAsia="Cambria Math" w:hAnsi="Cambria Math"/>
          </w:rPr>
          <m:t>t</m:t>
        </m:r>
      </m:oMath>
      <w:r w:rsidR="00861EDF" w:rsidRPr="002801AC">
        <w:t xml:space="preserve"> (WOOLDRIDGE, 2023).</w:t>
      </w:r>
    </w:p>
    <w:p w14:paraId="02665204" w14:textId="41FE9CF5" w:rsidR="00D31C5D" w:rsidRDefault="00861EDF">
      <w:r>
        <w:t xml:space="preserve">Para identificar se o modelo </w:t>
      </w:r>
      <w:r w:rsidR="002801AC">
        <w:t xml:space="preserve">de regressão aqui empregado </w:t>
      </w:r>
      <w:r>
        <w:t>viola o pressuposto de Homocedasticidade, testes estatísticos como</w:t>
      </w:r>
      <w:r w:rsidR="002801AC">
        <w:t xml:space="preserve">, por exemplo, </w:t>
      </w:r>
      <w:r>
        <w:t>White e Breusch-Pagan</w:t>
      </w:r>
      <w:r w:rsidR="002801AC">
        <w:t>, podem ser utilizados</w:t>
      </w:r>
      <w:r>
        <w:t>. Cada um desses testes segue uma metodologia específica, com suas equações base formalizadas da seguinte forma:</w:t>
      </w:r>
    </w:p>
    <w:p w14:paraId="02FC9C56" w14:textId="5D6DFAFE" w:rsidR="00D31C5D" w:rsidRPr="002801AC" w:rsidRDefault="00861EDF">
      <w:pPr>
        <w:numPr>
          <w:ilvl w:val="0"/>
          <w:numId w:val="4"/>
        </w:numPr>
        <w:pBdr>
          <w:top w:val="nil"/>
          <w:left w:val="nil"/>
          <w:bottom w:val="nil"/>
          <w:right w:val="nil"/>
          <w:between w:val="nil"/>
        </w:pBdr>
      </w:pPr>
      <w:r w:rsidRPr="002801AC">
        <w:rPr>
          <w:b/>
          <w:color w:val="000000"/>
        </w:rPr>
        <w:t xml:space="preserve">Teste de White: </w:t>
      </w:r>
      <w:r w:rsidRPr="002801AC">
        <w:rPr>
          <w:color w:val="000000"/>
        </w:rPr>
        <w:t xml:space="preserve">Este teste de Heterocedasticidade é generalizado e não requer a hipótese de normalidade dos resíduos, além de não assumir uma forma específica de Heterocedasticidade. Este teste é realizado a partir da regressão auxiliar dos resíduos ao quadrado da regressão original, como variável dependente, contra os regressores originais </w:t>
      </w:r>
      <m:oMath>
        <m:r>
          <w:rPr>
            <w:rFonts w:ascii="Cambria Math" w:eastAsia="Cambria Math" w:hAnsi="Cambria Math"/>
            <w:color w:val="000000"/>
          </w:rPr>
          <m:t>X</m:t>
        </m:r>
      </m:oMath>
      <w:r w:rsidRPr="002801AC">
        <w:rPr>
          <w:color w:val="000000"/>
        </w:rPr>
        <w:t xml:space="preserve">, </w:t>
      </w:r>
      <w:r w:rsidR="002801AC">
        <w:rPr>
          <w:color w:val="000000"/>
        </w:rPr>
        <w:t xml:space="preserve">os </w:t>
      </w:r>
      <w:r w:rsidRPr="002801AC">
        <w:rPr>
          <w:color w:val="000000"/>
        </w:rPr>
        <w:t>seus termos quadráticos e o cruzamento destas variáveis (GUJARATI</w:t>
      </w:r>
      <w:r w:rsidR="002801AC">
        <w:rPr>
          <w:color w:val="000000"/>
        </w:rPr>
        <w:t>,</w:t>
      </w:r>
      <w:r w:rsidRPr="002801AC">
        <w:rPr>
          <w:color w:val="000000"/>
        </w:rPr>
        <w:t xml:space="preserve"> PORTER, 2011).   </w:t>
      </w:r>
    </w:p>
    <w:tbl>
      <w:tblPr>
        <w:tblStyle w:val="a7"/>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18"/>
        <w:gridCol w:w="656"/>
      </w:tblGrid>
      <w:tr w:rsidR="00D31C5D" w:rsidRPr="002801AC" w14:paraId="5B988F2A" w14:textId="77777777">
        <w:trPr>
          <w:trHeight w:val="454"/>
        </w:trPr>
        <w:tc>
          <w:tcPr>
            <w:tcW w:w="8418" w:type="dxa"/>
            <w:vAlign w:val="center"/>
          </w:tcPr>
          <w:p w14:paraId="3006529B" w14:textId="77777777" w:rsidR="00D31C5D" w:rsidRPr="004D2936" w:rsidRDefault="00C012F1" w:rsidP="002801AC">
            <w:pPr>
              <w:spacing w:line="360" w:lineRule="auto"/>
              <w:jc w:val="center"/>
              <w:rPr>
                <w:rFonts w:eastAsia="Cambria Math"/>
              </w:rPr>
            </w:pPr>
            <m:oMathPara>
              <m:oMathParaPr>
                <m:jc m:val="center"/>
              </m:oMathParaPr>
              <m:oMath>
                <m:sSubSup>
                  <m:sSubSupPr>
                    <m:ctrlPr>
                      <w:rPr>
                        <w:rFonts w:ascii="Cambria Math" w:eastAsia="Cambria Math" w:hAnsi="Cambria Math"/>
                      </w:rPr>
                    </m:ctrlPr>
                  </m:sSubSupPr>
                  <m:e>
                    <m:acc>
                      <m:accPr>
                        <m:ctrlPr>
                          <w:rPr>
                            <w:rFonts w:ascii="Cambria Math" w:eastAsia="Cambria Math" w:hAnsi="Cambria Math"/>
                          </w:rPr>
                        </m:ctrlPr>
                      </m:accPr>
                      <m:e>
                        <m:r>
                          <w:rPr>
                            <w:rFonts w:ascii="Cambria Math" w:eastAsia="Cambria Math" w:hAnsi="Cambria Math"/>
                          </w:rPr>
                          <m:t>u</m:t>
                        </m:r>
                      </m:e>
                    </m:acc>
                  </m:e>
                  <m:sub>
                    <m:r>
                      <w:rPr>
                        <w:rFonts w:ascii="Cambria Math" w:eastAsia="Cambria Math" w:hAnsi="Cambria Math"/>
                      </w:rPr>
                      <m:t>i</m:t>
                    </m:r>
                  </m:sub>
                  <m:sup>
                    <m:r>
                      <w:rPr>
                        <w:rFonts w:ascii="Cambria Math" w:eastAsia="Cambria Math" w:hAnsi="Cambria Math"/>
                      </w:rPr>
                      <m:t>2</m:t>
                    </m:r>
                  </m:sup>
                </m:sSubSup>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α</m:t>
                    </m:r>
                  </m:e>
                  <m:sub>
                    <m:r>
                      <w:rPr>
                        <w:rFonts w:ascii="Cambria Math" w:eastAsia="Cambria Math" w:hAnsi="Cambria Math"/>
                      </w:rPr>
                      <m:t>0</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α</m:t>
                    </m:r>
                  </m:e>
                  <m:sub>
                    <m:r>
                      <w:rPr>
                        <w:rFonts w:ascii="Cambria Math" w:eastAsia="Cambria Math" w:hAnsi="Cambria Math"/>
                      </w:rPr>
                      <m:t>1</m:t>
                    </m:r>
                  </m:sub>
                </m:sSub>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1</m:t>
                    </m:r>
                    <m:r>
                      <w:rPr>
                        <w:rFonts w:ascii="Cambria Math" w:eastAsia="Cambria Math" w:hAnsi="Cambria Math"/>
                      </w:rPr>
                      <m:t>i</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α</m:t>
                    </m:r>
                  </m:e>
                  <m:sub>
                    <m:r>
                      <w:rPr>
                        <w:rFonts w:ascii="Cambria Math" w:eastAsia="Cambria Math" w:hAnsi="Cambria Math"/>
                      </w:rPr>
                      <m:t>2</m:t>
                    </m:r>
                  </m:sub>
                </m:sSub>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2</m:t>
                    </m:r>
                    <m:r>
                      <w:rPr>
                        <w:rFonts w:ascii="Cambria Math" w:eastAsia="Cambria Math" w:hAnsi="Cambria Math"/>
                      </w:rPr>
                      <m:t>i</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α</m:t>
                    </m:r>
                  </m:e>
                  <m:sub>
                    <m:r>
                      <w:rPr>
                        <w:rFonts w:ascii="Cambria Math" w:eastAsia="Cambria Math" w:hAnsi="Cambria Math"/>
                      </w:rPr>
                      <m:t>3</m:t>
                    </m:r>
                  </m:sub>
                </m:sSub>
                <m:sSubSup>
                  <m:sSubSupPr>
                    <m:ctrlPr>
                      <w:rPr>
                        <w:rFonts w:ascii="Cambria Math" w:eastAsia="Cambria Math" w:hAnsi="Cambria Math"/>
                      </w:rPr>
                    </m:ctrlPr>
                  </m:sSubSupPr>
                  <m:e>
                    <m:r>
                      <w:rPr>
                        <w:rFonts w:ascii="Cambria Math" w:eastAsia="Cambria Math" w:hAnsi="Cambria Math"/>
                      </w:rPr>
                      <m:t>X</m:t>
                    </m:r>
                  </m:e>
                  <m:sub>
                    <m:r>
                      <w:rPr>
                        <w:rFonts w:ascii="Cambria Math" w:eastAsia="Cambria Math" w:hAnsi="Cambria Math"/>
                      </w:rPr>
                      <m:t>1</m:t>
                    </m:r>
                    <m:r>
                      <w:rPr>
                        <w:rFonts w:ascii="Cambria Math" w:eastAsia="Cambria Math" w:hAnsi="Cambria Math"/>
                      </w:rPr>
                      <m:t>i</m:t>
                    </m:r>
                  </m:sub>
                  <m:sup>
                    <m:r>
                      <w:rPr>
                        <w:rFonts w:ascii="Cambria Math" w:eastAsia="Cambria Math" w:hAnsi="Cambria Math"/>
                      </w:rPr>
                      <m:t>2</m:t>
                    </m:r>
                  </m:sup>
                </m:sSubSup>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α</m:t>
                    </m:r>
                  </m:e>
                  <m:sub>
                    <m:r>
                      <w:rPr>
                        <w:rFonts w:ascii="Cambria Math" w:eastAsia="Cambria Math" w:hAnsi="Cambria Math"/>
                      </w:rPr>
                      <m:t>4</m:t>
                    </m:r>
                  </m:sub>
                </m:sSub>
                <m:sSubSup>
                  <m:sSubSupPr>
                    <m:ctrlPr>
                      <w:rPr>
                        <w:rFonts w:ascii="Cambria Math" w:eastAsia="Cambria Math" w:hAnsi="Cambria Math"/>
                      </w:rPr>
                    </m:ctrlPr>
                  </m:sSubSupPr>
                  <m:e>
                    <m:r>
                      <w:rPr>
                        <w:rFonts w:ascii="Cambria Math" w:eastAsia="Cambria Math" w:hAnsi="Cambria Math"/>
                      </w:rPr>
                      <m:t>X</m:t>
                    </m:r>
                  </m:e>
                  <m:sub>
                    <m:r>
                      <w:rPr>
                        <w:rFonts w:ascii="Cambria Math" w:eastAsia="Cambria Math" w:hAnsi="Cambria Math"/>
                      </w:rPr>
                      <m:t>2</m:t>
                    </m:r>
                    <m:r>
                      <w:rPr>
                        <w:rFonts w:ascii="Cambria Math" w:eastAsia="Cambria Math" w:hAnsi="Cambria Math"/>
                      </w:rPr>
                      <m:t>i</m:t>
                    </m:r>
                  </m:sub>
                  <m:sup>
                    <m:r>
                      <w:rPr>
                        <w:rFonts w:ascii="Cambria Math" w:eastAsia="Cambria Math" w:hAnsi="Cambria Math"/>
                      </w:rPr>
                      <m:t>2</m:t>
                    </m:r>
                  </m:sup>
                </m:sSubSup>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α</m:t>
                    </m:r>
                  </m:e>
                  <m:sub>
                    <m:r>
                      <w:rPr>
                        <w:rFonts w:ascii="Cambria Math" w:eastAsia="Cambria Math" w:hAnsi="Cambria Math"/>
                      </w:rPr>
                      <m:t>5</m:t>
                    </m:r>
                  </m:sub>
                </m:sSub>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1</m:t>
                    </m:r>
                    <m:r>
                      <w:rPr>
                        <w:rFonts w:ascii="Cambria Math" w:eastAsia="Cambria Math" w:hAnsi="Cambria Math"/>
                      </w:rPr>
                      <m:t>i</m:t>
                    </m:r>
                  </m:sub>
                </m:sSub>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2</m:t>
                    </m:r>
                    <m:r>
                      <w:rPr>
                        <w:rFonts w:ascii="Cambria Math" w:eastAsia="Cambria Math" w:hAnsi="Cambria Math"/>
                      </w:rPr>
                      <m:t>i</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i</m:t>
                    </m:r>
                  </m:sub>
                </m:sSub>
              </m:oMath>
            </m:oMathPara>
          </w:p>
        </w:tc>
        <w:tc>
          <w:tcPr>
            <w:tcW w:w="656" w:type="dxa"/>
            <w:vAlign w:val="center"/>
          </w:tcPr>
          <w:p w14:paraId="7D9BC319" w14:textId="064F7463" w:rsidR="00D31C5D" w:rsidRPr="002801AC" w:rsidRDefault="00861EDF" w:rsidP="002801AC">
            <w:pPr>
              <w:spacing w:line="360" w:lineRule="auto"/>
              <w:ind w:firstLine="0"/>
              <w:jc w:val="center"/>
            </w:pPr>
            <w:bookmarkStart w:id="88" w:name="_heading=h.19c6y18" w:colFirst="0" w:colLast="0"/>
            <w:bookmarkEnd w:id="88"/>
            <w:r w:rsidRPr="002801AC">
              <w:t>(</w:t>
            </w:r>
            <w:r w:rsidR="002801AC" w:rsidRPr="002801AC">
              <w:t>6</w:t>
            </w:r>
            <w:r w:rsidRPr="002801AC">
              <w:t>)</w:t>
            </w:r>
            <w:r w:rsidRPr="002801AC">
              <w:rPr>
                <w:vertAlign w:val="superscript"/>
              </w:rPr>
              <w:footnoteReference w:id="14"/>
            </w:r>
          </w:p>
        </w:tc>
      </w:tr>
    </w:tbl>
    <w:p w14:paraId="06B92C7B" w14:textId="485351D9" w:rsidR="00D31C5D" w:rsidRPr="002801AC" w:rsidRDefault="00861EDF">
      <w:pPr>
        <w:numPr>
          <w:ilvl w:val="0"/>
          <w:numId w:val="4"/>
        </w:numPr>
        <w:pBdr>
          <w:top w:val="nil"/>
          <w:left w:val="nil"/>
          <w:bottom w:val="nil"/>
          <w:right w:val="nil"/>
          <w:between w:val="nil"/>
        </w:pBdr>
      </w:pPr>
      <w:r w:rsidRPr="002801AC">
        <w:rPr>
          <w:b/>
          <w:color w:val="000000"/>
        </w:rPr>
        <w:t xml:space="preserve">Teste de Breusch-Pagan: </w:t>
      </w:r>
      <w:r w:rsidRPr="002801AC">
        <w:rPr>
          <w:color w:val="000000"/>
        </w:rPr>
        <w:t xml:space="preserve">Este teste verifica se a variância dos resíduos está relacionada linearmente com as variáveis independentes, na qual </w:t>
      </w:r>
      <m:oMath>
        <m:sSubSup>
          <m:sSubSupPr>
            <m:ctrlPr>
              <w:rPr>
                <w:rFonts w:ascii="Cambria Math" w:eastAsia="Cambria Math" w:hAnsi="Cambria Math"/>
                <w:color w:val="000000"/>
              </w:rPr>
            </m:ctrlPr>
          </m:sSubSupPr>
          <m:e>
            <m:acc>
              <m:accPr>
                <m:ctrlPr>
                  <w:rPr>
                    <w:rFonts w:ascii="Cambria Math" w:eastAsia="Cambria Math" w:hAnsi="Cambria Math"/>
                    <w:color w:val="000000"/>
                  </w:rPr>
                </m:ctrlPr>
              </m:accPr>
              <m:e>
                <m:r>
                  <w:rPr>
                    <w:rFonts w:ascii="Cambria Math" w:eastAsia="Cambria Math" w:hAnsi="Cambria Math"/>
                    <w:color w:val="000000"/>
                  </w:rPr>
                  <m:t>u</m:t>
                </m:r>
              </m:e>
            </m:acc>
          </m:e>
          <m:sub>
            <m:r>
              <w:rPr>
                <w:rFonts w:ascii="Cambria Math" w:eastAsia="Cambria Math" w:hAnsi="Cambria Math"/>
                <w:color w:val="000000"/>
              </w:rPr>
              <m:t>i</m:t>
            </m:r>
          </m:sub>
          <m:sup>
            <m:r>
              <w:rPr>
                <w:rFonts w:ascii="Cambria Math" w:eastAsia="Cambria Math" w:hAnsi="Cambria Math"/>
                <w:color w:val="000000"/>
              </w:rPr>
              <m:t>2</m:t>
            </m:r>
          </m:sup>
        </m:sSubSup>
      </m:oMath>
      <w:r w:rsidRPr="002801AC">
        <w:rPr>
          <w:color w:val="000000"/>
        </w:rPr>
        <w:t xml:space="preserve"> são os resíduos </w:t>
      </w:r>
      <w:r w:rsidR="002801AC" w:rsidRPr="002801AC">
        <w:rPr>
          <w:color w:val="000000"/>
        </w:rPr>
        <w:t xml:space="preserve">estimados do modelo de regressão elevados ao </w:t>
      </w:r>
      <w:r w:rsidRPr="002801AC">
        <w:rPr>
          <w:color w:val="000000"/>
        </w:rPr>
        <w:t xml:space="preserve">quadrado e </w:t>
      </w:r>
      <m:oMath>
        <m:sSub>
          <m:sSubPr>
            <m:ctrlPr>
              <w:rPr>
                <w:rFonts w:ascii="Cambria Math" w:eastAsia="Cambria Math" w:hAnsi="Cambria Math"/>
                <w:color w:val="000000"/>
              </w:rPr>
            </m:ctrlPr>
          </m:sSubPr>
          <m:e>
            <m:r>
              <w:rPr>
                <w:rFonts w:ascii="Cambria Math" w:eastAsia="Cambria Math" w:hAnsi="Cambria Math"/>
                <w:color w:val="000000"/>
              </w:rPr>
              <m:t>X</m:t>
            </m:r>
          </m:e>
          <m:sub>
            <m:r>
              <w:rPr>
                <w:rFonts w:ascii="Cambria Math" w:eastAsia="Cambria Math" w:hAnsi="Cambria Math"/>
                <w:color w:val="000000"/>
              </w:rPr>
              <m:t>1i</m:t>
            </m:r>
          </m:sub>
        </m:sSub>
      </m:oMath>
      <w:r w:rsidRPr="002801AC">
        <w:rPr>
          <w:color w:val="000000"/>
        </w:rPr>
        <w:t>,</w:t>
      </w:r>
      <m:oMath>
        <m:r>
          <w:rPr>
            <w:rFonts w:ascii="Cambria Math" w:eastAsia="Cambria Math" w:hAnsi="Cambria Math"/>
            <w:color w:val="000000"/>
          </w:rPr>
          <m:t xml:space="preserve"> </m:t>
        </m:r>
        <m:sSub>
          <m:sSubPr>
            <m:ctrlPr>
              <w:rPr>
                <w:rFonts w:ascii="Cambria Math" w:eastAsia="Cambria Math" w:hAnsi="Cambria Math"/>
                <w:color w:val="000000"/>
              </w:rPr>
            </m:ctrlPr>
          </m:sSubPr>
          <m:e>
            <m:r>
              <w:rPr>
                <w:rFonts w:ascii="Cambria Math" w:eastAsia="Cambria Math" w:hAnsi="Cambria Math"/>
                <w:color w:val="000000"/>
              </w:rPr>
              <m:t>X</m:t>
            </m:r>
          </m:e>
          <m:sub>
            <m:r>
              <w:rPr>
                <w:rFonts w:ascii="Cambria Math" w:eastAsia="Cambria Math" w:hAnsi="Cambria Math"/>
                <w:color w:val="000000"/>
              </w:rPr>
              <m:t>2i</m:t>
            </m:r>
          </m:sub>
        </m:sSub>
        <m:r>
          <w:rPr>
            <w:rFonts w:ascii="Cambria Math" w:eastAsia="Cambria Math" w:hAnsi="Cambria Math"/>
            <w:color w:val="000000"/>
          </w:rPr>
          <m:t>,</m:t>
        </m:r>
      </m:oMath>
      <w:r w:rsidRPr="002801AC">
        <w:rPr>
          <w:color w:val="000000"/>
        </w:rPr>
        <w:t xml:space="preserve"> ...</w:t>
      </w:r>
      <w:r w:rsidR="002801AC" w:rsidRPr="002801AC">
        <w:rPr>
          <w:rFonts w:eastAsia="Cambria Math"/>
          <w:color w:val="000000"/>
        </w:rPr>
        <w:t xml:space="preserve"> </w:t>
      </w:r>
      <m:oMath>
        <m:sSub>
          <m:sSubPr>
            <m:ctrlPr>
              <w:rPr>
                <w:rFonts w:ascii="Cambria Math" w:eastAsia="Cambria Math" w:hAnsi="Cambria Math"/>
                <w:color w:val="000000"/>
              </w:rPr>
            </m:ctrlPr>
          </m:sSubPr>
          <m:e>
            <m:r>
              <w:rPr>
                <w:rFonts w:ascii="Cambria Math" w:eastAsia="Cambria Math" w:hAnsi="Cambria Math"/>
                <w:color w:val="000000"/>
              </w:rPr>
              <m:t>X</m:t>
            </m:r>
          </m:e>
          <m:sub>
            <m:r>
              <w:rPr>
                <w:rFonts w:ascii="Cambria Math" w:eastAsia="Cambria Math" w:hAnsi="Cambria Math"/>
                <w:color w:val="000000"/>
              </w:rPr>
              <m:t>n</m:t>
            </m:r>
          </m:sub>
        </m:sSub>
      </m:oMath>
      <w:r w:rsidRPr="002801AC">
        <w:rPr>
          <w:color w:val="000000"/>
        </w:rPr>
        <w:t>,  são as variáveis independentes</w:t>
      </w:r>
      <w:r w:rsidR="002801AC" w:rsidRPr="002801AC">
        <w:rPr>
          <w:color w:val="000000"/>
        </w:rPr>
        <w:t>. Ou seja:</w:t>
      </w:r>
      <w:r w:rsidRPr="002801AC">
        <w:rPr>
          <w:color w:val="000000"/>
        </w:rPr>
        <w:t xml:space="preserve"> </w:t>
      </w:r>
    </w:p>
    <w:tbl>
      <w:tblPr>
        <w:tblStyle w:val="a8"/>
        <w:tblW w:w="906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500"/>
        <w:gridCol w:w="564"/>
      </w:tblGrid>
      <w:tr w:rsidR="00D31C5D" w14:paraId="1C4E733E" w14:textId="77777777">
        <w:trPr>
          <w:trHeight w:val="454"/>
        </w:trPr>
        <w:tc>
          <w:tcPr>
            <w:tcW w:w="8500" w:type="dxa"/>
            <w:vAlign w:val="center"/>
          </w:tcPr>
          <w:p w14:paraId="08EC2595" w14:textId="77777777" w:rsidR="00D31C5D" w:rsidRDefault="00C012F1" w:rsidP="002801AC">
            <w:pPr>
              <w:spacing w:line="360" w:lineRule="auto"/>
              <w:jc w:val="center"/>
              <w:rPr>
                <w:rFonts w:ascii="Cambria Math" w:eastAsia="Cambria Math" w:hAnsi="Cambria Math" w:cs="Cambria Math"/>
                <w:sz w:val="28"/>
                <w:szCs w:val="28"/>
              </w:rPr>
            </w:pPr>
            <m:oMathPara>
              <m:oMath>
                <m:sSubSup>
                  <m:sSubSupPr>
                    <m:ctrlPr>
                      <w:rPr>
                        <w:rFonts w:ascii="Cambria Math" w:eastAsia="Cambria Math" w:hAnsi="Cambria Math" w:cs="Cambria Math"/>
                        <w:sz w:val="28"/>
                        <w:szCs w:val="28"/>
                      </w:rPr>
                    </m:ctrlPr>
                  </m:sSubSupPr>
                  <m:e>
                    <m:acc>
                      <m:accPr>
                        <m:ctrlPr>
                          <w:rPr>
                            <w:rFonts w:ascii="Cambria Math" w:eastAsia="Cambria Math" w:hAnsi="Cambria Math" w:cs="Cambria Math"/>
                            <w:sz w:val="28"/>
                            <w:szCs w:val="28"/>
                          </w:rPr>
                        </m:ctrlPr>
                      </m:accPr>
                      <m:e>
                        <m:r>
                          <w:rPr>
                            <w:rFonts w:ascii="Cambria Math" w:eastAsia="Cambria Math" w:hAnsi="Cambria Math" w:cs="Cambria Math"/>
                            <w:sz w:val="28"/>
                            <w:szCs w:val="28"/>
                          </w:rPr>
                          <m:t>u</m:t>
                        </m:r>
                      </m:e>
                    </m:acc>
                  </m:e>
                  <m:sub>
                    <m:r>
                      <w:rPr>
                        <w:rFonts w:ascii="Cambria Math" w:eastAsia="Cambria Math" w:hAnsi="Cambria Math" w:cs="Cambria Math"/>
                        <w:sz w:val="28"/>
                        <w:szCs w:val="28"/>
                      </w:rPr>
                      <m:t>i</m:t>
                    </m:r>
                  </m:sub>
                  <m:sup>
                    <m:r>
                      <w:rPr>
                        <w:rFonts w:ascii="Cambria Math" w:eastAsia="Cambria Math" w:hAnsi="Cambria Math" w:cs="Cambria Math"/>
                        <w:sz w:val="28"/>
                        <w:szCs w:val="28"/>
                      </w:rPr>
                      <m:t>2</m:t>
                    </m:r>
                  </m:sup>
                </m:sSubSup>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α</m:t>
                    </m:r>
                  </m:e>
                  <m:sub>
                    <m:r>
                      <w:rPr>
                        <w:rFonts w:ascii="Cambria Math" w:eastAsia="Cambria Math" w:hAnsi="Cambria Math" w:cs="Cambria Math"/>
                        <w:sz w:val="28"/>
                        <w:szCs w:val="28"/>
                      </w:rPr>
                      <m:t>0</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α</m:t>
                    </m:r>
                  </m:e>
                  <m:sub>
                    <m:r>
                      <w:rPr>
                        <w:rFonts w:ascii="Cambria Math" w:eastAsia="Cambria Math" w:hAnsi="Cambria Math" w:cs="Cambria Math"/>
                        <w:sz w:val="28"/>
                        <w:szCs w:val="28"/>
                      </w:rPr>
                      <m:t>1</m:t>
                    </m:r>
                  </m:sub>
                </m:sSub>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1</m:t>
                    </m:r>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α</m:t>
                    </m:r>
                  </m:e>
                  <m:sub>
                    <m:r>
                      <w:rPr>
                        <w:rFonts w:ascii="Cambria Math" w:eastAsia="Cambria Math" w:hAnsi="Cambria Math" w:cs="Cambria Math"/>
                        <w:sz w:val="28"/>
                        <w:szCs w:val="28"/>
                      </w:rPr>
                      <m:t>2</m:t>
                    </m:r>
                  </m:sub>
                </m:sSub>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X</m:t>
                    </m:r>
                  </m:e>
                  <m:sub>
                    <m:r>
                      <w:rPr>
                        <w:rFonts w:ascii="Cambria Math" w:eastAsia="Cambria Math" w:hAnsi="Cambria Math" w:cs="Cambria Math"/>
                        <w:sz w:val="28"/>
                        <w:szCs w:val="28"/>
                      </w:rPr>
                      <m:t>2</m:t>
                    </m:r>
                    <m:r>
                      <w:rPr>
                        <w:rFonts w:ascii="Cambria Math" w:eastAsia="Cambria Math" w:hAnsi="Cambria Math" w:cs="Cambria Math"/>
                        <w:sz w:val="28"/>
                        <w:szCs w:val="28"/>
                      </w:rPr>
                      <m:t>i</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v</m:t>
                    </m:r>
                  </m:e>
                  <m:sub>
                    <m:r>
                      <w:rPr>
                        <w:rFonts w:ascii="Cambria Math" w:eastAsia="Cambria Math" w:hAnsi="Cambria Math" w:cs="Cambria Math"/>
                        <w:sz w:val="28"/>
                        <w:szCs w:val="28"/>
                      </w:rPr>
                      <m:t>i</m:t>
                    </m:r>
                  </m:sub>
                </m:sSub>
              </m:oMath>
            </m:oMathPara>
          </w:p>
        </w:tc>
        <w:tc>
          <w:tcPr>
            <w:tcW w:w="564" w:type="dxa"/>
            <w:vAlign w:val="center"/>
          </w:tcPr>
          <w:p w14:paraId="666A6FC3" w14:textId="3347F578" w:rsidR="00D31C5D" w:rsidRDefault="00861EDF">
            <w:pPr>
              <w:spacing w:before="240" w:after="240"/>
              <w:ind w:firstLine="0"/>
              <w:jc w:val="center"/>
            </w:pPr>
            <w:bookmarkStart w:id="89" w:name="_heading=h.3tbugp1" w:colFirst="0" w:colLast="0"/>
            <w:bookmarkEnd w:id="89"/>
            <w:r>
              <w:t>(</w:t>
            </w:r>
            <w:r w:rsidR="00B939AC">
              <w:t>7</w:t>
            </w:r>
            <w:r>
              <w:t>)</w:t>
            </w:r>
          </w:p>
        </w:tc>
      </w:tr>
    </w:tbl>
    <w:p w14:paraId="08A7DE7A" w14:textId="6E089248" w:rsidR="00D31C5D" w:rsidRDefault="00861EDF">
      <w:r>
        <w:t xml:space="preserve">A não rejeição da </w:t>
      </w:r>
      <w:r w:rsidR="002801AC">
        <w:t>H</w:t>
      </w:r>
      <w:r>
        <w:t xml:space="preserve">ipótese </w:t>
      </w:r>
      <w:r w:rsidR="002801AC">
        <w:t>N</w:t>
      </w:r>
      <w:r>
        <w:t xml:space="preserve">ula entende que o </w:t>
      </w:r>
      <w:r w:rsidR="002801AC">
        <w:t>M</w:t>
      </w:r>
      <w:r>
        <w:t xml:space="preserve">odelo é Homocedástico, já a hipótese alternativa compreende que o modelo é </w:t>
      </w:r>
      <w:r w:rsidR="002801AC">
        <w:t>Heteroscedástico</w:t>
      </w:r>
      <w:r>
        <w:t>. Portanto caso o p-valor dos testes for significativo estatisticamente, pode se rejeitar a hipótese nula de Homocedasticidade.</w:t>
      </w:r>
      <w:r w:rsidR="00CB1E05">
        <w:t xml:space="preserve"> O contrário é válido.</w:t>
      </w:r>
    </w:p>
    <w:p w14:paraId="1FE1EF0F" w14:textId="77777777" w:rsidR="00D36F13" w:rsidRDefault="00D36F13"/>
    <w:p w14:paraId="24D479C3" w14:textId="59412EF3" w:rsidR="00D31C5D" w:rsidRDefault="00861EDF" w:rsidP="00B939AC">
      <w:pPr>
        <w:pStyle w:val="Ttulo2"/>
        <w:spacing w:before="0" w:after="0"/>
      </w:pPr>
      <w:bookmarkStart w:id="90" w:name="_heading=h.nmf14n" w:colFirst="0" w:colLast="0"/>
      <w:bookmarkStart w:id="91" w:name="_Toc184886796"/>
      <w:bookmarkStart w:id="92" w:name="_Toc184887461"/>
      <w:bookmarkEnd w:id="90"/>
      <w:r>
        <w:t xml:space="preserve">4.5.4 </w:t>
      </w:r>
      <w:r>
        <w:tab/>
        <w:t>TESTE</w:t>
      </w:r>
      <w:r w:rsidR="00CB1E05">
        <w:t>S</w:t>
      </w:r>
      <w:r>
        <w:t xml:space="preserve"> DE AUTOCORRELAÇÃO</w:t>
      </w:r>
      <w:bookmarkEnd w:id="91"/>
      <w:bookmarkEnd w:id="92"/>
    </w:p>
    <w:p w14:paraId="06500044" w14:textId="023F3F00" w:rsidR="00D31C5D" w:rsidRDefault="00861EDF" w:rsidP="00B939AC">
      <w:pPr>
        <w:ind w:firstLine="720"/>
      </w:pPr>
      <w:r>
        <w:t xml:space="preserve">De acordo com Gujarati e Porter (2011) a Autocorrelação ou Correlação serial </w:t>
      </w:r>
      <w:r w:rsidR="00B939AC">
        <w:t xml:space="preserve">dos resíduos </w:t>
      </w:r>
      <w:r>
        <w:t>é um dos pressupostos que viola o MRL</w:t>
      </w:r>
      <w:r w:rsidR="00B939AC">
        <w:t>C. E</w:t>
      </w:r>
      <w:r>
        <w:t xml:space="preserve">sse pressuposto delimita que </w:t>
      </w:r>
      <w:r w:rsidR="003724B4">
        <w:t xml:space="preserve">os termos de </w:t>
      </w:r>
      <w:r w:rsidR="003724B4">
        <w:lastRenderedPageBreak/>
        <w:t>erros relacionados a uma das observações não influenciam</w:t>
      </w:r>
      <w:r>
        <w:t xml:space="preserve"> nenhum dos termos de erros de qualquer outra observação. Como o pressuposto da Autocorrelação não deve ser violado, é necessári</w:t>
      </w:r>
      <w:r w:rsidR="00B939AC">
        <w:t>a</w:t>
      </w:r>
      <w:r>
        <w:t xml:space="preserve"> a realização de testes para a não violação desse pressuposto. </w:t>
      </w:r>
    </w:p>
    <w:p w14:paraId="4626DCB0" w14:textId="4B18912F" w:rsidR="00D31C5D" w:rsidRDefault="00861EDF" w:rsidP="00B939AC">
      <w:pPr>
        <w:ind w:firstLine="720"/>
      </w:pPr>
      <w:r>
        <w:t>Portanto, para testar a Autocorrelação, Pereda (2018, p. 207) afirma que:</w:t>
      </w:r>
    </w:p>
    <w:p w14:paraId="3266DE8A" w14:textId="77777777" w:rsidR="00B939AC" w:rsidRDefault="00B939AC" w:rsidP="00B939AC">
      <w:pPr>
        <w:ind w:firstLine="720"/>
      </w:pPr>
    </w:p>
    <w:p w14:paraId="12884F82" w14:textId="2E11EE4E" w:rsidR="00B939AC" w:rsidRPr="00B939AC" w:rsidRDefault="00B939AC" w:rsidP="00B939AC">
      <w:pPr>
        <w:ind w:left="2268" w:firstLine="0"/>
        <w:rPr>
          <w:sz w:val="20"/>
          <w:szCs w:val="20"/>
        </w:rPr>
      </w:pPr>
      <w:r w:rsidRPr="00B939AC">
        <w:rPr>
          <w:sz w:val="20"/>
          <w:szCs w:val="20"/>
        </w:rPr>
        <w:t>“[...] um dos testes existentes é o teste de Durbin-Watson. A ideia desse teste é usar os resíduos do modelo estimado por MQO para verificar a relação entre eles na amostra. Os autores aplicaram o teste para modelos de regressão e encontraram os valores críticos da distribuição do teste d com base em erros autocorrelacionados”.</w:t>
      </w:r>
    </w:p>
    <w:p w14:paraId="210F0E5E" w14:textId="77777777" w:rsidR="00B939AC" w:rsidRDefault="00B939AC">
      <w:pPr>
        <w:ind w:firstLine="0"/>
      </w:pPr>
    </w:p>
    <w:p w14:paraId="7CFAAFE1" w14:textId="5A480E44" w:rsidR="00B939AC" w:rsidRDefault="004D2936" w:rsidP="004D2936">
      <w:pPr>
        <w:ind w:firstLine="0"/>
        <w:jc w:val="right"/>
      </w:pPr>
      <w:r>
        <w:t xml:space="preserve">   </w:t>
      </w:r>
      <m:oMath>
        <m:r>
          <w:rPr>
            <w:rFonts w:ascii="Cambria Math" w:eastAsia="Cambria Math" w:hAnsi="Cambria Math" w:cs="Cambria Math"/>
          </w:rPr>
          <m:t>d=</m:t>
        </m:r>
        <m:f>
          <m:fPr>
            <m:ctrlPr>
              <w:rPr>
                <w:rFonts w:ascii="Cambria Math" w:eastAsia="Cambria Math" w:hAnsi="Cambria Math" w:cs="Cambria Math"/>
              </w:rPr>
            </m:ctrlPr>
          </m:fPr>
          <m:num>
            <m:sSup>
              <m:sSupPr>
                <m:ctrlPr>
                  <w:rPr>
                    <w:rFonts w:ascii="Cambria Math" w:eastAsia="Cambria Math" w:hAnsi="Cambria Math" w:cs="Cambria Math"/>
                  </w:rPr>
                </m:ctrlPr>
              </m:sSupPr>
              <m:e>
                <m:sSubSup>
                  <m:sSubSupPr>
                    <m:ctrlPr>
                      <w:rPr>
                        <w:rFonts w:ascii="Cambria Math" w:eastAsia="Cambria Math" w:hAnsi="Cambria Math" w:cs="Cambria Math"/>
                      </w:rPr>
                    </m:ctrlPr>
                  </m:sSubSupPr>
                  <m:e>
                    <m:r>
                      <w:rPr>
                        <w:rFonts w:ascii="Cambria Math" w:eastAsia="Cambria Math" w:hAnsi="Cambria Math" w:cs="Cambria Math"/>
                      </w:rPr>
                      <m:t>Ʃ</m:t>
                    </m:r>
                  </m:e>
                  <m:sub>
                    <m:r>
                      <w:rPr>
                        <w:rFonts w:ascii="Cambria Math" w:eastAsia="Cambria Math" w:hAnsi="Cambria Math" w:cs="Cambria Math"/>
                      </w:rPr>
                      <m:t>i=2</m:t>
                    </m:r>
                  </m:sub>
                  <m:sup>
                    <m:r>
                      <w:rPr>
                        <w:rFonts w:ascii="Cambria Math" w:eastAsia="Cambria Math" w:hAnsi="Cambria Math" w:cs="Cambria Math"/>
                      </w:rPr>
                      <m:t>N</m:t>
                    </m:r>
                  </m:sup>
                </m:sSub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û</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û</m:t>
                    </m:r>
                  </m:e>
                  <m:sub>
                    <m:r>
                      <w:rPr>
                        <w:rFonts w:ascii="Cambria Math" w:eastAsia="Cambria Math" w:hAnsi="Cambria Math" w:cs="Cambria Math"/>
                      </w:rPr>
                      <m:t>j</m:t>
                    </m:r>
                  </m:sub>
                </m:sSub>
                <m:r>
                  <w:rPr>
                    <w:rFonts w:ascii="Cambria Math" w:eastAsia="Cambria Math" w:hAnsi="Cambria Math" w:cs="Cambria Math"/>
                  </w:rPr>
                  <m:t>)</m:t>
                </m:r>
              </m:e>
              <m:sup>
                <m:r>
                  <w:rPr>
                    <w:rFonts w:ascii="Cambria Math" w:eastAsia="Cambria Math" w:hAnsi="Cambria Math" w:cs="Cambria Math"/>
                  </w:rPr>
                  <m:t>2</m:t>
                </m:r>
              </m:sup>
            </m:sSup>
          </m:num>
          <m:den>
            <m:r>
              <w:rPr>
                <w:rFonts w:ascii="Cambria Math" w:eastAsia="Cambria Math" w:hAnsi="Cambria Math" w:cs="Cambria Math"/>
              </w:rPr>
              <m:t xml:space="preserve">Ʃ </m:t>
            </m:r>
            <m:sSubSup>
              <m:sSubSupPr>
                <m:ctrlPr>
                  <w:rPr>
                    <w:rFonts w:ascii="Cambria Math" w:eastAsia="Cambria Math" w:hAnsi="Cambria Math" w:cs="Cambria Math"/>
                  </w:rPr>
                </m:ctrlPr>
              </m:sSubSupPr>
              <m:e>
                <m:r>
                  <w:rPr>
                    <w:rFonts w:ascii="Cambria Math" w:eastAsia="Cambria Math" w:hAnsi="Cambria Math" w:cs="Cambria Math"/>
                  </w:rPr>
                  <m:t>û</m:t>
                </m:r>
              </m:e>
              <m:sub>
                <m:r>
                  <w:rPr>
                    <w:rFonts w:ascii="Cambria Math" w:eastAsia="Cambria Math" w:hAnsi="Cambria Math" w:cs="Cambria Math"/>
                  </w:rPr>
                  <m:t>i</m:t>
                </m:r>
              </m:sub>
              <m:sup>
                <m:r>
                  <w:rPr>
                    <w:rFonts w:ascii="Cambria Math" w:eastAsia="Cambria Math" w:hAnsi="Cambria Math" w:cs="Cambria Math"/>
                  </w:rPr>
                  <m:t>2</m:t>
                </m:r>
              </m:sup>
            </m:sSubSup>
          </m:den>
        </m:f>
        <m:r>
          <w:rPr>
            <w:rFonts w:ascii="Cambria Math" w:eastAsia="Cambria Math" w:hAnsi="Cambria Math" w:cs="Cambria Math"/>
          </w:rPr>
          <m:t>≈2(1-r)</m:t>
        </m:r>
      </m:oMath>
      <w:r w:rsidR="00B939AC">
        <w:t xml:space="preserve">             </w:t>
      </w:r>
      <w:r>
        <w:t xml:space="preserve">       </w:t>
      </w:r>
      <w:r w:rsidR="00B939AC">
        <w:t xml:space="preserve"> </w:t>
      </w:r>
      <w:r w:rsidR="003C79BA">
        <w:t xml:space="preserve">                              (8</w:t>
      </w:r>
      <w:r w:rsidR="00B939AC">
        <w:t>)</w:t>
      </w:r>
    </w:p>
    <w:p w14:paraId="4D359446" w14:textId="7AAEB29D" w:rsidR="00D31C5D" w:rsidRDefault="00B939AC" w:rsidP="00B939AC">
      <w:r>
        <w:t>Ainda c</w:t>
      </w:r>
      <w:r w:rsidR="00861EDF">
        <w:t xml:space="preserve">onforme o </w:t>
      </w:r>
      <w:r>
        <w:t xml:space="preserve">mesmo </w:t>
      </w:r>
      <w:r w:rsidR="00861EDF">
        <w:t>autor:</w:t>
      </w:r>
    </w:p>
    <w:p w14:paraId="7E7CFCF4" w14:textId="77777777" w:rsidR="00B939AC" w:rsidRDefault="00B939AC" w:rsidP="00B939AC"/>
    <w:p w14:paraId="730CAD02" w14:textId="7E1AB8E3" w:rsidR="00B939AC" w:rsidRPr="00B939AC" w:rsidRDefault="00B939AC" w:rsidP="00B939AC">
      <w:pPr>
        <w:spacing w:line="240" w:lineRule="auto"/>
        <w:ind w:left="2268" w:firstLine="0"/>
        <w:rPr>
          <w:sz w:val="20"/>
          <w:szCs w:val="20"/>
        </w:rPr>
      </w:pPr>
      <w:r w:rsidRPr="00B939AC">
        <w:rPr>
          <w:sz w:val="20"/>
          <w:szCs w:val="20"/>
        </w:rPr>
        <w:t xml:space="preserve">“Note que a estatística do </w:t>
      </w:r>
      <w:r w:rsidR="00572952">
        <w:rPr>
          <w:sz w:val="20"/>
          <w:szCs w:val="20"/>
        </w:rPr>
        <w:t>T</w:t>
      </w:r>
      <w:r w:rsidRPr="00B939AC">
        <w:rPr>
          <w:sz w:val="20"/>
          <w:szCs w:val="20"/>
        </w:rPr>
        <w:t xml:space="preserve">este </w:t>
      </w:r>
      <w:r w:rsidR="00572952" w:rsidRPr="00572952">
        <w:rPr>
          <w:i/>
          <w:iCs/>
          <w:sz w:val="20"/>
          <w:szCs w:val="20"/>
        </w:rPr>
        <w:t>d</w:t>
      </w:r>
      <w:r w:rsidR="00572952">
        <w:rPr>
          <w:sz w:val="20"/>
          <w:szCs w:val="20"/>
        </w:rPr>
        <w:t xml:space="preserve"> </w:t>
      </w:r>
      <w:r w:rsidRPr="00B939AC">
        <w:rPr>
          <w:sz w:val="20"/>
          <w:szCs w:val="20"/>
        </w:rPr>
        <w:t xml:space="preserve">pode ser escrita por 2 (1 – r), em que r é o estimador da </w:t>
      </w:r>
      <w:r w:rsidR="00572952">
        <w:rPr>
          <w:sz w:val="20"/>
          <w:szCs w:val="20"/>
        </w:rPr>
        <w:t>A</w:t>
      </w:r>
      <w:r w:rsidRPr="00B939AC">
        <w:rPr>
          <w:sz w:val="20"/>
          <w:szCs w:val="20"/>
        </w:rPr>
        <w:t xml:space="preserve">utocorrelação (ou seja, a </w:t>
      </w:r>
      <w:r w:rsidR="00572952">
        <w:rPr>
          <w:sz w:val="20"/>
          <w:szCs w:val="20"/>
        </w:rPr>
        <w:t>A</w:t>
      </w:r>
      <w:r w:rsidRPr="00B939AC">
        <w:rPr>
          <w:sz w:val="20"/>
          <w:szCs w:val="20"/>
        </w:rPr>
        <w:t xml:space="preserve">utocorrelação </w:t>
      </w:r>
      <w:r w:rsidR="00572952">
        <w:rPr>
          <w:sz w:val="20"/>
          <w:szCs w:val="20"/>
        </w:rPr>
        <w:t>A</w:t>
      </w:r>
      <w:r w:rsidRPr="00B939AC">
        <w:rPr>
          <w:sz w:val="20"/>
          <w:szCs w:val="20"/>
        </w:rPr>
        <w:t>mostral),</w:t>
      </w:r>
      <w:r w:rsidR="00572952">
        <w:rPr>
          <w:sz w:val="20"/>
          <w:szCs w:val="20"/>
        </w:rPr>
        <w:t xml:space="preserve"> também dada por</w:t>
      </w:r>
      <w:r w:rsidRPr="00B939AC">
        <w:rPr>
          <w:sz w:val="20"/>
          <w:szCs w:val="20"/>
        </w:rPr>
        <w:t xml:space="preserve"> ρ. Note que </w:t>
      </w:r>
      <w:r w:rsidRPr="00572952">
        <w:rPr>
          <w:i/>
          <w:iCs/>
          <w:sz w:val="20"/>
          <w:szCs w:val="20"/>
        </w:rPr>
        <w:t xml:space="preserve">d </w:t>
      </w:r>
      <w:r w:rsidRPr="00B939AC">
        <w:rPr>
          <w:sz w:val="20"/>
          <w:szCs w:val="20"/>
        </w:rPr>
        <w:t xml:space="preserve">assume valores no intervalo [0,4]. Se </w:t>
      </w:r>
      <w:r w:rsidRPr="00572952">
        <w:rPr>
          <w:i/>
          <w:iCs/>
          <w:sz w:val="20"/>
          <w:szCs w:val="20"/>
        </w:rPr>
        <w:t>d</w:t>
      </w:r>
      <w:r w:rsidRPr="00B939AC">
        <w:rPr>
          <w:sz w:val="20"/>
          <w:szCs w:val="20"/>
        </w:rPr>
        <w:t xml:space="preserve"> for menor que </w:t>
      </w:r>
      <w:r w:rsidRPr="00572952">
        <w:rPr>
          <w:i/>
          <w:iCs/>
          <w:sz w:val="20"/>
          <w:szCs w:val="20"/>
        </w:rPr>
        <w:t>d</w:t>
      </w:r>
      <w:r w:rsidR="00572952">
        <w:rPr>
          <w:i/>
          <w:iCs/>
          <w:sz w:val="20"/>
          <w:szCs w:val="20"/>
        </w:rPr>
        <w:t>l</w:t>
      </w:r>
      <w:r w:rsidRPr="00B939AC">
        <w:rPr>
          <w:sz w:val="20"/>
          <w:szCs w:val="20"/>
        </w:rPr>
        <w:t xml:space="preserve">, ou maior que </w:t>
      </w:r>
      <w:r w:rsidRPr="00572952">
        <w:rPr>
          <w:i/>
          <w:iCs/>
          <w:sz w:val="20"/>
          <w:szCs w:val="20"/>
        </w:rPr>
        <w:t>d</w:t>
      </w:r>
      <w:r w:rsidR="00572952" w:rsidRPr="00572952">
        <w:rPr>
          <w:i/>
          <w:iCs/>
          <w:sz w:val="20"/>
          <w:szCs w:val="20"/>
        </w:rPr>
        <w:t>u</w:t>
      </w:r>
      <w:r w:rsidRPr="00B939AC">
        <w:rPr>
          <w:sz w:val="20"/>
          <w:szCs w:val="20"/>
        </w:rPr>
        <w:t xml:space="preserve">, temos evidências estatísticas para dizer que há </w:t>
      </w:r>
      <w:r w:rsidR="00572952">
        <w:rPr>
          <w:sz w:val="20"/>
          <w:szCs w:val="20"/>
        </w:rPr>
        <w:t>A</w:t>
      </w:r>
      <w:r w:rsidRPr="00B939AC">
        <w:rPr>
          <w:sz w:val="20"/>
          <w:szCs w:val="20"/>
        </w:rPr>
        <w:t>utocorrelação</w:t>
      </w:r>
      <w:r w:rsidR="00572952">
        <w:rPr>
          <w:sz w:val="20"/>
          <w:szCs w:val="20"/>
        </w:rPr>
        <w:t>”</w:t>
      </w:r>
      <w:r w:rsidRPr="00B939AC">
        <w:rPr>
          <w:sz w:val="20"/>
          <w:szCs w:val="20"/>
        </w:rPr>
        <w:t xml:space="preserve"> (</w:t>
      </w:r>
      <w:r w:rsidR="00572952" w:rsidRPr="00B939AC">
        <w:rPr>
          <w:sz w:val="20"/>
          <w:szCs w:val="20"/>
        </w:rPr>
        <w:t>PEREDA</w:t>
      </w:r>
      <w:r w:rsidRPr="00B939AC">
        <w:rPr>
          <w:sz w:val="20"/>
          <w:szCs w:val="20"/>
        </w:rPr>
        <w:t>, 2018, p. 207)”.</w:t>
      </w:r>
    </w:p>
    <w:p w14:paraId="011C0B66" w14:textId="77777777" w:rsidR="00D31C5D" w:rsidRDefault="00D31C5D"/>
    <w:p w14:paraId="2BEE07AC" w14:textId="7CC055B9" w:rsidR="00D31C5D" w:rsidRDefault="00861EDF" w:rsidP="00572952">
      <w:r>
        <w:t>D</w:t>
      </w:r>
      <w:r w:rsidR="00572952">
        <w:t>esta</w:t>
      </w:r>
      <w:r>
        <w:t xml:space="preserve"> forma, </w:t>
      </w:r>
      <w:r w:rsidR="00572952">
        <w:t>as chamadas Regras de decisão</w:t>
      </w:r>
      <w:r>
        <w:t xml:space="preserve"> </w:t>
      </w:r>
      <w:r w:rsidR="00572952">
        <w:t>do Teste de Durbin-Watson são apresentadas</w:t>
      </w:r>
      <w:r>
        <w:t xml:space="preserve"> na Figura</w:t>
      </w:r>
      <w:r w:rsidR="00572952">
        <w:t xml:space="preserve"> abaixo.</w:t>
      </w:r>
    </w:p>
    <w:p w14:paraId="5EC5DB0C" w14:textId="77777777" w:rsidR="00572952" w:rsidRDefault="00572952" w:rsidP="00572952"/>
    <w:p w14:paraId="4BA47A99" w14:textId="2E0F17A7" w:rsidR="00A53EA2" w:rsidRPr="00A53EA2" w:rsidRDefault="00A53EA2" w:rsidP="00A53EA2">
      <w:pPr>
        <w:pStyle w:val="Legenda"/>
        <w:keepNext/>
        <w:spacing w:after="0"/>
        <w:ind w:firstLine="0"/>
        <w:rPr>
          <w:i w:val="0"/>
          <w:color w:val="000000" w:themeColor="text1"/>
          <w:sz w:val="24"/>
        </w:rPr>
      </w:pPr>
      <w:bookmarkStart w:id="93" w:name="_Toc184795949"/>
      <w:r w:rsidRPr="00A53EA2">
        <w:rPr>
          <w:b/>
          <w:i w:val="0"/>
          <w:color w:val="000000" w:themeColor="text1"/>
          <w:sz w:val="24"/>
        </w:rPr>
        <w:t xml:space="preserve">Figura </w:t>
      </w:r>
      <w:r w:rsidRPr="00A53EA2">
        <w:rPr>
          <w:b/>
          <w:i w:val="0"/>
          <w:color w:val="000000" w:themeColor="text1"/>
          <w:sz w:val="24"/>
        </w:rPr>
        <w:fldChar w:fldCharType="begin"/>
      </w:r>
      <w:r w:rsidRPr="00A53EA2">
        <w:rPr>
          <w:b/>
          <w:i w:val="0"/>
          <w:color w:val="000000" w:themeColor="text1"/>
          <w:sz w:val="24"/>
        </w:rPr>
        <w:instrText xml:space="preserve"> SEQ Figura \* ARABIC </w:instrText>
      </w:r>
      <w:r w:rsidRPr="00A53EA2">
        <w:rPr>
          <w:b/>
          <w:i w:val="0"/>
          <w:color w:val="000000" w:themeColor="text1"/>
          <w:sz w:val="24"/>
        </w:rPr>
        <w:fldChar w:fldCharType="separate"/>
      </w:r>
      <w:r w:rsidR="0042660B">
        <w:rPr>
          <w:b/>
          <w:i w:val="0"/>
          <w:noProof/>
          <w:color w:val="000000" w:themeColor="text1"/>
          <w:sz w:val="24"/>
        </w:rPr>
        <w:t>4</w:t>
      </w:r>
      <w:r w:rsidRPr="00A53EA2">
        <w:rPr>
          <w:b/>
          <w:i w:val="0"/>
          <w:color w:val="000000" w:themeColor="text1"/>
          <w:sz w:val="24"/>
        </w:rPr>
        <w:fldChar w:fldCharType="end"/>
      </w:r>
      <w:r w:rsidRPr="00A53EA2">
        <w:rPr>
          <w:i w:val="0"/>
          <w:color w:val="000000" w:themeColor="text1"/>
          <w:sz w:val="24"/>
        </w:rPr>
        <w:t xml:space="preserve"> - Teste de Durbin-Watson</w:t>
      </w:r>
      <w:bookmarkEnd w:id="93"/>
    </w:p>
    <w:p w14:paraId="21698072" w14:textId="77777777" w:rsidR="00D31C5D" w:rsidRDefault="00861EDF">
      <w:pPr>
        <w:ind w:firstLine="0"/>
        <w:jc w:val="center"/>
        <w:rPr>
          <w:color w:val="000000"/>
        </w:rPr>
      </w:pPr>
      <w:r>
        <w:rPr>
          <w:noProof/>
          <w:sz w:val="20"/>
          <w:szCs w:val="20"/>
        </w:rPr>
        <w:drawing>
          <wp:inline distT="0" distB="0" distL="0" distR="0" wp14:anchorId="150ECF4E" wp14:editId="7433B022">
            <wp:extent cx="5867883" cy="1955961"/>
            <wp:effectExtent l="0" t="0" r="0" b="0"/>
            <wp:docPr id="13" name="image7.png" descr="C:\Users\Almyr Godoy\Desktop\TCC\Ferro e ferro\Durbin watson\durbinwatson.png"/>
            <wp:cNvGraphicFramePr/>
            <a:graphic xmlns:a="http://schemas.openxmlformats.org/drawingml/2006/main">
              <a:graphicData uri="http://schemas.openxmlformats.org/drawingml/2006/picture">
                <pic:pic xmlns:pic="http://schemas.openxmlformats.org/drawingml/2006/picture">
                  <pic:nvPicPr>
                    <pic:cNvPr id="0" name="image7.png" descr="C:\Users\Almyr Godoy\Desktop\TCC\Ferro e ferro\Durbin watson\durbinwatson.png"/>
                    <pic:cNvPicPr preferRelativeResize="0"/>
                  </pic:nvPicPr>
                  <pic:blipFill>
                    <a:blip r:embed="rId12"/>
                    <a:srcRect/>
                    <a:stretch>
                      <a:fillRect/>
                    </a:stretch>
                  </pic:blipFill>
                  <pic:spPr>
                    <a:xfrm>
                      <a:off x="0" y="0"/>
                      <a:ext cx="5867883" cy="1955961"/>
                    </a:xfrm>
                    <a:prstGeom prst="rect">
                      <a:avLst/>
                    </a:prstGeom>
                    <a:ln/>
                  </pic:spPr>
                </pic:pic>
              </a:graphicData>
            </a:graphic>
          </wp:inline>
        </w:drawing>
      </w:r>
    </w:p>
    <w:p w14:paraId="6771624A" w14:textId="16A0B0BC" w:rsidR="00D31C5D" w:rsidRDefault="00861EDF">
      <w:pPr>
        <w:keepNext/>
        <w:spacing w:after="240"/>
        <w:ind w:firstLine="0"/>
        <w:jc w:val="left"/>
        <w:rPr>
          <w:sz w:val="20"/>
          <w:szCs w:val="20"/>
        </w:rPr>
      </w:pPr>
      <w:r>
        <w:rPr>
          <w:b/>
          <w:sz w:val="20"/>
          <w:szCs w:val="20"/>
        </w:rPr>
        <w:t>Fonte:</w:t>
      </w:r>
      <w:r>
        <w:rPr>
          <w:sz w:val="20"/>
          <w:szCs w:val="20"/>
        </w:rPr>
        <w:t xml:space="preserve"> </w:t>
      </w:r>
      <w:r w:rsidR="00572952">
        <w:rPr>
          <w:sz w:val="20"/>
          <w:szCs w:val="20"/>
        </w:rPr>
        <w:t>Gujarati e Porter (2011)</w:t>
      </w:r>
      <w:r>
        <w:rPr>
          <w:sz w:val="20"/>
          <w:szCs w:val="20"/>
        </w:rPr>
        <w:t>.</w:t>
      </w:r>
    </w:p>
    <w:p w14:paraId="03D498AA" w14:textId="6AAC41DC" w:rsidR="00D31C5D" w:rsidRDefault="00861EDF" w:rsidP="00572952">
      <w:pPr>
        <w:ind w:firstLine="720"/>
      </w:pPr>
      <w:r>
        <w:t>Outro teste que Gujarati e Porter (2011)</w:t>
      </w:r>
      <w:r w:rsidR="00572952">
        <w:t xml:space="preserve"> apresentam é o chamado</w:t>
      </w:r>
      <w:r>
        <w:t xml:space="preserve"> </w:t>
      </w:r>
      <w:r w:rsidR="00572952">
        <w:t>T</w:t>
      </w:r>
      <w:r>
        <w:t xml:space="preserve">este das </w:t>
      </w:r>
      <w:r w:rsidR="00572952">
        <w:t>C</w:t>
      </w:r>
      <w:r>
        <w:t xml:space="preserve">arreiras, </w:t>
      </w:r>
      <w:r w:rsidR="00572952">
        <w:t>também conhecido como T</w:t>
      </w:r>
      <w:r>
        <w:t xml:space="preserve">este de Geary, que examina como as carreiras de sinais positivos e sinais negativos </w:t>
      </w:r>
      <w:r w:rsidR="00572952">
        <w:t xml:space="preserve">dos resíduos da regressão estimada </w:t>
      </w:r>
      <w:r>
        <w:t>se comportam em uma sequência de observações</w:t>
      </w:r>
      <w:r w:rsidR="00572952">
        <w:t>. E</w:t>
      </w:r>
      <w:r>
        <w:t>s</w:t>
      </w:r>
      <w:r w:rsidR="00572952">
        <w:t>t</w:t>
      </w:r>
      <w:r>
        <w:t>e teste é realizado</w:t>
      </w:r>
      <w:r w:rsidR="00572952">
        <w:t xml:space="preserve"> com base na</w:t>
      </w:r>
      <w:r>
        <w:t xml:space="preserve"> Média </w:t>
      </w:r>
      <w:r w:rsidR="00572952">
        <w:t xml:space="preserve">e na Variância dos resíduos, </w:t>
      </w:r>
      <w:r>
        <w:t xml:space="preserve">conforme a Equação </w:t>
      </w:r>
      <w:r w:rsidR="0087661F">
        <w:t>9 e 10</w:t>
      </w:r>
      <w:r>
        <w:t xml:space="preserve">: </w:t>
      </w:r>
    </w:p>
    <w:tbl>
      <w:tblPr>
        <w:tblStyle w:val="ac"/>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58"/>
        <w:gridCol w:w="616"/>
      </w:tblGrid>
      <w:tr w:rsidR="00D31C5D" w14:paraId="5DA1BEED" w14:textId="77777777">
        <w:trPr>
          <w:trHeight w:val="454"/>
        </w:trPr>
        <w:tc>
          <w:tcPr>
            <w:tcW w:w="8458" w:type="dxa"/>
            <w:vAlign w:val="center"/>
          </w:tcPr>
          <w:p w14:paraId="0DF154D4" w14:textId="77777777" w:rsidR="00D31C5D" w:rsidRDefault="00861EDF" w:rsidP="00572952">
            <w:pPr>
              <w:spacing w:line="360" w:lineRule="auto"/>
              <w:ind w:firstLine="0"/>
              <w:jc w:val="center"/>
              <w:rPr>
                <w:sz w:val="32"/>
                <w:szCs w:val="32"/>
              </w:rPr>
            </w:pPr>
            <w:r>
              <w:lastRenderedPageBreak/>
              <w:t xml:space="preserve">Média: </w:t>
            </w:r>
            <w:r>
              <w:rPr>
                <w:sz w:val="32"/>
                <w:szCs w:val="32"/>
              </w:rPr>
              <w:t xml:space="preserve"> </w:t>
            </w:r>
            <m:oMath>
              <m:r>
                <w:rPr>
                  <w:rFonts w:ascii="Cambria Math" w:eastAsia="Cambria Math" w:hAnsi="Cambria Math" w:cs="Cambria Math"/>
                </w:rPr>
                <m:t>E</m:t>
              </m:r>
              <m:d>
                <m:dPr>
                  <m:ctrlPr>
                    <w:rPr>
                      <w:rFonts w:ascii="Cambria Math" w:eastAsia="Cambria Math" w:hAnsi="Cambria Math" w:cs="Cambria Math"/>
                    </w:rPr>
                  </m:ctrlPr>
                </m:dPr>
                <m:e>
                  <m:r>
                    <w:rPr>
                      <w:rFonts w:ascii="Cambria Math" w:eastAsia="Cambria Math" w:hAnsi="Cambria Math" w:cs="Cambria Math"/>
                    </w:rPr>
                    <m:t>R</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num>
                <m:den>
                  <m:r>
                    <w:rPr>
                      <w:rFonts w:ascii="Cambria Math" w:eastAsia="Cambria Math" w:hAnsi="Cambria Math" w:cs="Cambria Math"/>
                    </w:rPr>
                    <m:t>N</m:t>
                  </m:r>
                </m:den>
              </m:f>
              <m:r>
                <w:rPr>
                  <w:rFonts w:ascii="Cambria Math" w:eastAsia="Cambria Math" w:hAnsi="Cambria Math" w:cs="Cambria Math"/>
                </w:rPr>
                <m:t>+1</m:t>
              </m:r>
            </m:oMath>
          </w:p>
        </w:tc>
        <w:tc>
          <w:tcPr>
            <w:tcW w:w="616" w:type="dxa"/>
            <w:vAlign w:val="center"/>
          </w:tcPr>
          <w:p w14:paraId="7E4FFCCA" w14:textId="7A05A456" w:rsidR="00D31C5D" w:rsidRDefault="00861EDF" w:rsidP="003C79BA">
            <w:pPr>
              <w:spacing w:line="360" w:lineRule="auto"/>
              <w:ind w:firstLine="0"/>
              <w:jc w:val="center"/>
            </w:pPr>
            <w:bookmarkStart w:id="94" w:name="_heading=h.3l18frh" w:colFirst="0" w:colLast="0"/>
            <w:bookmarkEnd w:id="94"/>
            <w:r>
              <w:t>(</w:t>
            </w:r>
            <w:r w:rsidR="003C79BA">
              <w:t>9</w:t>
            </w:r>
            <w:r>
              <w:t>)</w:t>
            </w:r>
          </w:p>
        </w:tc>
      </w:tr>
    </w:tbl>
    <w:tbl>
      <w:tblPr>
        <w:tblStyle w:val="ad"/>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58"/>
        <w:gridCol w:w="616"/>
      </w:tblGrid>
      <w:tr w:rsidR="00D31C5D" w14:paraId="4EAAE9AF" w14:textId="77777777">
        <w:trPr>
          <w:trHeight w:val="454"/>
        </w:trPr>
        <w:tc>
          <w:tcPr>
            <w:tcW w:w="8458" w:type="dxa"/>
            <w:vAlign w:val="center"/>
          </w:tcPr>
          <w:p w14:paraId="5C109A9D" w14:textId="268D1208" w:rsidR="00D31C5D" w:rsidRDefault="00572952" w:rsidP="00572952">
            <w:pPr>
              <w:spacing w:line="360" w:lineRule="auto"/>
              <w:ind w:firstLine="0"/>
              <w:jc w:val="center"/>
              <w:rPr>
                <w:sz w:val="32"/>
                <w:szCs w:val="32"/>
              </w:rPr>
            </w:pPr>
            <w:r>
              <w:t>Variância</w:t>
            </w:r>
            <w:r w:rsidR="00861EDF">
              <w:t xml:space="preserve">: </w:t>
            </w:r>
            <w:r w:rsidR="00861EDF">
              <w:rPr>
                <w:sz w:val="32"/>
                <w:szCs w:val="32"/>
              </w:rPr>
              <w:t xml:space="preserve"> </w:t>
            </w:r>
            <m:oMath>
              <m:sSubSup>
                <m:sSubSupPr>
                  <m:ctrlPr>
                    <w:rPr>
                      <w:rFonts w:ascii="Cambria Math" w:eastAsia="Cambria Math" w:hAnsi="Cambria Math" w:cs="Cambria Math"/>
                    </w:rPr>
                  </m:ctrlPr>
                </m:sSubSupPr>
                <m:e>
                  <m:r>
                    <w:rPr>
                      <w:rFonts w:ascii="Cambria Math" w:hAnsi="Cambria Math"/>
                    </w:rPr>
                    <m:t>σ</m:t>
                  </m:r>
                </m:e>
                <m:sub>
                  <m:r>
                    <w:rPr>
                      <w:rFonts w:ascii="Cambria Math" w:eastAsia="Cambria Math" w:hAnsi="Cambria Math" w:cs="Cambria Math"/>
                    </w:rPr>
                    <m:t>R</m:t>
                  </m:r>
                </m:sub>
                <m:sup>
                  <m:r>
                    <w:rPr>
                      <w:rFonts w:ascii="Cambria Math" w:eastAsia="Cambria Math" w:hAnsi="Cambria Math" w:cs="Cambria Math"/>
                    </w:rPr>
                    <m:t>2</m:t>
                  </m:r>
                </m:sup>
              </m:sSub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 xml:space="preserve">2 </m:t>
                      </m:r>
                    </m:sub>
                  </m:sSub>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r>
                    <w:rPr>
                      <w:rFonts w:ascii="Cambria Math" w:eastAsia="Cambria Math" w:hAnsi="Cambria Math" w:cs="Cambria Math"/>
                    </w:rPr>
                    <m:t>-N)</m:t>
                  </m:r>
                </m:num>
                <m:den>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N</m:t>
                          </m:r>
                        </m:e>
                      </m:d>
                    </m:e>
                    <m:sup>
                      <m:r>
                        <w:rPr>
                          <w:rFonts w:ascii="Cambria Math" w:eastAsia="Cambria Math" w:hAnsi="Cambria Math" w:cs="Cambria Math"/>
                        </w:rPr>
                        <m:t>2</m:t>
                      </m:r>
                    </m:sup>
                  </m:sSup>
                  <m:r>
                    <w:rPr>
                      <w:rFonts w:ascii="Cambria Math" w:eastAsia="Cambria Math" w:hAnsi="Cambria Math" w:cs="Cambria Math"/>
                    </w:rPr>
                    <m:t>(N-1)</m:t>
                  </m:r>
                </m:den>
              </m:f>
            </m:oMath>
          </w:p>
        </w:tc>
        <w:tc>
          <w:tcPr>
            <w:tcW w:w="616" w:type="dxa"/>
            <w:vAlign w:val="center"/>
          </w:tcPr>
          <w:p w14:paraId="040854D4" w14:textId="1DD917B0" w:rsidR="00D31C5D" w:rsidRDefault="00861EDF" w:rsidP="00572952">
            <w:pPr>
              <w:spacing w:line="360" w:lineRule="auto"/>
              <w:ind w:firstLine="0"/>
              <w:jc w:val="center"/>
            </w:pPr>
            <w:bookmarkStart w:id="95" w:name="_heading=h.206ipza" w:colFirst="0" w:colLast="0"/>
            <w:bookmarkEnd w:id="95"/>
            <w:r>
              <w:t>(1</w:t>
            </w:r>
            <w:r w:rsidR="003C79BA">
              <w:t>0</w:t>
            </w:r>
            <w:r>
              <w:t>)</w:t>
            </w:r>
          </w:p>
        </w:tc>
      </w:tr>
    </w:tbl>
    <w:p w14:paraId="0DD3BFE9" w14:textId="77777777" w:rsidR="00D31C5D" w:rsidRDefault="00861EDF" w:rsidP="00572952">
      <w:pPr>
        <w:ind w:firstLine="0"/>
      </w:pPr>
      <w:r>
        <w:t xml:space="preserve">Sendo que: </w:t>
      </w:r>
    </w:p>
    <w:p w14:paraId="0F75FF40" w14:textId="77777777" w:rsidR="00D31C5D" w:rsidRDefault="00861EDF">
      <w:pPr>
        <w:ind w:firstLine="0"/>
      </w:pPr>
      <m:oMath>
        <m:r>
          <w:rPr>
            <w:rFonts w:ascii="Cambria Math" w:eastAsia="Cambria Math" w:hAnsi="Cambria Math" w:cs="Cambria Math"/>
          </w:rPr>
          <m:t>N=</m:t>
        </m:r>
      </m:oMath>
      <w:r>
        <w:t xml:space="preserve"> número total de observações</w:t>
      </w:r>
    </w:p>
    <w:p w14:paraId="3CCDF72B" w14:textId="77777777" w:rsidR="00D31C5D" w:rsidRDefault="00C012F1">
      <w:pPr>
        <w:ind w:firstLine="0"/>
      </w:pP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1</m:t>
            </m:r>
          </m:sub>
        </m:sSub>
        <m:r>
          <w:rPr>
            <w:rFonts w:ascii="Cambria Math" w:eastAsia="Cambria Math" w:hAnsi="Cambria Math" w:cs="Cambria Math"/>
          </w:rPr>
          <m:t>=</m:t>
        </m:r>
      </m:oMath>
      <w:r w:rsidR="00861EDF">
        <w:t xml:space="preserve"> número de sinais +</w:t>
      </w:r>
    </w:p>
    <w:p w14:paraId="448FF9F2" w14:textId="77777777" w:rsidR="00D31C5D" w:rsidRDefault="00C012F1">
      <w:pPr>
        <w:ind w:firstLine="0"/>
      </w:pP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r>
          <w:rPr>
            <w:rFonts w:ascii="Cambria Math" w:eastAsia="Cambria Math" w:hAnsi="Cambria Math" w:cs="Cambria Math"/>
          </w:rPr>
          <m:t xml:space="preserve">= </m:t>
        </m:r>
      </m:oMath>
      <w:r w:rsidR="00861EDF">
        <w:t>número de sinais -</w:t>
      </w:r>
    </w:p>
    <w:p w14:paraId="6274A422" w14:textId="77777777" w:rsidR="00D31C5D" w:rsidRDefault="00861EDF">
      <w:pPr>
        <w:ind w:firstLine="0"/>
      </w:pPr>
      <m:oMath>
        <m:r>
          <w:rPr>
            <w:rFonts w:ascii="Cambria Math" w:eastAsia="Cambria Math" w:hAnsi="Cambria Math" w:cs="Cambria Math"/>
          </w:rPr>
          <m:t>R=</m:t>
        </m:r>
      </m:oMath>
      <w:r>
        <w:t xml:space="preserve"> número de carreiras</w:t>
      </w:r>
    </w:p>
    <w:tbl>
      <w:tblPr>
        <w:tblStyle w:val="ae"/>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749"/>
        <w:gridCol w:w="1325"/>
      </w:tblGrid>
      <w:tr w:rsidR="00DE5164" w14:paraId="7F6ADCF1" w14:textId="77777777" w:rsidTr="007E22D9">
        <w:trPr>
          <w:trHeight w:val="454"/>
        </w:trPr>
        <w:tc>
          <w:tcPr>
            <w:tcW w:w="7749" w:type="dxa"/>
            <w:vAlign w:val="center"/>
          </w:tcPr>
          <w:p w14:paraId="619352E3" w14:textId="1A9959EE" w:rsidR="00DE5164" w:rsidRDefault="00861EDF" w:rsidP="007E22D9">
            <w:pPr>
              <w:spacing w:line="360" w:lineRule="auto"/>
              <w:jc w:val="center"/>
              <w:rPr>
                <w:rFonts w:ascii="Cambria Math" w:eastAsia="Cambria Math" w:hAnsi="Cambria Math" w:cs="Cambria Math"/>
              </w:rPr>
            </w:pPr>
            <w:r>
              <w:tab/>
            </w:r>
            <m:oMath>
              <m:r>
                <w:rPr>
                  <w:rFonts w:ascii="Cambria Math" w:eastAsia="Cambria Math" w:hAnsi="Cambria Math" w:cs="Cambria Math"/>
                </w:rPr>
                <m:t>Prob</m:t>
              </m:r>
              <m:d>
                <m:dPr>
                  <m:begChr m:val="["/>
                  <m:endChr m:val="]"/>
                  <m:ctrlPr>
                    <w:rPr>
                      <w:rFonts w:ascii="Cambria Math" w:eastAsia="Cambria Math" w:hAnsi="Cambria Math" w:cs="Cambria Math"/>
                    </w:rPr>
                  </m:ctrlPr>
                </m:dPr>
                <m:e>
                  <m:r>
                    <w:rPr>
                      <w:rFonts w:ascii="Cambria Math" w:eastAsia="Cambria Math" w:hAnsi="Cambria Math" w:cs="Cambria Math"/>
                    </w:rPr>
                    <m:t>E</m:t>
                  </m:r>
                  <m:d>
                    <m:dPr>
                      <m:ctrlPr>
                        <w:rPr>
                          <w:rFonts w:ascii="Cambria Math" w:eastAsia="Cambria Math" w:hAnsi="Cambria Math" w:cs="Cambria Math"/>
                        </w:rPr>
                      </m:ctrlPr>
                    </m:dPr>
                    <m:e>
                      <m:r>
                        <w:rPr>
                          <w:rFonts w:ascii="Cambria Math" w:eastAsia="Cambria Math" w:hAnsi="Cambria Math" w:cs="Cambria Math"/>
                        </w:rPr>
                        <m:t>R</m:t>
                      </m:r>
                    </m:e>
                  </m:d>
                  <m:r>
                    <w:rPr>
                      <w:rFonts w:ascii="Cambria Math" w:eastAsia="Cambria Math" w:hAnsi="Cambria Math" w:cs="Cambria Math"/>
                    </w:rPr>
                    <m:t>-1,96</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R</m:t>
                      </m:r>
                    </m:sub>
                  </m:sSub>
                  <m:r>
                    <w:rPr>
                      <w:rFonts w:ascii="Cambria Math" w:eastAsia="Cambria Math" w:hAnsi="Cambria Math" w:cs="Cambria Math"/>
                    </w:rPr>
                    <m:t>≤R≤E</m:t>
                  </m:r>
                  <m:d>
                    <m:dPr>
                      <m:ctrlPr>
                        <w:rPr>
                          <w:rFonts w:ascii="Cambria Math" w:eastAsia="Cambria Math" w:hAnsi="Cambria Math" w:cs="Cambria Math"/>
                        </w:rPr>
                      </m:ctrlPr>
                    </m:dPr>
                    <m:e>
                      <m:r>
                        <w:rPr>
                          <w:rFonts w:ascii="Cambria Math" w:eastAsia="Cambria Math" w:hAnsi="Cambria Math" w:cs="Cambria Math"/>
                        </w:rPr>
                        <m:t>R</m:t>
                      </m:r>
                    </m:e>
                  </m:d>
                  <m:r>
                    <w:rPr>
                      <w:rFonts w:ascii="Cambria Math" w:eastAsia="Cambria Math" w:hAnsi="Cambria Math" w:cs="Cambria Math"/>
                    </w:rPr>
                    <m:t>+1,96</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R</m:t>
                      </m:r>
                    </m:sub>
                  </m:sSub>
                </m:e>
              </m:d>
              <m:r>
                <w:rPr>
                  <w:rFonts w:ascii="Cambria Math" w:eastAsia="Cambria Math" w:hAnsi="Cambria Math" w:cs="Cambria Math"/>
                </w:rPr>
                <m:t>=0,95</m:t>
              </m:r>
            </m:oMath>
          </w:p>
        </w:tc>
        <w:tc>
          <w:tcPr>
            <w:tcW w:w="1325" w:type="dxa"/>
            <w:vAlign w:val="center"/>
          </w:tcPr>
          <w:p w14:paraId="6BDFAFDF" w14:textId="23244EF7" w:rsidR="00DE5164" w:rsidRDefault="003C79BA" w:rsidP="007E22D9">
            <w:pPr>
              <w:keepNext/>
              <w:pBdr>
                <w:top w:val="nil"/>
                <w:left w:val="nil"/>
                <w:bottom w:val="nil"/>
                <w:right w:val="nil"/>
                <w:between w:val="nil"/>
              </w:pBdr>
              <w:spacing w:after="200"/>
              <w:rPr>
                <w:color w:val="000000"/>
              </w:rPr>
            </w:pPr>
            <w:bookmarkStart w:id="96" w:name="_heading=h.4k668n3" w:colFirst="0" w:colLast="0"/>
            <w:bookmarkEnd w:id="96"/>
            <w:r>
              <w:rPr>
                <w:color w:val="000000"/>
              </w:rPr>
              <w:t>(11</w:t>
            </w:r>
            <w:r w:rsidR="00DE5164">
              <w:rPr>
                <w:color w:val="000000"/>
              </w:rPr>
              <w:t>)</w:t>
            </w:r>
          </w:p>
        </w:tc>
      </w:tr>
    </w:tbl>
    <w:p w14:paraId="73030D11" w14:textId="77777777" w:rsidR="00D36F13" w:rsidRDefault="00861EDF" w:rsidP="00DE5164">
      <w:pPr>
        <w:ind w:firstLine="720"/>
      </w:pPr>
      <w:r w:rsidRPr="00DE5164">
        <w:t xml:space="preserve">Para realizar o teste é necessário avaliar se o </w:t>
      </w:r>
      <m:oMath>
        <m:r>
          <w:rPr>
            <w:rFonts w:ascii="Cambria Math" w:eastAsia="Cambria Math" w:hAnsi="Cambria Math"/>
          </w:rPr>
          <m:t>R</m:t>
        </m:r>
      </m:oMath>
      <w:r w:rsidRPr="00DE5164">
        <w:t xml:space="preserve"> está dentro do intervalo de probabilidade com 95% de confiança</w:t>
      </w:r>
      <w:r w:rsidR="00572952" w:rsidRPr="00DE5164">
        <w:t>. C</w:t>
      </w:r>
      <w:r w:rsidRPr="00DE5164">
        <w:t>aso e</w:t>
      </w:r>
      <w:r w:rsidR="00572952" w:rsidRPr="00DE5164">
        <w:t>steja,</w:t>
      </w:r>
      <w:r w:rsidRPr="00DE5164">
        <w:t xml:space="preserve"> não</w:t>
      </w:r>
      <w:r w:rsidR="00572952" w:rsidRPr="00DE5164">
        <w:t xml:space="preserve"> se rejeita</w:t>
      </w:r>
      <w:r w:rsidRPr="00DE5164">
        <w:t xml:space="preserve"> a </w:t>
      </w:r>
      <w:r w:rsidR="00572952" w:rsidRPr="00DE5164">
        <w:t>H</w:t>
      </w:r>
      <w:r w:rsidRPr="00DE5164">
        <w:t xml:space="preserve">ipótese </w:t>
      </w:r>
      <w:r w:rsidR="00572952" w:rsidRPr="00DE5164">
        <w:t>N</w:t>
      </w:r>
      <w:r w:rsidRPr="00DE5164">
        <w:t xml:space="preserve">ula de aleatoriedade para a Autocorrelação.  </w:t>
      </w:r>
    </w:p>
    <w:p w14:paraId="2FC9A9C8" w14:textId="4D2DD9A2" w:rsidR="00D31C5D" w:rsidRPr="00DE5164" w:rsidRDefault="00861EDF" w:rsidP="00DE5164">
      <w:pPr>
        <w:ind w:firstLine="720"/>
      </w:pPr>
      <w:r w:rsidRPr="00DE5164">
        <w:t xml:space="preserve"> </w:t>
      </w:r>
    </w:p>
    <w:p w14:paraId="7BE82FF9" w14:textId="34B2F8EB" w:rsidR="00D31C5D" w:rsidRDefault="00861EDF" w:rsidP="00572952">
      <w:pPr>
        <w:pStyle w:val="Ttulo2"/>
        <w:spacing w:before="0" w:after="0"/>
      </w:pPr>
      <w:bookmarkStart w:id="97" w:name="_heading=h.2zbgiuw" w:colFirst="0" w:colLast="0"/>
      <w:bookmarkStart w:id="98" w:name="_Toc184886797"/>
      <w:bookmarkStart w:id="99" w:name="_Toc184887462"/>
      <w:bookmarkEnd w:id="97"/>
      <w:r>
        <w:t xml:space="preserve">4.5.5 </w:t>
      </w:r>
      <w:r>
        <w:tab/>
        <w:t>TESTE</w:t>
      </w:r>
      <w:r w:rsidR="00CB1E05">
        <w:t>S</w:t>
      </w:r>
      <w:r>
        <w:t xml:space="preserve"> DE ESTACIONARIEDADE</w:t>
      </w:r>
      <w:bookmarkEnd w:id="98"/>
      <w:bookmarkEnd w:id="99"/>
    </w:p>
    <w:p w14:paraId="158550EE" w14:textId="7F12D715" w:rsidR="00D31C5D" w:rsidRDefault="00861EDF" w:rsidP="00DE5164">
      <w:r>
        <w:t>Nos modelos de séries temporais supõe</w:t>
      </w:r>
      <w:r w:rsidR="00572952">
        <w:t>-se</w:t>
      </w:r>
      <w:r>
        <w:t xml:space="preserve"> que elas sejam estacionárias</w:t>
      </w:r>
      <w:r w:rsidR="00572952">
        <w:t>. A</w:t>
      </w:r>
      <w:r>
        <w:t xml:space="preserve"> estacionariedade da série se dá quando </w:t>
      </w:r>
      <w:r w:rsidR="00572952">
        <w:t xml:space="preserve">as </w:t>
      </w:r>
      <w:r>
        <w:t xml:space="preserve">suas propriedades estatísticas, como a média, </w:t>
      </w:r>
      <w:r w:rsidR="003561D5">
        <w:t xml:space="preserve">a </w:t>
      </w:r>
      <w:r>
        <w:t xml:space="preserve">variância e </w:t>
      </w:r>
      <w:r w:rsidR="003561D5">
        <w:t xml:space="preserve">a </w:t>
      </w:r>
      <w:r>
        <w:t>covariância s</w:t>
      </w:r>
      <w:r w:rsidR="003561D5">
        <w:t>e mostram</w:t>
      </w:r>
      <w:r>
        <w:t xml:space="preserve"> constantes. Ou seja, os padrões da série não mudam à medida que o tempo passa. Como padrão para analisar as séries temporais, são realizados </w:t>
      </w:r>
      <w:r w:rsidR="003561D5">
        <w:t>os chamados T</w:t>
      </w:r>
      <w:r>
        <w:t xml:space="preserve">estes de </w:t>
      </w:r>
      <w:r w:rsidR="003561D5">
        <w:t>R</w:t>
      </w:r>
      <w:r>
        <w:t xml:space="preserve">aiz </w:t>
      </w:r>
      <w:r w:rsidR="003561D5">
        <w:t>U</w:t>
      </w:r>
      <w:r>
        <w:t>nitária</w:t>
      </w:r>
      <w:r>
        <w:rPr>
          <w:vertAlign w:val="superscript"/>
        </w:rPr>
        <w:footnoteReference w:id="15"/>
      </w:r>
      <w:r>
        <w:t xml:space="preserve">, que são testes utilizados para identificar se uma série é estacionária ou não (GUJARATI E PORTER, 2011).     </w:t>
      </w:r>
    </w:p>
    <w:p w14:paraId="3CE6AE83" w14:textId="65845108" w:rsidR="00DE5164" w:rsidRDefault="00861EDF" w:rsidP="00DE5164">
      <w:r>
        <w:tab/>
        <w:t>Os principais testes utilizados para a identificação da estacionariedade da série, são o</w:t>
      </w:r>
      <w:r w:rsidR="00DE5164">
        <w:t xml:space="preserve"> chamado T</w:t>
      </w:r>
      <w:r>
        <w:t>estes Gráfico</w:t>
      </w:r>
      <w:r w:rsidR="00DE5164">
        <w:t xml:space="preserve"> Informal</w:t>
      </w:r>
      <w:r>
        <w:t xml:space="preserve">, </w:t>
      </w:r>
      <w:r w:rsidR="00DE5164">
        <w:t xml:space="preserve">o </w:t>
      </w:r>
      <w:r>
        <w:t xml:space="preserve">Correlograma e os </w:t>
      </w:r>
      <w:r w:rsidR="00DE5164">
        <w:t>T</w:t>
      </w:r>
      <w:r>
        <w:t xml:space="preserve">estes </w:t>
      </w:r>
      <w:r w:rsidR="00DE5164">
        <w:t xml:space="preserve">Formais </w:t>
      </w:r>
      <w:r>
        <w:t xml:space="preserve">de </w:t>
      </w:r>
      <w:r w:rsidR="00DE5164">
        <w:t>R</w:t>
      </w:r>
      <w:r>
        <w:t xml:space="preserve">aiz </w:t>
      </w:r>
      <w:r w:rsidR="00DE5164">
        <w:t>U</w:t>
      </w:r>
      <w:r>
        <w:t xml:space="preserve">nitária como o </w:t>
      </w:r>
      <w:r w:rsidR="00DE5164">
        <w:t xml:space="preserve">Teste de </w:t>
      </w:r>
      <w:r>
        <w:t>Dickey-Fuller</w:t>
      </w:r>
      <w:r w:rsidR="00DE5164">
        <w:t xml:space="preserve"> A</w:t>
      </w:r>
      <w:r>
        <w:t>umentado</w:t>
      </w:r>
      <w:r w:rsidR="00DE5164">
        <w:t xml:space="preserve"> (da sigla em inglês ADF)</w:t>
      </w:r>
      <w:r w:rsidR="00017DA1">
        <w:t xml:space="preserve"> e </w:t>
      </w:r>
      <w:bookmarkStart w:id="100" w:name="_GoBack"/>
      <w:bookmarkEnd w:id="100"/>
      <w:r w:rsidR="00DE5164">
        <w:t xml:space="preserve">o Teste </w:t>
      </w:r>
      <w:r>
        <w:t>KPSS</w:t>
      </w:r>
      <w:r w:rsidR="00017DA1">
        <w:t>.</w:t>
      </w:r>
      <w:r>
        <w:t xml:space="preserve"> </w:t>
      </w:r>
      <w:bookmarkStart w:id="101" w:name="_heading=h.1egqt2p" w:colFirst="0" w:colLast="0"/>
      <w:bookmarkEnd w:id="101"/>
    </w:p>
    <w:p w14:paraId="1F210793" w14:textId="77777777" w:rsidR="00871B89" w:rsidRDefault="00871B89">
      <w:pPr>
        <w:ind w:firstLine="0"/>
      </w:pPr>
    </w:p>
    <w:p w14:paraId="2D9342E5" w14:textId="77777777" w:rsidR="00D31C5D" w:rsidRDefault="00861EDF" w:rsidP="00A446CA">
      <w:pPr>
        <w:pStyle w:val="Ttulo1"/>
        <w:spacing w:before="0" w:after="0"/>
      </w:pPr>
      <w:bookmarkStart w:id="102" w:name="_heading=h.3cqmetx" w:colFirst="0" w:colLast="0"/>
      <w:bookmarkStart w:id="103" w:name="_Toc184793711"/>
      <w:bookmarkStart w:id="104" w:name="_Toc184886798"/>
      <w:bookmarkStart w:id="105" w:name="_Toc184887463"/>
      <w:bookmarkEnd w:id="102"/>
      <w:r>
        <w:t>5. DISCUSSÕES E RESULTADOS</w:t>
      </w:r>
      <w:bookmarkEnd w:id="103"/>
      <w:bookmarkEnd w:id="104"/>
      <w:bookmarkEnd w:id="105"/>
    </w:p>
    <w:p w14:paraId="356DA94F" w14:textId="13417BDF" w:rsidR="00D31C5D" w:rsidRDefault="00861EDF" w:rsidP="00A446CA">
      <w:r>
        <w:t>Conforme destacado na revisão de literatura, os principais choques de oferta e demanda de energia</w:t>
      </w:r>
      <w:r w:rsidR="00A446CA">
        <w:t xml:space="preserve"> no Brasil estão relacionados com</w:t>
      </w:r>
      <w:r>
        <w:t xml:space="preserve"> o Apagão de 2001, a Crise de 2008 e a Pandemia de 2020. </w:t>
      </w:r>
      <w:r w:rsidRPr="006241F2">
        <w:rPr>
          <w:lang w:val="it-IT"/>
        </w:rPr>
        <w:t xml:space="preserve">Esses eventos amplamente discutidos por Gremaud et al (2024), Giambiagi (2016), Corsi et al (2010) e Scalzilli </w:t>
      </w:r>
      <w:r w:rsidRPr="006241F2">
        <w:rPr>
          <w:i/>
          <w:lang w:val="it-IT"/>
        </w:rPr>
        <w:t>et al.</w:t>
      </w:r>
      <w:r w:rsidRPr="006241F2">
        <w:rPr>
          <w:lang w:val="it-IT"/>
        </w:rPr>
        <w:t xml:space="preserve"> </w:t>
      </w:r>
      <w:r>
        <w:t>(2023), trouxeram consequências relevantes para a dinâmica do setor industrial, tanto em termos de redução do consumo de energia elétrica</w:t>
      </w:r>
      <w:r w:rsidR="00A446CA">
        <w:t>,</w:t>
      </w:r>
      <w:r>
        <w:t xml:space="preserve"> quanto para a recuperação subsequente</w:t>
      </w:r>
      <w:r w:rsidR="00A446CA">
        <w:t xml:space="preserve"> do setor</w:t>
      </w:r>
      <w:r>
        <w:t xml:space="preserve">. </w:t>
      </w:r>
    </w:p>
    <w:p w14:paraId="15B2A384" w14:textId="0137C1DE" w:rsidR="007E22D9" w:rsidRDefault="00A446CA" w:rsidP="007E22D9">
      <w:r>
        <w:lastRenderedPageBreak/>
        <w:t xml:space="preserve">De acordo com </w:t>
      </w:r>
      <w:r w:rsidR="00861EDF">
        <w:t>a Figura 5, que exibe a evolução d</w:t>
      </w:r>
      <w:r>
        <w:t>o</w:t>
      </w:r>
      <w:r w:rsidR="00861EDF">
        <w:t xml:space="preserve"> consumo de energia elétrica </w:t>
      </w:r>
      <w:r>
        <w:t xml:space="preserve">industrial </w:t>
      </w:r>
      <w:r w:rsidR="00861EDF">
        <w:t>no Brasil</w:t>
      </w:r>
      <w:r>
        <w:t xml:space="preserve"> no</w:t>
      </w:r>
      <w:r w:rsidR="00861EDF">
        <w:t xml:space="preserve"> período de janeiro de 1997 a junho de 2023, </w:t>
      </w:r>
      <w:r>
        <w:t>tal consumo pode ser</w:t>
      </w:r>
      <w:r w:rsidR="00861EDF">
        <w:t xml:space="preserve"> segmentada por cinco períodos distintos, que correspondem aos mandatos presidenciais d</w:t>
      </w:r>
      <w:r>
        <w:t>e</w:t>
      </w:r>
      <w:r w:rsidR="00861EDF">
        <w:t xml:space="preserve"> FHC (1° período), Lula (2° período), Dilma (3° período), Temer (4° período) e Bolsonaro (5° período). </w:t>
      </w:r>
      <w:r>
        <w:t>A</w:t>
      </w:r>
      <w:r w:rsidR="00861EDF">
        <w:t xml:space="preserve">o longo da série de dados destacam-se os choques evidenciados pelas setas amarelas. </w:t>
      </w:r>
    </w:p>
    <w:p w14:paraId="1CD8E3A7" w14:textId="77777777" w:rsidR="00D31C5D" w:rsidRDefault="00861EDF" w:rsidP="00A446CA">
      <w:pPr>
        <w:numPr>
          <w:ilvl w:val="0"/>
          <w:numId w:val="3"/>
        </w:numPr>
        <w:pBdr>
          <w:top w:val="nil"/>
          <w:left w:val="nil"/>
          <w:bottom w:val="nil"/>
          <w:right w:val="nil"/>
          <w:between w:val="nil"/>
        </w:pBdr>
        <w:ind w:left="641" w:hanging="357"/>
      </w:pPr>
      <w:r>
        <w:rPr>
          <w:b/>
          <w:color w:val="000000"/>
        </w:rPr>
        <w:t>Apagão de 2001</w:t>
      </w:r>
      <w:r>
        <w:rPr>
          <w:color w:val="000000"/>
        </w:rPr>
        <w:t xml:space="preserve"> (seta no 1° período): Durante o segundo mandato do governo do Fernando Henrique Cardoso, a crise energética do Apagão de 2001 resultante da falta de chuvas e de problemas estruturais obrigou o racionamento de 20% do consumo de energia elétrica e impactou de forma significativa a demanda de energia elétrica industrial no mês de julho de 2001 até fevereiro de 2002.</w:t>
      </w:r>
    </w:p>
    <w:p w14:paraId="47A23EA1" w14:textId="77777777" w:rsidR="00D31C5D" w:rsidRDefault="00861EDF" w:rsidP="00A446CA">
      <w:pPr>
        <w:numPr>
          <w:ilvl w:val="0"/>
          <w:numId w:val="3"/>
        </w:numPr>
        <w:pBdr>
          <w:top w:val="nil"/>
          <w:left w:val="nil"/>
          <w:bottom w:val="nil"/>
          <w:right w:val="nil"/>
          <w:between w:val="nil"/>
        </w:pBdr>
        <w:ind w:left="641" w:hanging="357"/>
      </w:pPr>
      <w:r>
        <w:rPr>
          <w:b/>
          <w:color w:val="000000"/>
        </w:rPr>
        <w:t>Crise Financeira de 2008</w:t>
      </w:r>
      <w:r>
        <w:rPr>
          <w:color w:val="000000"/>
        </w:rPr>
        <w:t xml:space="preserve"> (seta no 2° período): A Crise Financeira de 2008, que ocorreu no segundo mandato do Lula, teve seu estopim com a quebra do banco Lehman Brothers nos Estados Unidos no dia 15 de setembro de 2008, que provocou uma queda significativa no consumo de energia elétrica industrial no mês de dezembro e janeiro de 2008 e 2009 respectivamente.</w:t>
      </w:r>
    </w:p>
    <w:p w14:paraId="7C6B2FE1" w14:textId="77777777" w:rsidR="00D36F13" w:rsidRPr="00D36F13" w:rsidRDefault="00861EDF" w:rsidP="00A446CA">
      <w:pPr>
        <w:numPr>
          <w:ilvl w:val="0"/>
          <w:numId w:val="3"/>
        </w:numPr>
        <w:pBdr>
          <w:top w:val="nil"/>
          <w:left w:val="nil"/>
          <w:bottom w:val="nil"/>
          <w:right w:val="nil"/>
          <w:between w:val="nil"/>
        </w:pBdr>
        <w:ind w:left="641" w:hanging="357"/>
      </w:pPr>
      <w:r>
        <w:rPr>
          <w:b/>
          <w:color w:val="000000"/>
        </w:rPr>
        <w:t>Pandemia do COVID-19 em 2020</w:t>
      </w:r>
      <w:r>
        <w:rPr>
          <w:color w:val="000000"/>
        </w:rPr>
        <w:t xml:space="preserve"> (seta no 5° período): Choque de oferta e demanda que ocorreu no Governo Bolsonaro, responsável pelas restrições econômicas acompanhadas do isolamento social causado pela crise sanitária, provocou uma queda abrupta no consumo de energia elétrica da indústria no mês de abril de 2020.  </w:t>
      </w:r>
    </w:p>
    <w:p w14:paraId="364992D6" w14:textId="5719309F" w:rsidR="00D31C5D" w:rsidRDefault="00861EDF" w:rsidP="00D36F13">
      <w:pPr>
        <w:pBdr>
          <w:top w:val="nil"/>
          <w:left w:val="nil"/>
          <w:bottom w:val="nil"/>
          <w:right w:val="nil"/>
          <w:between w:val="nil"/>
        </w:pBdr>
        <w:ind w:left="641" w:firstLine="0"/>
      </w:pPr>
      <w:r>
        <w:rPr>
          <w:color w:val="000000"/>
        </w:rPr>
        <w:t xml:space="preserve">  </w:t>
      </w:r>
    </w:p>
    <w:p w14:paraId="65C5CE5A" w14:textId="65F6F5BE" w:rsidR="00A53EA2" w:rsidRPr="005D0AD9" w:rsidRDefault="00A53EA2" w:rsidP="005D0AD9">
      <w:pPr>
        <w:pStyle w:val="Legenda"/>
        <w:keepNext/>
        <w:spacing w:after="0"/>
        <w:ind w:firstLine="0"/>
        <w:jc w:val="left"/>
        <w:rPr>
          <w:i w:val="0"/>
          <w:color w:val="000000" w:themeColor="text1"/>
          <w:sz w:val="24"/>
        </w:rPr>
      </w:pPr>
      <w:bookmarkStart w:id="106" w:name="_heading=h.1rvwp1q" w:colFirst="0" w:colLast="0"/>
      <w:bookmarkStart w:id="107" w:name="_Toc184795950"/>
      <w:bookmarkEnd w:id="106"/>
      <w:r w:rsidRPr="005D0AD9">
        <w:rPr>
          <w:b/>
          <w:i w:val="0"/>
          <w:color w:val="000000" w:themeColor="text1"/>
          <w:sz w:val="24"/>
        </w:rPr>
        <w:t xml:space="preserve">Figura </w:t>
      </w:r>
      <w:r w:rsidRPr="005D0AD9">
        <w:rPr>
          <w:b/>
          <w:i w:val="0"/>
          <w:color w:val="000000" w:themeColor="text1"/>
          <w:sz w:val="24"/>
        </w:rPr>
        <w:fldChar w:fldCharType="begin"/>
      </w:r>
      <w:r w:rsidRPr="005D0AD9">
        <w:rPr>
          <w:b/>
          <w:i w:val="0"/>
          <w:color w:val="000000" w:themeColor="text1"/>
          <w:sz w:val="24"/>
        </w:rPr>
        <w:instrText xml:space="preserve"> SEQ Figura \* ARABIC </w:instrText>
      </w:r>
      <w:r w:rsidRPr="005D0AD9">
        <w:rPr>
          <w:b/>
          <w:i w:val="0"/>
          <w:color w:val="000000" w:themeColor="text1"/>
          <w:sz w:val="24"/>
        </w:rPr>
        <w:fldChar w:fldCharType="separate"/>
      </w:r>
      <w:r w:rsidR="0042660B">
        <w:rPr>
          <w:b/>
          <w:i w:val="0"/>
          <w:noProof/>
          <w:color w:val="000000" w:themeColor="text1"/>
          <w:sz w:val="24"/>
        </w:rPr>
        <w:t>5</w:t>
      </w:r>
      <w:r w:rsidRPr="005D0AD9">
        <w:rPr>
          <w:b/>
          <w:i w:val="0"/>
          <w:color w:val="000000" w:themeColor="text1"/>
          <w:sz w:val="24"/>
        </w:rPr>
        <w:fldChar w:fldCharType="end"/>
      </w:r>
      <w:r w:rsidRPr="005D0AD9">
        <w:rPr>
          <w:i w:val="0"/>
          <w:color w:val="000000" w:themeColor="text1"/>
          <w:sz w:val="24"/>
        </w:rPr>
        <w:t xml:space="preserve"> - Consumo de Energia Elétrica Industrial e Choques Econômicos no Brasil</w:t>
      </w:r>
      <w:bookmarkEnd w:id="107"/>
    </w:p>
    <w:p w14:paraId="01E47DD3" w14:textId="77777777" w:rsidR="00D31C5D" w:rsidRDefault="00861EDF">
      <w:pPr>
        <w:spacing w:before="240"/>
        <w:ind w:firstLine="0"/>
        <w:jc w:val="center"/>
      </w:pPr>
      <w:r>
        <w:rPr>
          <w:noProof/>
        </w:rPr>
        <w:drawing>
          <wp:inline distT="0" distB="0" distL="0" distR="0" wp14:anchorId="7DF90F85" wp14:editId="56D5553B">
            <wp:extent cx="5753100" cy="3238500"/>
            <wp:effectExtent l="0" t="0" r="0" b="0"/>
            <wp:docPr id="15" name="image6.jpg" descr="C:\Users\Almyr Godoy\AppData\Local\Microsoft\Windows\INetCache\Content.Word\imagem log consumo de energia.jpg"/>
            <wp:cNvGraphicFramePr/>
            <a:graphic xmlns:a="http://schemas.openxmlformats.org/drawingml/2006/main">
              <a:graphicData uri="http://schemas.openxmlformats.org/drawingml/2006/picture">
                <pic:pic xmlns:pic="http://schemas.openxmlformats.org/drawingml/2006/picture">
                  <pic:nvPicPr>
                    <pic:cNvPr id="0" name="image6.jpg" descr="C:\Users\Almyr Godoy\AppData\Local\Microsoft\Windows\INetCache\Content.Word\imagem log consumo de energia.jpg"/>
                    <pic:cNvPicPr preferRelativeResize="0"/>
                  </pic:nvPicPr>
                  <pic:blipFill>
                    <a:blip r:embed="rId13"/>
                    <a:srcRect/>
                    <a:stretch>
                      <a:fillRect/>
                    </a:stretch>
                  </pic:blipFill>
                  <pic:spPr>
                    <a:xfrm>
                      <a:off x="0" y="0"/>
                      <a:ext cx="5753100" cy="3238500"/>
                    </a:xfrm>
                    <a:prstGeom prst="rect">
                      <a:avLst/>
                    </a:prstGeom>
                    <a:ln/>
                  </pic:spPr>
                </pic:pic>
              </a:graphicData>
            </a:graphic>
          </wp:inline>
        </w:drawing>
      </w:r>
    </w:p>
    <w:p w14:paraId="35BBBF53" w14:textId="77777777" w:rsidR="00D31C5D" w:rsidRDefault="00861EDF" w:rsidP="00A446CA">
      <w:pPr>
        <w:keepNext/>
        <w:spacing w:line="240" w:lineRule="auto"/>
        <w:ind w:firstLine="0"/>
        <w:jc w:val="left"/>
        <w:rPr>
          <w:sz w:val="20"/>
          <w:szCs w:val="20"/>
        </w:rPr>
      </w:pPr>
      <w:r>
        <w:rPr>
          <w:b/>
          <w:sz w:val="20"/>
          <w:szCs w:val="20"/>
        </w:rPr>
        <w:lastRenderedPageBreak/>
        <w:t>Fonte:</w:t>
      </w:r>
      <w:r>
        <w:rPr>
          <w:sz w:val="20"/>
          <w:szCs w:val="20"/>
        </w:rPr>
        <w:t xml:space="preserve"> Elaborado pelo autor.</w:t>
      </w:r>
    </w:p>
    <w:p w14:paraId="66925726" w14:textId="77777777" w:rsidR="00A446CA" w:rsidRDefault="00A446CA"/>
    <w:p w14:paraId="7EA7AB6B" w14:textId="39F99F6D" w:rsidR="00D31C5D" w:rsidRDefault="00A446CA">
      <w:r>
        <w:t>Apesar destes possíveis “</w:t>
      </w:r>
      <w:r w:rsidRPr="00A446CA">
        <w:rPr>
          <w:i/>
          <w:iCs/>
        </w:rPr>
        <w:t>C</w:t>
      </w:r>
      <w:r w:rsidR="00861EDF" w:rsidRPr="00A446CA">
        <w:rPr>
          <w:i/>
          <w:iCs/>
        </w:rPr>
        <w:t xml:space="preserve">hoques </w:t>
      </w:r>
      <w:r w:rsidRPr="00A446CA">
        <w:rPr>
          <w:i/>
          <w:iCs/>
        </w:rPr>
        <w:t>E</w:t>
      </w:r>
      <w:r w:rsidR="00861EDF" w:rsidRPr="00A446CA">
        <w:rPr>
          <w:i/>
          <w:iCs/>
        </w:rPr>
        <w:t>xógenos</w:t>
      </w:r>
      <w:r>
        <w:t>”</w:t>
      </w:r>
      <w:r w:rsidR="00861EDF">
        <w:t xml:space="preserve">, pode-se observar uma trajetória geral de crescimento no consumo </w:t>
      </w:r>
      <w:r>
        <w:t xml:space="preserve">de energia elétrica pelo setor industrial </w:t>
      </w:r>
      <w:r w:rsidR="00861EDF">
        <w:t>ao longo do</w:t>
      </w:r>
      <w:r>
        <w:t xml:space="preserve"> tempo</w:t>
      </w:r>
      <w:r w:rsidR="00861EDF">
        <w:t>, e</w:t>
      </w:r>
      <w:r>
        <w:t xml:space="preserve">xceto pelo </w:t>
      </w:r>
      <w:r w:rsidR="00861EDF">
        <w:t>período de desaceleração ou estagnação no consumo</w:t>
      </w:r>
      <w:r w:rsidR="00CF3634">
        <w:t xml:space="preserve"> </w:t>
      </w:r>
      <w:r w:rsidR="00861EDF">
        <w:t xml:space="preserve">durante </w:t>
      </w:r>
      <w:r w:rsidR="005F1E04">
        <w:t>os</w:t>
      </w:r>
      <w:r w:rsidR="00CF3634">
        <w:t xml:space="preserve"> anos finais do</w:t>
      </w:r>
      <w:r w:rsidR="00861EDF">
        <w:t xml:space="preserve"> Governo Dilma </w:t>
      </w:r>
      <w:r w:rsidR="00CF3634">
        <w:t>Rousseff -</w:t>
      </w:r>
      <w:r w:rsidR="00861EDF">
        <w:t xml:space="preserve"> indicado pela linha horizontal vermelha</w:t>
      </w:r>
      <w:r w:rsidR="00CF3634">
        <w:t xml:space="preserve"> na figura</w:t>
      </w:r>
      <w:r w:rsidR="00861EDF">
        <w:t xml:space="preserve">. Diante disso, para confirmar a identificação das quebras estruturais da série temporal de forma estatística utilizou-se o </w:t>
      </w:r>
      <w:r w:rsidR="00CF3634">
        <w:t>chamado T</w:t>
      </w:r>
      <w:r w:rsidR="00861EDF">
        <w:t>este Chow, apresentado na Tabela 2, que confirma a evidência gráfica de quebra estrutural.</w:t>
      </w:r>
    </w:p>
    <w:p w14:paraId="2291B630" w14:textId="77777777" w:rsidR="00CF3634" w:rsidRDefault="00CF3634"/>
    <w:p w14:paraId="5542ACD0" w14:textId="26109D91" w:rsidR="0087661F" w:rsidRPr="0087661F" w:rsidRDefault="0087661F" w:rsidP="0087661F">
      <w:pPr>
        <w:keepNext/>
        <w:pBdr>
          <w:top w:val="nil"/>
          <w:left w:val="nil"/>
          <w:bottom w:val="nil"/>
          <w:right w:val="nil"/>
          <w:between w:val="nil"/>
        </w:pBdr>
        <w:spacing w:line="240" w:lineRule="auto"/>
        <w:ind w:firstLine="0"/>
        <w:rPr>
          <w:b/>
          <w:iCs/>
          <w:color w:val="auto"/>
        </w:rPr>
      </w:pPr>
      <w:r w:rsidRPr="0087661F">
        <w:rPr>
          <w:b/>
          <w:iCs/>
          <w:color w:val="auto"/>
        </w:rPr>
        <w:t xml:space="preserve">Tabela </w:t>
      </w:r>
      <w:r w:rsidRPr="0087661F">
        <w:rPr>
          <w:b/>
          <w:iCs/>
          <w:color w:val="auto"/>
        </w:rPr>
        <w:fldChar w:fldCharType="begin"/>
      </w:r>
      <w:r w:rsidRPr="0087661F">
        <w:rPr>
          <w:b/>
          <w:iCs/>
          <w:color w:val="auto"/>
        </w:rPr>
        <w:instrText xml:space="preserve"> SEQ Tabela \* ARABIC </w:instrText>
      </w:r>
      <w:r w:rsidRPr="0087661F">
        <w:rPr>
          <w:b/>
          <w:iCs/>
          <w:color w:val="auto"/>
        </w:rPr>
        <w:fldChar w:fldCharType="separate"/>
      </w:r>
      <w:r w:rsidR="0042660B">
        <w:rPr>
          <w:b/>
          <w:iCs/>
          <w:noProof/>
          <w:color w:val="auto"/>
        </w:rPr>
        <w:t>2</w:t>
      </w:r>
      <w:r w:rsidRPr="0087661F">
        <w:rPr>
          <w:b/>
          <w:iCs/>
          <w:color w:val="auto"/>
        </w:rPr>
        <w:fldChar w:fldCharType="end"/>
      </w:r>
      <w:r w:rsidRPr="0087661F">
        <w:rPr>
          <w:b/>
          <w:iCs/>
          <w:color w:val="auto"/>
        </w:rPr>
        <w:t xml:space="preserve"> - </w:t>
      </w:r>
      <w:r w:rsidRPr="0087661F">
        <w:rPr>
          <w:iCs/>
          <w:color w:val="auto"/>
        </w:rPr>
        <w:t>Teste Chow para Análise de Quebra Estrutural</w:t>
      </w:r>
    </w:p>
    <w:tbl>
      <w:tblPr>
        <w:tblStyle w:val="af1"/>
        <w:tblW w:w="9074"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383"/>
        <w:gridCol w:w="2059"/>
        <w:gridCol w:w="2348"/>
        <w:gridCol w:w="2284"/>
      </w:tblGrid>
      <w:tr w:rsidR="00D31C5D" w14:paraId="67DFB43C" w14:textId="77777777">
        <w:trPr>
          <w:jc w:val="center"/>
        </w:trPr>
        <w:tc>
          <w:tcPr>
            <w:tcW w:w="2383" w:type="dxa"/>
            <w:tcBorders>
              <w:top w:val="single" w:sz="4" w:space="0" w:color="000000"/>
              <w:bottom w:val="single" w:sz="4" w:space="0" w:color="000000"/>
            </w:tcBorders>
          </w:tcPr>
          <w:p w14:paraId="1160AEE6" w14:textId="77777777" w:rsidR="00D31C5D" w:rsidRDefault="00861EDF">
            <w:pPr>
              <w:ind w:firstLine="0"/>
              <w:jc w:val="center"/>
              <w:rPr>
                <w:b/>
              </w:rPr>
            </w:pPr>
            <w:r>
              <w:rPr>
                <w:b/>
              </w:rPr>
              <w:t>Teste Chow</w:t>
            </w:r>
          </w:p>
        </w:tc>
        <w:tc>
          <w:tcPr>
            <w:tcW w:w="2059" w:type="dxa"/>
            <w:tcBorders>
              <w:top w:val="single" w:sz="4" w:space="0" w:color="000000"/>
              <w:bottom w:val="single" w:sz="4" w:space="0" w:color="000000"/>
            </w:tcBorders>
          </w:tcPr>
          <w:p w14:paraId="452274BD" w14:textId="77777777" w:rsidR="00D31C5D" w:rsidRDefault="00861EDF">
            <w:pPr>
              <w:ind w:firstLine="0"/>
              <w:jc w:val="center"/>
              <w:rPr>
                <w:b/>
              </w:rPr>
            </w:pPr>
            <w:r>
              <w:rPr>
                <w:b/>
              </w:rPr>
              <w:t>Data da Quebra estrutural</w:t>
            </w:r>
          </w:p>
        </w:tc>
        <w:tc>
          <w:tcPr>
            <w:tcW w:w="2348" w:type="dxa"/>
            <w:tcBorders>
              <w:top w:val="single" w:sz="4" w:space="0" w:color="000000"/>
              <w:bottom w:val="single" w:sz="4" w:space="0" w:color="000000"/>
            </w:tcBorders>
          </w:tcPr>
          <w:p w14:paraId="55E54B11" w14:textId="6C05315F" w:rsidR="00D31C5D" w:rsidRDefault="00861EDF">
            <w:pPr>
              <w:ind w:firstLine="0"/>
              <w:jc w:val="center"/>
              <w:rPr>
                <w:b/>
              </w:rPr>
            </w:pPr>
            <w:r>
              <w:rPr>
                <w:b/>
              </w:rPr>
              <w:t>F</w:t>
            </w:r>
            <w:r w:rsidR="00CF3634">
              <w:rPr>
                <w:b/>
              </w:rPr>
              <w:t xml:space="preserve"> </w:t>
            </w:r>
            <w:r>
              <w:rPr>
                <w:b/>
              </w:rPr>
              <w:t>(4,310)</w:t>
            </w:r>
          </w:p>
        </w:tc>
        <w:tc>
          <w:tcPr>
            <w:tcW w:w="2284" w:type="dxa"/>
            <w:tcBorders>
              <w:top w:val="single" w:sz="4" w:space="0" w:color="000000"/>
              <w:bottom w:val="single" w:sz="4" w:space="0" w:color="000000"/>
            </w:tcBorders>
          </w:tcPr>
          <w:p w14:paraId="587DA996" w14:textId="371E865F" w:rsidR="00D31C5D" w:rsidRDefault="005F1E04">
            <w:pPr>
              <w:ind w:firstLine="0"/>
              <w:jc w:val="center"/>
              <w:rPr>
                <w:b/>
              </w:rPr>
            </w:pPr>
            <w:r>
              <w:rPr>
                <w:b/>
              </w:rPr>
              <w:t>P</w:t>
            </w:r>
            <w:r w:rsidR="00861EDF">
              <w:rPr>
                <w:b/>
              </w:rPr>
              <w:t>-valor</w:t>
            </w:r>
          </w:p>
        </w:tc>
      </w:tr>
      <w:tr w:rsidR="00D31C5D" w14:paraId="25312F10" w14:textId="77777777">
        <w:trPr>
          <w:jc w:val="center"/>
        </w:trPr>
        <w:tc>
          <w:tcPr>
            <w:tcW w:w="2383" w:type="dxa"/>
            <w:tcBorders>
              <w:top w:val="single" w:sz="4" w:space="0" w:color="000000"/>
            </w:tcBorders>
          </w:tcPr>
          <w:p w14:paraId="0C124C59" w14:textId="77777777" w:rsidR="00D31C5D" w:rsidRDefault="00861EDF">
            <w:pPr>
              <w:ind w:firstLine="0"/>
              <w:jc w:val="center"/>
            </w:pPr>
            <w:r>
              <w:t>Apagão de 2001</w:t>
            </w:r>
          </w:p>
        </w:tc>
        <w:tc>
          <w:tcPr>
            <w:tcW w:w="2059" w:type="dxa"/>
            <w:tcBorders>
              <w:top w:val="single" w:sz="4" w:space="0" w:color="000000"/>
            </w:tcBorders>
          </w:tcPr>
          <w:p w14:paraId="3507B10C" w14:textId="77777777" w:rsidR="00D31C5D" w:rsidRDefault="00861EDF">
            <w:pPr>
              <w:ind w:firstLine="0"/>
              <w:jc w:val="center"/>
            </w:pPr>
            <w:r>
              <w:t>Julho</w:t>
            </w:r>
          </w:p>
        </w:tc>
        <w:tc>
          <w:tcPr>
            <w:tcW w:w="2348" w:type="dxa"/>
            <w:tcBorders>
              <w:top w:val="single" w:sz="4" w:space="0" w:color="000000"/>
            </w:tcBorders>
          </w:tcPr>
          <w:p w14:paraId="031FF47A" w14:textId="77777777" w:rsidR="00D31C5D" w:rsidRDefault="00861EDF">
            <w:pPr>
              <w:ind w:firstLine="0"/>
              <w:jc w:val="center"/>
            </w:pPr>
            <w:r>
              <w:t>5,33982</w:t>
            </w:r>
          </w:p>
        </w:tc>
        <w:tc>
          <w:tcPr>
            <w:tcW w:w="2284" w:type="dxa"/>
            <w:tcBorders>
              <w:top w:val="single" w:sz="4" w:space="0" w:color="000000"/>
            </w:tcBorders>
          </w:tcPr>
          <w:p w14:paraId="7BF29AFF" w14:textId="77777777" w:rsidR="00D31C5D" w:rsidRDefault="00861EDF">
            <w:pPr>
              <w:ind w:firstLine="0"/>
              <w:jc w:val="center"/>
            </w:pPr>
            <w:r>
              <w:t>0,0004</w:t>
            </w:r>
          </w:p>
        </w:tc>
      </w:tr>
      <w:tr w:rsidR="00D31C5D" w14:paraId="31A97715" w14:textId="77777777">
        <w:trPr>
          <w:jc w:val="center"/>
        </w:trPr>
        <w:tc>
          <w:tcPr>
            <w:tcW w:w="2383" w:type="dxa"/>
          </w:tcPr>
          <w:p w14:paraId="6AE73E1E" w14:textId="77777777" w:rsidR="00D31C5D" w:rsidRDefault="00861EDF">
            <w:pPr>
              <w:ind w:firstLine="0"/>
              <w:jc w:val="center"/>
            </w:pPr>
            <w:r>
              <w:t>Crise de 2008</w:t>
            </w:r>
          </w:p>
        </w:tc>
        <w:tc>
          <w:tcPr>
            <w:tcW w:w="2059" w:type="dxa"/>
          </w:tcPr>
          <w:p w14:paraId="444705C6" w14:textId="77777777" w:rsidR="00D31C5D" w:rsidRDefault="00861EDF">
            <w:pPr>
              <w:ind w:firstLine="0"/>
              <w:jc w:val="center"/>
            </w:pPr>
            <w:r>
              <w:t>Dezembro</w:t>
            </w:r>
          </w:p>
        </w:tc>
        <w:tc>
          <w:tcPr>
            <w:tcW w:w="2348" w:type="dxa"/>
          </w:tcPr>
          <w:p w14:paraId="73B566F3" w14:textId="77777777" w:rsidR="00D31C5D" w:rsidRDefault="00861EDF">
            <w:pPr>
              <w:ind w:firstLine="0"/>
              <w:jc w:val="center"/>
            </w:pPr>
            <w:r>
              <w:t>26,4826</w:t>
            </w:r>
          </w:p>
        </w:tc>
        <w:tc>
          <w:tcPr>
            <w:tcW w:w="2284" w:type="dxa"/>
          </w:tcPr>
          <w:p w14:paraId="113B794F" w14:textId="77777777" w:rsidR="00D31C5D" w:rsidRDefault="00861EDF">
            <w:pPr>
              <w:ind w:firstLine="0"/>
              <w:jc w:val="center"/>
            </w:pPr>
            <w:r>
              <w:t>0,0000</w:t>
            </w:r>
          </w:p>
        </w:tc>
      </w:tr>
      <w:tr w:rsidR="00D31C5D" w14:paraId="231D83C5" w14:textId="77777777">
        <w:trPr>
          <w:jc w:val="center"/>
        </w:trPr>
        <w:tc>
          <w:tcPr>
            <w:tcW w:w="2383" w:type="dxa"/>
          </w:tcPr>
          <w:p w14:paraId="4D4A40FC" w14:textId="77777777" w:rsidR="00D31C5D" w:rsidRDefault="00861EDF">
            <w:pPr>
              <w:ind w:firstLine="0"/>
              <w:jc w:val="center"/>
            </w:pPr>
            <w:r>
              <w:t>Pandemia de 2020</w:t>
            </w:r>
          </w:p>
        </w:tc>
        <w:tc>
          <w:tcPr>
            <w:tcW w:w="2059" w:type="dxa"/>
          </w:tcPr>
          <w:p w14:paraId="34ABF404" w14:textId="77777777" w:rsidR="00D31C5D" w:rsidRDefault="00861EDF">
            <w:pPr>
              <w:ind w:firstLine="0"/>
              <w:jc w:val="center"/>
            </w:pPr>
            <w:r>
              <w:t>Abril</w:t>
            </w:r>
          </w:p>
        </w:tc>
        <w:tc>
          <w:tcPr>
            <w:tcW w:w="2348" w:type="dxa"/>
          </w:tcPr>
          <w:p w14:paraId="43BD0995" w14:textId="77777777" w:rsidR="00D31C5D" w:rsidRDefault="00861EDF">
            <w:pPr>
              <w:ind w:firstLine="0"/>
              <w:jc w:val="center"/>
            </w:pPr>
            <w:r>
              <w:t>21,7255</w:t>
            </w:r>
          </w:p>
        </w:tc>
        <w:tc>
          <w:tcPr>
            <w:tcW w:w="2284" w:type="dxa"/>
          </w:tcPr>
          <w:p w14:paraId="46256196" w14:textId="77777777" w:rsidR="00D31C5D" w:rsidRDefault="00861EDF">
            <w:pPr>
              <w:ind w:firstLine="0"/>
              <w:jc w:val="center"/>
            </w:pPr>
            <w:r>
              <w:t>0,0000</w:t>
            </w:r>
          </w:p>
        </w:tc>
      </w:tr>
    </w:tbl>
    <w:p w14:paraId="3E54F2F6" w14:textId="77777777" w:rsidR="00D31C5D" w:rsidRDefault="00861EDF" w:rsidP="00CF3634">
      <w:pPr>
        <w:keepNext/>
        <w:spacing w:line="240" w:lineRule="auto"/>
        <w:ind w:firstLine="0"/>
        <w:jc w:val="left"/>
        <w:rPr>
          <w:sz w:val="20"/>
          <w:szCs w:val="20"/>
        </w:rPr>
      </w:pPr>
      <w:r>
        <w:rPr>
          <w:b/>
          <w:sz w:val="20"/>
          <w:szCs w:val="20"/>
        </w:rPr>
        <w:t>Fonte:</w:t>
      </w:r>
      <w:r>
        <w:rPr>
          <w:sz w:val="20"/>
          <w:szCs w:val="20"/>
        </w:rPr>
        <w:t xml:space="preserve"> Elaborado pelo autor.</w:t>
      </w:r>
    </w:p>
    <w:p w14:paraId="5520DC75" w14:textId="77777777" w:rsidR="00CF3634" w:rsidRDefault="00CF3634"/>
    <w:p w14:paraId="0F65C590" w14:textId="076B5A56" w:rsidR="00D31C5D" w:rsidRDefault="00CF3634" w:rsidP="00CF3634">
      <w:pPr>
        <w:rPr>
          <w:highlight w:val="white"/>
        </w:rPr>
      </w:pPr>
      <w:r>
        <w:t>A partir da Tabela 2 é possível afirmar que o</w:t>
      </w:r>
      <w:r w:rsidR="00861EDF">
        <w:t xml:space="preserve"> </w:t>
      </w:r>
      <w:r>
        <w:t>T</w:t>
      </w:r>
      <w:r w:rsidR="00861EDF">
        <w:t xml:space="preserve">este </w:t>
      </w:r>
      <w:r>
        <w:t xml:space="preserve">Chow </w:t>
      </w:r>
      <w:r w:rsidR="00861EDF">
        <w:t>demonstra a existência de quebras estruturais no padrão do consumo de energia elétrica industrial</w:t>
      </w:r>
      <w:r>
        <w:t xml:space="preserve"> no Brasil. Isto</w:t>
      </w:r>
      <w:r w:rsidR="00861EDF">
        <w:t xml:space="preserve"> evidencia a necessidade de </w:t>
      </w:r>
      <w:r w:rsidR="00861EDF">
        <w:rPr>
          <w:highlight w:val="white"/>
        </w:rPr>
        <w:t xml:space="preserve">incorporar ao modelo econométrico as variáveis </w:t>
      </w:r>
      <w:r w:rsidR="00861EDF">
        <w:rPr>
          <w:i/>
          <w:highlight w:val="white"/>
        </w:rPr>
        <w:t>dumm</w:t>
      </w:r>
      <w:r>
        <w:rPr>
          <w:i/>
          <w:highlight w:val="white"/>
        </w:rPr>
        <w:t>ies</w:t>
      </w:r>
      <w:r w:rsidR="00861EDF">
        <w:rPr>
          <w:highlight w:val="white"/>
        </w:rPr>
        <w:t xml:space="preserve">, que assumem valor 1 nos períodos correspondentes aos impactos heterogêneos e </w:t>
      </w:r>
      <w:r>
        <w:rPr>
          <w:highlight w:val="white"/>
        </w:rPr>
        <w:t xml:space="preserve">de </w:t>
      </w:r>
      <w:r w:rsidR="00861EDF">
        <w:rPr>
          <w:highlight w:val="white"/>
        </w:rPr>
        <w:t>valor</w:t>
      </w:r>
      <w:r>
        <w:rPr>
          <w:highlight w:val="white"/>
        </w:rPr>
        <w:t xml:space="preserve"> igual a</w:t>
      </w:r>
      <w:r w:rsidR="00861EDF">
        <w:rPr>
          <w:highlight w:val="white"/>
        </w:rPr>
        <w:t xml:space="preserve"> 0 para os demais períodos. Ademais, também se identificou um </w:t>
      </w:r>
      <w:r w:rsidR="00861EDF">
        <w:rPr>
          <w:i/>
          <w:highlight w:val="white"/>
        </w:rPr>
        <w:t>outlier</w:t>
      </w:r>
      <w:r w:rsidR="00861EDF">
        <w:rPr>
          <w:highlight w:val="white"/>
        </w:rPr>
        <w:t xml:space="preserve"> no mês de janeiro de 2006 que também pode ser identificado na Figura 5</w:t>
      </w:r>
      <w:r>
        <w:rPr>
          <w:highlight w:val="white"/>
        </w:rPr>
        <w:t>. O</w:t>
      </w:r>
      <w:r w:rsidR="00861EDF">
        <w:rPr>
          <w:highlight w:val="white"/>
        </w:rPr>
        <w:t xml:space="preserve"> relatório da EPE (2006</w:t>
      </w:r>
      <w:r w:rsidR="00991489">
        <w:rPr>
          <w:highlight w:val="white"/>
        </w:rPr>
        <w:t>, p. 2</w:t>
      </w:r>
      <w:r w:rsidR="00861EDF">
        <w:rPr>
          <w:highlight w:val="white"/>
        </w:rPr>
        <w:t>) contribui</w:t>
      </w:r>
      <w:r>
        <w:rPr>
          <w:highlight w:val="white"/>
        </w:rPr>
        <w:t xml:space="preserve"> para entender o motivo</w:t>
      </w:r>
      <w:r w:rsidR="0082562F">
        <w:rPr>
          <w:highlight w:val="white"/>
        </w:rPr>
        <w:t>, vejamos</w:t>
      </w:r>
      <w:r w:rsidR="00861EDF">
        <w:rPr>
          <w:highlight w:val="white"/>
        </w:rPr>
        <w:t>:</w:t>
      </w:r>
      <w:bookmarkStart w:id="108" w:name="_heading=h.2r0uhxc" w:colFirst="0" w:colLast="0"/>
      <w:bookmarkEnd w:id="108"/>
    </w:p>
    <w:p w14:paraId="6D93267E" w14:textId="77777777" w:rsidR="00CF3634" w:rsidRDefault="00CF3634" w:rsidP="00CF3634">
      <w:pPr>
        <w:rPr>
          <w:highlight w:val="white"/>
        </w:rPr>
      </w:pPr>
    </w:p>
    <w:p w14:paraId="349074EA" w14:textId="5A6A30C2" w:rsidR="00CF3634" w:rsidRPr="00CF3634" w:rsidRDefault="00CF3634" w:rsidP="00CF3634">
      <w:pPr>
        <w:spacing w:line="240" w:lineRule="auto"/>
        <w:ind w:left="2268" w:firstLine="0"/>
        <w:rPr>
          <w:sz w:val="20"/>
          <w:szCs w:val="20"/>
          <w:highlight w:val="white"/>
        </w:rPr>
      </w:pPr>
      <w:r w:rsidRPr="00CF3634">
        <w:rPr>
          <w:sz w:val="20"/>
          <w:szCs w:val="20"/>
        </w:rPr>
        <w:t>“A série histórica do consumo, que se apoia nos dados de faturamento das concessionárias de distribuição, indica uma demanda mais baixa em janeiro de 2005, afetando, consequentemente as taxas de crescimento neste mês [...]. Se não fosse realizado o ajuste na base de comparação, o consumo do mercado total brasileiro em janeiro de 2005 teria sido de 27.202 GWh, e não de 27.802 GWh, conforme registrado de fato naquele período. Neste caso, o crescimento em janeiro de 2006 totalizaria 4,0%, e não 1,7%. Já a variação no mercado industrial do país seria de 6,5%, e não de 1,2%”.</w:t>
      </w:r>
    </w:p>
    <w:p w14:paraId="2A7BD593" w14:textId="77777777" w:rsidR="00CF3634" w:rsidRDefault="00CF3634"/>
    <w:p w14:paraId="4E58E24E" w14:textId="0AFED5E7" w:rsidR="00D31C5D" w:rsidRDefault="00861EDF" w:rsidP="00CF3634">
      <w:r>
        <w:t xml:space="preserve">Portanto, </w:t>
      </w:r>
      <w:r w:rsidR="00CF3634">
        <w:t xml:space="preserve">a escolha foi a </w:t>
      </w:r>
      <w:r>
        <w:t>incorpora</w:t>
      </w:r>
      <w:r w:rsidR="00CF3634">
        <w:t>ção de</w:t>
      </w:r>
      <w:r>
        <w:t xml:space="preserve"> </w:t>
      </w:r>
      <w:r>
        <w:rPr>
          <w:i/>
        </w:rPr>
        <w:t>dumm</w:t>
      </w:r>
      <w:r w:rsidR="00CF3634">
        <w:rPr>
          <w:i/>
        </w:rPr>
        <w:t>ies</w:t>
      </w:r>
      <w:r>
        <w:t xml:space="preserve"> para </w:t>
      </w:r>
      <w:r w:rsidR="00CF3634">
        <w:t xml:space="preserve">analisar estes </w:t>
      </w:r>
      <w:r>
        <w:t>choques estruturais</w:t>
      </w:r>
      <w:r w:rsidR="00CF3634">
        <w:t xml:space="preserve"> como variáveis explicativas no modelo de regressão</w:t>
      </w:r>
      <w:r>
        <w:t>, conforme a Tabela 3</w:t>
      </w:r>
      <w:r w:rsidR="00CF3634">
        <w:t>. A</w:t>
      </w:r>
      <w:r>
        <w:t>lém disso, a f</w:t>
      </w:r>
      <w:r w:rsidR="00CF3634">
        <w:t xml:space="preserve">orma funcional do modelo econométrico </w:t>
      </w:r>
      <w:r>
        <w:t xml:space="preserve">fica delimitada conforme a Equação </w:t>
      </w:r>
      <w:r w:rsidR="0087661F">
        <w:t>12</w:t>
      </w:r>
      <w:r>
        <w:t xml:space="preserve">.  </w:t>
      </w:r>
    </w:p>
    <w:p w14:paraId="699103ED" w14:textId="77777777" w:rsidR="00CF3634" w:rsidRDefault="00CF3634" w:rsidP="00CF3634"/>
    <w:p w14:paraId="5A4A521D" w14:textId="7E8EC9DE" w:rsidR="0087661F" w:rsidRPr="0087661F" w:rsidRDefault="0087661F" w:rsidP="0087661F">
      <w:pPr>
        <w:keepNext/>
        <w:pBdr>
          <w:top w:val="nil"/>
          <w:left w:val="nil"/>
          <w:bottom w:val="nil"/>
          <w:right w:val="nil"/>
          <w:between w:val="nil"/>
        </w:pBdr>
        <w:spacing w:line="240" w:lineRule="auto"/>
        <w:ind w:firstLine="0"/>
        <w:rPr>
          <w:iCs/>
          <w:color w:val="auto"/>
        </w:rPr>
      </w:pPr>
      <w:r w:rsidRPr="0087661F">
        <w:rPr>
          <w:b/>
          <w:iCs/>
          <w:color w:val="auto"/>
        </w:rPr>
        <w:lastRenderedPageBreak/>
        <w:t xml:space="preserve">Tabela </w:t>
      </w:r>
      <w:r w:rsidRPr="0087661F">
        <w:rPr>
          <w:b/>
          <w:iCs/>
          <w:color w:val="auto"/>
        </w:rPr>
        <w:fldChar w:fldCharType="begin"/>
      </w:r>
      <w:r w:rsidRPr="0087661F">
        <w:rPr>
          <w:b/>
          <w:iCs/>
          <w:color w:val="auto"/>
        </w:rPr>
        <w:instrText xml:space="preserve"> SEQ Tabela \* ARABIC </w:instrText>
      </w:r>
      <w:r w:rsidRPr="0087661F">
        <w:rPr>
          <w:b/>
          <w:iCs/>
          <w:color w:val="auto"/>
        </w:rPr>
        <w:fldChar w:fldCharType="separate"/>
      </w:r>
      <w:r w:rsidR="0042660B">
        <w:rPr>
          <w:b/>
          <w:iCs/>
          <w:noProof/>
          <w:color w:val="auto"/>
        </w:rPr>
        <w:t>3</w:t>
      </w:r>
      <w:r w:rsidRPr="0087661F">
        <w:rPr>
          <w:b/>
          <w:iCs/>
          <w:color w:val="auto"/>
        </w:rPr>
        <w:fldChar w:fldCharType="end"/>
      </w:r>
      <w:r w:rsidRPr="0087661F">
        <w:rPr>
          <w:b/>
          <w:iCs/>
          <w:color w:val="auto"/>
        </w:rPr>
        <w:t xml:space="preserve"> - </w:t>
      </w:r>
      <w:r w:rsidRPr="0087661F">
        <w:rPr>
          <w:iCs/>
          <w:color w:val="auto"/>
        </w:rPr>
        <w:t>Variáveis Dummies para Choques Exógenos na série Consumo de Energia Elétrica</w:t>
      </w:r>
    </w:p>
    <w:tbl>
      <w:tblPr>
        <w:tblStyle w:val="af2"/>
        <w:tblW w:w="9064" w:type="dxa"/>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021"/>
        <w:gridCol w:w="3021"/>
        <w:gridCol w:w="3022"/>
      </w:tblGrid>
      <w:tr w:rsidR="00D31C5D" w14:paraId="32D83122" w14:textId="77777777">
        <w:tc>
          <w:tcPr>
            <w:tcW w:w="3021" w:type="dxa"/>
            <w:tcBorders>
              <w:top w:val="single" w:sz="4" w:space="0" w:color="000000"/>
              <w:bottom w:val="single" w:sz="4" w:space="0" w:color="000000"/>
            </w:tcBorders>
          </w:tcPr>
          <w:p w14:paraId="57486D97" w14:textId="77777777" w:rsidR="00D31C5D" w:rsidRDefault="00861EDF">
            <w:pPr>
              <w:ind w:firstLine="0"/>
              <w:jc w:val="center"/>
              <w:rPr>
                <w:b/>
              </w:rPr>
            </w:pPr>
            <w:r>
              <w:rPr>
                <w:b/>
              </w:rPr>
              <w:t>Variável</w:t>
            </w:r>
          </w:p>
        </w:tc>
        <w:tc>
          <w:tcPr>
            <w:tcW w:w="3021" w:type="dxa"/>
            <w:tcBorders>
              <w:top w:val="single" w:sz="4" w:space="0" w:color="000000"/>
              <w:bottom w:val="single" w:sz="4" w:space="0" w:color="000000"/>
            </w:tcBorders>
          </w:tcPr>
          <w:p w14:paraId="10A1114D" w14:textId="77777777" w:rsidR="00D31C5D" w:rsidRDefault="00861EDF">
            <w:pPr>
              <w:ind w:firstLine="0"/>
              <w:jc w:val="center"/>
              <w:rPr>
                <w:b/>
              </w:rPr>
            </w:pPr>
            <w:r>
              <w:rPr>
                <w:b/>
              </w:rPr>
              <w:t>Evento Histórico</w:t>
            </w:r>
          </w:p>
        </w:tc>
        <w:tc>
          <w:tcPr>
            <w:tcW w:w="3022" w:type="dxa"/>
            <w:tcBorders>
              <w:top w:val="single" w:sz="4" w:space="0" w:color="000000"/>
              <w:bottom w:val="single" w:sz="4" w:space="0" w:color="000000"/>
            </w:tcBorders>
          </w:tcPr>
          <w:p w14:paraId="0E21697A" w14:textId="77777777" w:rsidR="00D31C5D" w:rsidRDefault="00861EDF">
            <w:pPr>
              <w:ind w:firstLine="0"/>
              <w:jc w:val="center"/>
              <w:rPr>
                <w:b/>
              </w:rPr>
            </w:pPr>
            <w:r>
              <w:rPr>
                <w:b/>
              </w:rPr>
              <w:t xml:space="preserve">Data da </w:t>
            </w:r>
            <w:r>
              <w:rPr>
                <w:b/>
                <w:i/>
              </w:rPr>
              <w:t>Dummy</w:t>
            </w:r>
          </w:p>
        </w:tc>
      </w:tr>
      <w:tr w:rsidR="00D31C5D" w14:paraId="5C708FAF" w14:textId="77777777">
        <w:tc>
          <w:tcPr>
            <w:tcW w:w="3021" w:type="dxa"/>
            <w:tcBorders>
              <w:top w:val="single" w:sz="4" w:space="0" w:color="000000"/>
            </w:tcBorders>
          </w:tcPr>
          <w:p w14:paraId="2AE1A797"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2001</m:t>
                    </m:r>
                  </m:e>
                  <m:sub>
                    <m:r>
                      <w:rPr>
                        <w:rFonts w:ascii="Cambria Math" w:eastAsia="Cambria Math" w:hAnsi="Cambria Math" w:cs="Cambria Math"/>
                      </w:rPr>
                      <m:t>t</m:t>
                    </m:r>
                  </m:sub>
                </m:sSub>
              </m:oMath>
            </m:oMathPara>
          </w:p>
        </w:tc>
        <w:tc>
          <w:tcPr>
            <w:tcW w:w="3021" w:type="dxa"/>
            <w:tcBorders>
              <w:top w:val="single" w:sz="4" w:space="0" w:color="000000"/>
            </w:tcBorders>
          </w:tcPr>
          <w:p w14:paraId="2DE71536" w14:textId="77777777" w:rsidR="00D31C5D" w:rsidRDefault="00861EDF">
            <w:pPr>
              <w:ind w:firstLine="0"/>
              <w:jc w:val="center"/>
            </w:pPr>
            <w:r>
              <w:t>Apagão de 2001</w:t>
            </w:r>
          </w:p>
        </w:tc>
        <w:tc>
          <w:tcPr>
            <w:tcW w:w="3022" w:type="dxa"/>
            <w:tcBorders>
              <w:top w:val="single" w:sz="4" w:space="0" w:color="000000"/>
            </w:tcBorders>
          </w:tcPr>
          <w:p w14:paraId="15258BCA" w14:textId="77777777" w:rsidR="00D31C5D" w:rsidRDefault="00861EDF">
            <w:pPr>
              <w:ind w:firstLine="0"/>
              <w:jc w:val="center"/>
            </w:pPr>
            <w:r>
              <w:t>07/2001</w:t>
            </w:r>
          </w:p>
        </w:tc>
      </w:tr>
      <w:tr w:rsidR="00D31C5D" w14:paraId="1DAB34A6" w14:textId="77777777">
        <w:tc>
          <w:tcPr>
            <w:tcW w:w="3021" w:type="dxa"/>
          </w:tcPr>
          <w:p w14:paraId="65451B77"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2006</m:t>
                    </m:r>
                  </m:e>
                  <m:sub>
                    <m:r>
                      <w:rPr>
                        <w:rFonts w:ascii="Cambria Math" w:eastAsia="Cambria Math" w:hAnsi="Cambria Math" w:cs="Cambria Math"/>
                      </w:rPr>
                      <m:t>t</m:t>
                    </m:r>
                  </m:sub>
                </m:sSub>
              </m:oMath>
            </m:oMathPara>
          </w:p>
        </w:tc>
        <w:tc>
          <w:tcPr>
            <w:tcW w:w="3021" w:type="dxa"/>
          </w:tcPr>
          <w:p w14:paraId="273B9DD7" w14:textId="77777777" w:rsidR="00D31C5D" w:rsidRDefault="00861EDF">
            <w:pPr>
              <w:ind w:firstLine="0"/>
              <w:jc w:val="center"/>
            </w:pPr>
            <w:r>
              <w:t>Erro estatístico</w:t>
            </w:r>
          </w:p>
        </w:tc>
        <w:tc>
          <w:tcPr>
            <w:tcW w:w="3022" w:type="dxa"/>
          </w:tcPr>
          <w:p w14:paraId="35231361" w14:textId="77777777" w:rsidR="00D31C5D" w:rsidRDefault="00861EDF">
            <w:pPr>
              <w:ind w:firstLine="0"/>
              <w:jc w:val="center"/>
            </w:pPr>
            <w:r>
              <w:t>01/2006</w:t>
            </w:r>
          </w:p>
        </w:tc>
      </w:tr>
      <w:tr w:rsidR="00D31C5D" w14:paraId="08C9397F" w14:textId="77777777">
        <w:tc>
          <w:tcPr>
            <w:tcW w:w="3021" w:type="dxa"/>
          </w:tcPr>
          <w:p w14:paraId="4C0F97ED"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2008</m:t>
                    </m:r>
                  </m:e>
                  <m:sub>
                    <m:r>
                      <w:rPr>
                        <w:rFonts w:ascii="Cambria Math" w:eastAsia="Cambria Math" w:hAnsi="Cambria Math" w:cs="Cambria Math"/>
                      </w:rPr>
                      <m:t>t</m:t>
                    </m:r>
                  </m:sub>
                </m:sSub>
              </m:oMath>
            </m:oMathPara>
          </w:p>
        </w:tc>
        <w:tc>
          <w:tcPr>
            <w:tcW w:w="3021" w:type="dxa"/>
          </w:tcPr>
          <w:p w14:paraId="0D442DDA" w14:textId="77777777" w:rsidR="00D31C5D" w:rsidRDefault="00861EDF">
            <w:pPr>
              <w:ind w:firstLine="0"/>
              <w:jc w:val="center"/>
            </w:pPr>
            <w:r>
              <w:t>Crise de 2008</w:t>
            </w:r>
          </w:p>
        </w:tc>
        <w:tc>
          <w:tcPr>
            <w:tcW w:w="3022" w:type="dxa"/>
          </w:tcPr>
          <w:p w14:paraId="0B9FB401" w14:textId="77777777" w:rsidR="00D31C5D" w:rsidRDefault="00861EDF">
            <w:pPr>
              <w:ind w:firstLine="0"/>
              <w:jc w:val="center"/>
            </w:pPr>
            <w:r>
              <w:t>12/2008 a 01/2009</w:t>
            </w:r>
          </w:p>
        </w:tc>
      </w:tr>
      <w:tr w:rsidR="00D31C5D" w14:paraId="127080D4" w14:textId="77777777">
        <w:tc>
          <w:tcPr>
            <w:tcW w:w="3021" w:type="dxa"/>
          </w:tcPr>
          <w:p w14:paraId="2AAF7A48"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2020</m:t>
                    </m:r>
                  </m:e>
                  <m:sub>
                    <m:r>
                      <w:rPr>
                        <w:rFonts w:ascii="Cambria Math" w:eastAsia="Cambria Math" w:hAnsi="Cambria Math" w:cs="Cambria Math"/>
                      </w:rPr>
                      <m:t>t</m:t>
                    </m:r>
                  </m:sub>
                </m:sSub>
              </m:oMath>
            </m:oMathPara>
          </w:p>
        </w:tc>
        <w:tc>
          <w:tcPr>
            <w:tcW w:w="3021" w:type="dxa"/>
          </w:tcPr>
          <w:p w14:paraId="28F2D807" w14:textId="77777777" w:rsidR="00D31C5D" w:rsidRDefault="00861EDF">
            <w:pPr>
              <w:ind w:firstLine="0"/>
              <w:jc w:val="center"/>
            </w:pPr>
            <w:r>
              <w:t>Pandemia de 2020</w:t>
            </w:r>
          </w:p>
        </w:tc>
        <w:tc>
          <w:tcPr>
            <w:tcW w:w="3022" w:type="dxa"/>
          </w:tcPr>
          <w:p w14:paraId="07563D0B" w14:textId="77777777" w:rsidR="00D31C5D" w:rsidRDefault="00861EDF">
            <w:pPr>
              <w:ind w:firstLine="0"/>
              <w:jc w:val="center"/>
            </w:pPr>
            <w:r>
              <w:t>04/2020</w:t>
            </w:r>
          </w:p>
        </w:tc>
      </w:tr>
    </w:tbl>
    <w:p w14:paraId="010AF07A" w14:textId="77777777" w:rsidR="00D31C5D" w:rsidRDefault="00861EDF" w:rsidP="00C97D5A">
      <w:pPr>
        <w:keepNext/>
        <w:spacing w:line="240" w:lineRule="auto"/>
        <w:ind w:firstLine="0"/>
        <w:jc w:val="left"/>
        <w:rPr>
          <w:sz w:val="20"/>
          <w:szCs w:val="20"/>
        </w:rPr>
      </w:pPr>
      <w:r>
        <w:rPr>
          <w:b/>
          <w:sz w:val="20"/>
          <w:szCs w:val="20"/>
        </w:rPr>
        <w:t>Fonte:</w:t>
      </w:r>
      <w:r>
        <w:rPr>
          <w:sz w:val="20"/>
          <w:szCs w:val="20"/>
        </w:rPr>
        <w:t xml:space="preserve"> Elaborado pelo autor.</w:t>
      </w:r>
    </w:p>
    <w:p w14:paraId="062768DD" w14:textId="77777777" w:rsidR="007E22D9" w:rsidRDefault="007E22D9" w:rsidP="00C97D5A">
      <w:pPr>
        <w:keepNext/>
        <w:spacing w:line="240" w:lineRule="auto"/>
        <w:ind w:firstLine="0"/>
        <w:jc w:val="left"/>
        <w:rPr>
          <w:sz w:val="20"/>
          <w:szCs w:val="20"/>
        </w:rPr>
      </w:pPr>
    </w:p>
    <w:tbl>
      <w:tblPr>
        <w:tblStyle w:val="af3"/>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58"/>
        <w:gridCol w:w="616"/>
      </w:tblGrid>
      <w:tr w:rsidR="00D31C5D" w14:paraId="3F83173B" w14:textId="77777777">
        <w:trPr>
          <w:trHeight w:val="454"/>
        </w:trPr>
        <w:tc>
          <w:tcPr>
            <w:tcW w:w="8458" w:type="dxa"/>
            <w:vAlign w:val="center"/>
          </w:tcPr>
          <w:p w14:paraId="057A6B82" w14:textId="49271008" w:rsidR="00D31C5D" w:rsidRPr="00224266" w:rsidRDefault="00C012F1" w:rsidP="00224266">
            <w:pPr>
              <w:ind w:firstLine="0"/>
              <w:jc w:val="center"/>
              <w:rPr>
                <w:iCs/>
              </w:rPr>
            </w:pPr>
            <m:oMathPara>
              <m:oMathParaPr>
                <m:jc m:val="center"/>
              </m:oMathParaPr>
              <m:oMath>
                <m:box>
                  <m:boxPr>
                    <m:opEmu m:val="1"/>
                    <m:ctrlPr>
                      <w:rPr>
                        <w:rFonts w:ascii="Cambria Math" w:hAnsi="Cambria Math"/>
                        <w:iCs/>
                      </w:rPr>
                    </m:ctrlPr>
                  </m:boxPr>
                  <m:e>
                    <m:r>
                      <m:rPr>
                        <m:sty m:val="p"/>
                      </m:rPr>
                      <w:rPr>
                        <w:rFonts w:ascii="Cambria Math" w:hAnsi="Cambria Math"/>
                      </w:rPr>
                      <m:t>ln</m:t>
                    </m:r>
                  </m:e>
                </m:box>
                <m:sSub>
                  <m:sSubPr>
                    <m:ctrlPr>
                      <w:rPr>
                        <w:rFonts w:ascii="Cambria Math" w:eastAsia="Cambria Math" w:hAnsi="Cambria Math" w:cs="Cambria Math"/>
                        <w:iCs/>
                      </w:rPr>
                    </m:ctrlPr>
                  </m:sSubPr>
                  <m:e>
                    <m:r>
                      <m:rPr>
                        <m:sty m:val="p"/>
                      </m:rPr>
                      <w:rPr>
                        <w:rFonts w:ascii="Cambria Math" w:eastAsia="Cambria Math" w:hAnsi="Cambria Math" w:cs="Cambria Math"/>
                      </w:rPr>
                      <m:t>D</m:t>
                    </m:r>
                  </m:e>
                  <m:sub>
                    <m:r>
                      <m:rPr>
                        <m:sty m:val="p"/>
                      </m:rPr>
                      <w:rPr>
                        <w:rFonts w:ascii="Cambria Math" w:eastAsia="Cambria Math" w:hAnsi="Cambria Math" w:cs="Cambria Math"/>
                      </w:rPr>
                      <m:t>t</m:t>
                    </m:r>
                  </m:sub>
                </m:sSub>
                <m:r>
                  <m:rPr>
                    <m:sty m:val="p"/>
                  </m:rPr>
                  <w:rPr>
                    <w:rFonts w:ascii="Cambria Math" w:eastAsia="Cambria Math" w:hAnsi="Cambria Math" w:cs="Cambria Math"/>
                  </w:rPr>
                  <m:t>=</m:t>
                </m:r>
                <m:r>
                  <m:rPr>
                    <m:sty m:val="p"/>
                  </m:rPr>
                  <w:rPr>
                    <w:rFonts w:ascii="Cambria Math" w:hAnsi="Cambria Math"/>
                  </w:rPr>
                  <m:t xml:space="preserve"> </m:t>
                </m:r>
                <m:sSub>
                  <m:sSubPr>
                    <m:ctrlPr>
                      <w:rPr>
                        <w:rFonts w:ascii="Cambria Math" w:eastAsia="Cambria Math" w:hAnsi="Cambria Math" w:cs="Cambria Math"/>
                        <w:iCs/>
                      </w:rPr>
                    </m:ctrlPr>
                  </m:sSubPr>
                  <m:e>
                    <m:r>
                      <m:rPr>
                        <m:sty m:val="p"/>
                      </m:rPr>
                      <w:rPr>
                        <w:rFonts w:ascii="Cambria Math" w:hAnsi="Cambria Math"/>
                      </w:rPr>
                      <m:t>β</m:t>
                    </m:r>
                  </m:e>
                  <m:sub>
                    <m:r>
                      <m:rPr>
                        <m:sty m:val="p"/>
                      </m:rPr>
                      <w:rPr>
                        <w:rFonts w:ascii="Cambria Math" w:eastAsia="Cambria Math" w:hAnsi="Cambria Math" w:cs="Cambria Math"/>
                      </w:rPr>
                      <m:t>0</m:t>
                    </m:r>
                  </m:sub>
                </m:sSub>
                <m:r>
                  <m:rPr>
                    <m:sty m:val="p"/>
                  </m:rPr>
                  <w:rPr>
                    <w:rFonts w:ascii="Cambria Math" w:eastAsia="Cambria Math" w:hAnsi="Cambria Math" w:cs="Cambria Math"/>
                  </w:rPr>
                  <m:t>-</m:t>
                </m:r>
                <m:r>
                  <m:rPr>
                    <m:sty m:val="p"/>
                  </m:rPr>
                  <w:rPr>
                    <w:rFonts w:ascii="Cambria Math" w:eastAsia="Cambria Math" w:hAnsi="Cambria Math" w:cs="Cambria Math"/>
                  </w:rPr>
                  <m:t xml:space="preserve"> </m:t>
                </m:r>
                <m:sSub>
                  <m:sSubPr>
                    <m:ctrlPr>
                      <w:rPr>
                        <w:rFonts w:ascii="Cambria Math" w:eastAsia="Cambria Math" w:hAnsi="Cambria Math" w:cs="Cambria Math"/>
                        <w:iCs/>
                      </w:rPr>
                    </m:ctrlPr>
                  </m:sSubPr>
                  <m:e>
                    <m:r>
                      <m:rPr>
                        <m:sty m:val="p"/>
                      </m:rPr>
                      <w:rPr>
                        <w:rFonts w:ascii="Cambria Math" w:eastAsia="Cambria Math" w:hAnsi="Cambria Math" w:cs="Cambria Math"/>
                      </w:rPr>
                      <m:t>β</m:t>
                    </m:r>
                  </m:e>
                  <m:sub>
                    <m:r>
                      <m:rPr>
                        <m:sty m:val="p"/>
                      </m:rPr>
                      <w:rPr>
                        <w:rFonts w:ascii="Cambria Math" w:eastAsia="Cambria Math" w:hAnsi="Cambria Math" w:cs="Cambria Math"/>
                      </w:rPr>
                      <m:t>1</m:t>
                    </m:r>
                  </m:sub>
                </m:sSub>
                <m:r>
                  <m:rPr>
                    <m:sty m:val="p"/>
                  </m:rPr>
                  <w:rPr>
                    <w:rFonts w:ascii="Cambria Math" w:eastAsia="Cambria Math" w:hAnsi="Cambria Math" w:cs="Cambria Math"/>
                  </w:rPr>
                  <m:t>ln</m:t>
                </m:r>
                <m:sSub>
                  <m:sSubPr>
                    <m:ctrlPr>
                      <w:rPr>
                        <w:rFonts w:ascii="Cambria Math" w:eastAsia="Cambria Math" w:hAnsi="Cambria Math" w:cs="Cambria Math"/>
                        <w:iCs/>
                      </w:rPr>
                    </m:ctrlPr>
                  </m:sSubPr>
                  <m:e>
                    <m:r>
                      <m:rPr>
                        <m:sty m:val="p"/>
                      </m:rPr>
                      <w:rPr>
                        <w:rFonts w:ascii="Cambria Math" w:eastAsia="Cambria Math" w:hAnsi="Cambria Math" w:cs="Cambria Math"/>
                      </w:rPr>
                      <m:t>P</m:t>
                    </m:r>
                  </m:e>
                  <m:sub>
                    <m:r>
                      <m:rPr>
                        <m:sty m:val="p"/>
                      </m:rPr>
                      <w:rPr>
                        <w:rFonts w:ascii="Cambria Math" w:eastAsia="Cambria Math" w:hAnsi="Cambria Math" w:cs="Cambria Math"/>
                      </w:rPr>
                      <m:t>t</m:t>
                    </m:r>
                  </m:sub>
                </m:sSub>
                <m:r>
                  <m:rPr>
                    <m:sty m:val="p"/>
                  </m:rPr>
                  <w:rPr>
                    <w:rFonts w:ascii="Cambria Math" w:eastAsia="Cambria Math" w:hAnsi="Cambria Math" w:cs="Cambria Math"/>
                  </w:rPr>
                  <m:t xml:space="preserve">+ </m:t>
                </m:r>
                <m:sSub>
                  <m:sSubPr>
                    <m:ctrlPr>
                      <w:rPr>
                        <w:rFonts w:ascii="Cambria Math" w:eastAsia="Cambria Math" w:hAnsi="Cambria Math" w:cs="Cambria Math"/>
                        <w:iCs/>
                      </w:rPr>
                    </m:ctrlPr>
                  </m:sSubPr>
                  <m:e>
                    <m:r>
                      <m:rPr>
                        <m:sty m:val="p"/>
                      </m:rPr>
                      <w:rPr>
                        <w:rFonts w:ascii="Cambria Math" w:eastAsia="Cambria Math" w:hAnsi="Cambria Math" w:cs="Cambria Math"/>
                      </w:rPr>
                      <m:t>β</m:t>
                    </m:r>
                  </m:e>
                  <m:sub>
                    <m:r>
                      <m:rPr>
                        <m:sty m:val="p"/>
                      </m:rPr>
                      <w:rPr>
                        <w:rFonts w:ascii="Cambria Math" w:eastAsia="Cambria Math" w:hAnsi="Cambria Math" w:cs="Cambria Math"/>
                      </w:rPr>
                      <m:t>2</m:t>
                    </m:r>
                  </m:sub>
                </m:sSub>
                <m:r>
                  <m:rPr>
                    <m:sty m:val="p"/>
                  </m:rPr>
                  <w:rPr>
                    <w:rFonts w:ascii="Cambria Math" w:eastAsia="Cambria Math" w:hAnsi="Cambria Math" w:cs="Cambria Math"/>
                  </w:rPr>
                  <m:t>ln</m:t>
                </m:r>
                <m:r>
                  <m:rPr>
                    <m:sty m:val="p"/>
                  </m:rPr>
                  <w:rPr>
                    <w:rFonts w:ascii="Cambria Math" w:hAnsi="Cambria Math"/>
                  </w:rPr>
                  <m:t xml:space="preserve"> </m:t>
                </m:r>
                <m:sSub>
                  <m:sSubPr>
                    <m:ctrlPr>
                      <w:rPr>
                        <w:rFonts w:ascii="Cambria Math" w:eastAsia="Cambria Math" w:hAnsi="Cambria Math" w:cs="Cambria Math"/>
                        <w:iCs/>
                      </w:rPr>
                    </m:ctrlPr>
                  </m:sSubPr>
                  <m:e>
                    <m:r>
                      <m:rPr>
                        <m:sty m:val="p"/>
                      </m:rPr>
                      <w:rPr>
                        <w:rFonts w:ascii="Cambria Math" w:eastAsia="Cambria Math" w:hAnsi="Cambria Math" w:cs="Cambria Math"/>
                      </w:rPr>
                      <m:t>Y</m:t>
                    </m:r>
                  </m:e>
                  <m:sub>
                    <m:r>
                      <m:rPr>
                        <m:sty m:val="p"/>
                      </m:rPr>
                      <w:rPr>
                        <w:rFonts w:ascii="Cambria Math" w:eastAsia="Cambria Math" w:hAnsi="Cambria Math" w:cs="Cambria Math"/>
                      </w:rPr>
                      <m:t>t</m:t>
                    </m:r>
                  </m:sub>
                </m:sSub>
                <m:r>
                  <m:rPr>
                    <m:sty m:val="p"/>
                  </m:rPr>
                  <w:rPr>
                    <w:rFonts w:ascii="Cambria Math" w:eastAsia="Cambria Math" w:hAnsi="Cambria Math" w:cs="Cambria Math"/>
                  </w:rPr>
                  <m:t>+</m:t>
                </m:r>
                <m:r>
                  <m:rPr>
                    <m:sty m:val="p"/>
                  </m:rPr>
                  <w:rPr>
                    <w:rFonts w:ascii="Cambria Math" w:hAnsi="Cambria Math"/>
                  </w:rPr>
                  <m:t xml:space="preserve">  </m:t>
                </m:r>
                <m:sSub>
                  <m:sSubPr>
                    <m:ctrlPr>
                      <w:rPr>
                        <w:rFonts w:ascii="Cambria Math" w:eastAsia="Cambria Math" w:hAnsi="Cambria Math" w:cs="Cambria Math"/>
                        <w:iCs/>
                      </w:rPr>
                    </m:ctrlPr>
                  </m:sSubPr>
                  <m:e>
                    <m:r>
                      <m:rPr>
                        <m:sty m:val="p"/>
                      </m:rPr>
                      <w:rPr>
                        <w:rFonts w:ascii="Cambria Math" w:hAnsi="Cambria Math"/>
                      </w:rPr>
                      <m:t>β</m:t>
                    </m:r>
                  </m:e>
                  <m:sub>
                    <m:r>
                      <m:rPr>
                        <m:sty m:val="p"/>
                      </m:rPr>
                      <w:rPr>
                        <w:rFonts w:ascii="Cambria Math" w:eastAsia="Cambria Math" w:hAnsi="Cambria Math" w:cs="Cambria Math"/>
                      </w:rPr>
                      <m:t>3</m:t>
                    </m:r>
                  </m:sub>
                </m:sSub>
                <m:r>
                  <m:rPr>
                    <m:sty m:val="p"/>
                  </m:rPr>
                  <w:rPr>
                    <w:rFonts w:ascii="Cambria Math" w:eastAsia="Cambria Math" w:hAnsi="Cambria Math" w:cs="Cambria Math"/>
                  </w:rPr>
                  <m:t>ln</m:t>
                </m:r>
                <m:r>
                  <m:rPr>
                    <m:sty m:val="p"/>
                  </m:rPr>
                  <w:rPr>
                    <w:rFonts w:ascii="Cambria Math" w:hAnsi="Cambria Math"/>
                  </w:rPr>
                  <m:t xml:space="preserve"> </m:t>
                </m:r>
                <m:sSub>
                  <m:sSubPr>
                    <m:ctrlPr>
                      <w:rPr>
                        <w:rFonts w:ascii="Cambria Math" w:eastAsia="Cambria Math" w:hAnsi="Cambria Math" w:cs="Cambria Math"/>
                        <w:iCs/>
                      </w:rPr>
                    </m:ctrlPr>
                  </m:sSubPr>
                  <m:e>
                    <m:r>
                      <m:rPr>
                        <m:sty m:val="p"/>
                      </m:rPr>
                      <w:rPr>
                        <w:rFonts w:ascii="Cambria Math" w:eastAsia="Cambria Math" w:hAnsi="Cambria Math" w:cs="Cambria Math"/>
                      </w:rPr>
                      <m:t>PBS</m:t>
                    </m:r>
                  </m:e>
                  <m:sub>
                    <m:r>
                      <m:rPr>
                        <m:sty m:val="p"/>
                      </m:rP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iCs/>
                      </w:rPr>
                    </m:ctrlPr>
                  </m:sSubPr>
                  <m:e>
                    <m:r>
                      <m:rPr>
                        <m:sty m:val="p"/>
                      </m:rPr>
                      <w:rPr>
                        <w:rFonts w:ascii="Cambria Math" w:eastAsia="Cambria Math" w:hAnsi="Cambria Math" w:cs="Cambria Math"/>
                      </w:rPr>
                      <m:t>ƴ</m:t>
                    </m:r>
                  </m:e>
                  <m:sub>
                    <m:r>
                      <m:rPr>
                        <m:sty m:val="p"/>
                      </m:rPr>
                      <w:rPr>
                        <w:rFonts w:ascii="Cambria Math" w:eastAsia="Cambria Math" w:hAnsi="Cambria Math" w:cs="Cambria Math"/>
                      </w:rPr>
                      <m:t>1</m:t>
                    </m:r>
                  </m:sub>
                </m:sSub>
                <m:sSub>
                  <m:sSubPr>
                    <m:ctrlPr>
                      <w:rPr>
                        <w:rFonts w:ascii="Cambria Math" w:eastAsia="Cambria Math" w:hAnsi="Cambria Math" w:cs="Cambria Math"/>
                        <w:iCs/>
                      </w:rPr>
                    </m:ctrlPr>
                  </m:sSubPr>
                  <m:e>
                    <m:sSub>
                      <m:sSubPr>
                        <m:ctrlPr>
                          <w:rPr>
                            <w:rFonts w:ascii="Cambria Math" w:eastAsia="Cambria Math" w:hAnsi="Cambria Math" w:cs="Cambria Math"/>
                            <w:iCs/>
                          </w:rPr>
                        </m:ctrlPr>
                      </m:sSubPr>
                      <m:e>
                        <m:r>
                          <m:rPr>
                            <m:sty m:val="p"/>
                          </m:rPr>
                          <w:rPr>
                            <w:rFonts w:ascii="Cambria Math" w:eastAsia="Cambria Math" w:hAnsi="Cambria Math" w:cs="Cambria Math"/>
                          </w:rPr>
                          <m:t>D2001</m:t>
                        </m:r>
                      </m:e>
                      <m:sub>
                        <m:r>
                          <m:rPr>
                            <m:sty m:val="p"/>
                          </m:rPr>
                          <w:rPr>
                            <w:rFonts w:ascii="Cambria Math" w:eastAsia="Cambria Math" w:hAnsi="Cambria Math" w:cs="Cambria Math"/>
                          </w:rPr>
                          <m:t>t</m:t>
                        </m:r>
                      </m:sub>
                    </m:sSub>
                    <m:r>
                      <m:rPr>
                        <m:sty m:val="p"/>
                      </m:rPr>
                      <w:rPr>
                        <w:rFonts w:ascii="Cambria Math" w:eastAsia="Cambria Math" w:hAnsi="Cambria Math" w:cs="Cambria Math"/>
                      </w:rPr>
                      <m:t>+</m:t>
                    </m:r>
                    <m:sSub>
                      <m:sSubPr>
                        <m:ctrlPr>
                          <w:rPr>
                            <w:rFonts w:ascii="Cambria Math" w:eastAsia="Cambria Math" w:hAnsi="Cambria Math" w:cs="Cambria Math"/>
                            <w:iCs/>
                          </w:rPr>
                        </m:ctrlPr>
                      </m:sSubPr>
                      <m:e>
                        <m:sSub>
                          <m:sSubPr>
                            <m:ctrlPr>
                              <w:rPr>
                                <w:rFonts w:ascii="Cambria Math" w:eastAsia="Cambria Math" w:hAnsi="Cambria Math" w:cs="Cambria Math"/>
                                <w:iCs/>
                              </w:rPr>
                            </m:ctrlPr>
                          </m:sSubPr>
                          <m:e>
                            <m:r>
                              <m:rPr>
                                <m:sty m:val="p"/>
                              </m:rPr>
                              <w:rPr>
                                <w:rFonts w:ascii="Cambria Math" w:eastAsia="Cambria Math" w:hAnsi="Cambria Math" w:cs="Cambria Math"/>
                              </w:rPr>
                              <m:t>ƴ</m:t>
                            </m:r>
                          </m:e>
                          <m:sub>
                            <m:r>
                              <m:rPr>
                                <m:sty m:val="p"/>
                              </m:rPr>
                              <w:rPr>
                                <w:rFonts w:ascii="Cambria Math" w:eastAsia="Cambria Math" w:hAnsi="Cambria Math" w:cs="Cambria Math"/>
                              </w:rPr>
                              <m:t>2</m:t>
                            </m:r>
                          </m:sub>
                        </m:sSub>
                        <m:r>
                          <m:rPr>
                            <m:sty m:val="p"/>
                          </m:rPr>
                          <w:rPr>
                            <w:rFonts w:ascii="Cambria Math" w:eastAsia="Cambria Math" w:hAnsi="Cambria Math" w:cs="Cambria Math"/>
                          </w:rPr>
                          <m:t>D2006</m:t>
                        </m:r>
                      </m:e>
                      <m:sub>
                        <m:r>
                          <m:rPr>
                            <m:sty m:val="p"/>
                          </m:rPr>
                          <w:rPr>
                            <w:rFonts w:ascii="Cambria Math" w:eastAsia="Cambria Math" w:hAnsi="Cambria Math" w:cs="Cambria Math"/>
                          </w:rPr>
                          <m:t>t</m:t>
                        </m:r>
                      </m:sub>
                    </m:sSub>
                    <m:r>
                      <m:rPr>
                        <m:sty m:val="p"/>
                      </m:rPr>
                      <w:rPr>
                        <w:rFonts w:ascii="Cambria Math" w:eastAsia="Cambria Math" w:hAnsi="Cambria Math" w:cs="Cambria Math"/>
                      </w:rPr>
                      <m:t xml:space="preserve"> </m:t>
                    </m:r>
                    <m:sSub>
                      <m:sSubPr>
                        <m:ctrlPr>
                          <w:rPr>
                            <w:rFonts w:ascii="Cambria Math" w:eastAsia="Cambria Math" w:hAnsi="Cambria Math" w:cs="Cambria Math"/>
                            <w:iCs/>
                          </w:rPr>
                        </m:ctrlPr>
                      </m:sSubPr>
                      <m:e>
                        <m:r>
                          <m:rPr>
                            <m:sty m:val="p"/>
                          </m:rPr>
                          <w:rPr>
                            <w:rFonts w:ascii="Cambria Math" w:eastAsia="Cambria Math" w:hAnsi="Cambria Math" w:cs="Cambria Math"/>
                          </w:rPr>
                          <m:t xml:space="preserve">+ </m:t>
                        </m:r>
                        <m:sSub>
                          <m:sSubPr>
                            <m:ctrlPr>
                              <w:rPr>
                                <w:rFonts w:ascii="Cambria Math" w:eastAsia="Cambria Math" w:hAnsi="Cambria Math" w:cs="Cambria Math"/>
                                <w:iCs/>
                              </w:rPr>
                            </m:ctrlPr>
                          </m:sSubPr>
                          <m:e>
                            <m:sSub>
                              <m:sSubPr>
                                <m:ctrlPr>
                                  <w:rPr>
                                    <w:rFonts w:ascii="Cambria Math" w:eastAsia="Cambria Math" w:hAnsi="Cambria Math" w:cs="Cambria Math"/>
                                    <w:iCs/>
                                  </w:rPr>
                                </m:ctrlPr>
                              </m:sSubPr>
                              <m:e>
                                <m:r>
                                  <m:rPr>
                                    <m:sty m:val="p"/>
                                  </m:rPr>
                                  <w:rPr>
                                    <w:rFonts w:ascii="Cambria Math" w:eastAsia="Cambria Math" w:hAnsi="Cambria Math" w:cs="Cambria Math"/>
                                  </w:rPr>
                                  <m:t>ƴ</m:t>
                                </m:r>
                              </m:e>
                              <m:sub>
                                <m:r>
                                  <m:rPr>
                                    <m:sty m:val="p"/>
                                  </m:rPr>
                                  <w:rPr>
                                    <w:rFonts w:ascii="Cambria Math" w:eastAsia="Cambria Math" w:hAnsi="Cambria Math" w:cs="Cambria Math"/>
                                  </w:rPr>
                                  <m:t>3</m:t>
                                </m:r>
                              </m:sub>
                            </m:sSub>
                            <m:r>
                              <m:rPr>
                                <m:sty m:val="p"/>
                              </m:rPr>
                              <w:rPr>
                                <w:rFonts w:ascii="Cambria Math" w:eastAsia="Cambria Math" w:hAnsi="Cambria Math" w:cs="Cambria Math"/>
                              </w:rPr>
                              <m:t>D2008</m:t>
                            </m:r>
                          </m:e>
                          <m:sub>
                            <m:r>
                              <m:rPr>
                                <m:sty m:val="p"/>
                              </m:rPr>
                              <w:rPr>
                                <w:rFonts w:ascii="Cambria Math" w:eastAsia="Cambria Math" w:hAnsi="Cambria Math" w:cs="Cambria Math"/>
                              </w:rPr>
                              <m:t>t</m:t>
                            </m:r>
                          </m:sub>
                        </m:sSub>
                        <m:r>
                          <m:rPr>
                            <m:sty m:val="p"/>
                          </m:rPr>
                          <w:rPr>
                            <w:rFonts w:ascii="Cambria Math" w:eastAsia="Cambria Math" w:hAnsi="Cambria Math" w:cs="Cambria Math"/>
                          </w:rPr>
                          <m:t>+ƴ</m:t>
                        </m:r>
                      </m:e>
                      <m:sub>
                        <m:r>
                          <m:rPr>
                            <m:sty m:val="p"/>
                          </m:rPr>
                          <w:rPr>
                            <w:rFonts w:ascii="Cambria Math" w:eastAsia="Cambria Math" w:hAnsi="Cambria Math" w:cs="Cambria Math"/>
                          </w:rPr>
                          <m:t>4</m:t>
                        </m:r>
                      </m:sub>
                    </m:sSub>
                    <m:sSub>
                      <m:sSubPr>
                        <m:ctrlPr>
                          <w:rPr>
                            <w:rFonts w:ascii="Cambria Math" w:eastAsia="Cambria Math" w:hAnsi="Cambria Math" w:cs="Cambria Math"/>
                            <w:iCs/>
                          </w:rPr>
                        </m:ctrlPr>
                      </m:sSubPr>
                      <m:e>
                        <m:r>
                          <m:rPr>
                            <m:sty m:val="p"/>
                          </m:rPr>
                          <w:rPr>
                            <w:rFonts w:ascii="Cambria Math" w:eastAsia="Cambria Math" w:hAnsi="Cambria Math" w:cs="Cambria Math"/>
                          </w:rPr>
                          <m:t>D2020</m:t>
                        </m:r>
                      </m:e>
                      <m:sub>
                        <m:r>
                          <m:rPr>
                            <m:sty m:val="p"/>
                          </m:rPr>
                          <w:rPr>
                            <w:rFonts w:ascii="Cambria Math" w:eastAsia="Cambria Math" w:hAnsi="Cambria Math" w:cs="Cambria Math"/>
                          </w:rPr>
                          <m:t>t</m:t>
                        </m:r>
                      </m:sub>
                    </m:sSub>
                    <m:r>
                      <m:rPr>
                        <m:sty m:val="p"/>
                      </m:rPr>
                      <w:rPr>
                        <w:rFonts w:ascii="Cambria Math" w:eastAsia="Cambria Math" w:hAnsi="Cambria Math" w:cs="Cambria Math"/>
                      </w:rPr>
                      <m:t>+u</m:t>
                    </m:r>
                  </m:e>
                  <m:sub>
                    <m:r>
                      <m:rPr>
                        <m:sty m:val="p"/>
                      </m:rPr>
                      <w:rPr>
                        <w:rFonts w:ascii="Cambria Math" w:eastAsia="Cambria Math" w:hAnsi="Cambria Math" w:cs="Cambria Math"/>
                      </w:rPr>
                      <m:t>t</m:t>
                    </m:r>
                  </m:sub>
                </m:sSub>
              </m:oMath>
            </m:oMathPara>
          </w:p>
        </w:tc>
        <w:tc>
          <w:tcPr>
            <w:tcW w:w="616" w:type="dxa"/>
            <w:vAlign w:val="center"/>
          </w:tcPr>
          <w:p w14:paraId="447B0BDE" w14:textId="79EE9C2A" w:rsidR="00D31C5D" w:rsidRDefault="00861EDF">
            <w:pPr>
              <w:spacing w:before="240" w:after="240"/>
              <w:ind w:firstLine="0"/>
              <w:jc w:val="center"/>
            </w:pPr>
            <w:bookmarkStart w:id="109" w:name="_heading=h.3q5sasy" w:colFirst="0" w:colLast="0"/>
            <w:bookmarkEnd w:id="109"/>
            <w:r>
              <w:t>(1</w:t>
            </w:r>
            <w:r w:rsidR="003C79BA">
              <w:t>2</w:t>
            </w:r>
            <w:r>
              <w:t>)</w:t>
            </w:r>
          </w:p>
        </w:tc>
      </w:tr>
    </w:tbl>
    <w:p w14:paraId="231F10D8" w14:textId="375EF2BE" w:rsidR="00D31C5D" w:rsidRDefault="00861EDF" w:rsidP="00C97D5A">
      <w:pPr>
        <w:ind w:firstLine="720"/>
        <w:jc w:val="left"/>
      </w:pPr>
      <w:r>
        <w:t>No qual</w:t>
      </w:r>
      <w:r w:rsidR="00C97D5A">
        <w:t>:</w:t>
      </w:r>
    </w:p>
    <w:p w14:paraId="79D60336" w14:textId="77777777" w:rsidR="00D31C5D" w:rsidRDefault="00C012F1" w:rsidP="00C97D5A">
      <w:pPr>
        <w:ind w:firstLine="720"/>
        <w:jc w:val="left"/>
      </w:pPr>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2001</m:t>
            </m:r>
          </m:e>
          <m:sub>
            <m:r>
              <w:rPr>
                <w:rFonts w:ascii="Cambria Math" w:eastAsia="Cambria Math" w:hAnsi="Cambria Math" w:cs="Cambria Math"/>
              </w:rPr>
              <m:t>t</m:t>
            </m:r>
          </m:sub>
        </m:sSub>
      </m:oMath>
      <w:r w:rsidR="00861EDF">
        <w:t xml:space="preserve">: </w:t>
      </w:r>
      <w:r w:rsidR="00861EDF">
        <w:rPr>
          <w:i/>
        </w:rPr>
        <w:t>Dummy</w:t>
      </w:r>
      <w:r w:rsidR="00861EDF">
        <w:t xml:space="preserve"> que configura o Apagão de 2001; </w:t>
      </w:r>
    </w:p>
    <w:p w14:paraId="2246192B" w14:textId="77777777" w:rsidR="00D31C5D" w:rsidRDefault="00C012F1" w:rsidP="00C97D5A">
      <w:pPr>
        <w:ind w:firstLine="720"/>
        <w:jc w:val="left"/>
        <w:rPr>
          <w:color w:val="000000"/>
        </w:rPr>
      </w:pPr>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2006</m:t>
            </m:r>
          </m:e>
          <m:sub>
            <m:r>
              <w:rPr>
                <w:rFonts w:ascii="Cambria Math" w:eastAsia="Cambria Math" w:hAnsi="Cambria Math" w:cs="Cambria Math"/>
              </w:rPr>
              <m:t>t</m:t>
            </m:r>
          </m:sub>
        </m:sSub>
      </m:oMath>
      <w:r w:rsidR="00861EDF">
        <w:rPr>
          <w:color w:val="000000"/>
        </w:rPr>
        <w:t xml:space="preserve">: </w:t>
      </w:r>
      <w:r w:rsidR="00861EDF">
        <w:rPr>
          <w:i/>
        </w:rPr>
        <w:t>Dummy</w:t>
      </w:r>
      <w:r w:rsidR="00861EDF">
        <w:t xml:space="preserve"> que configura o ajuste estatístico de janeiro de 2006</w:t>
      </w:r>
      <w:r w:rsidR="00861EDF">
        <w:rPr>
          <w:color w:val="000000"/>
        </w:rPr>
        <w:t xml:space="preserve">; </w:t>
      </w:r>
    </w:p>
    <w:p w14:paraId="7640457C" w14:textId="77777777" w:rsidR="00D31C5D" w:rsidRDefault="00C012F1" w:rsidP="00C97D5A">
      <w:pPr>
        <w:ind w:firstLine="720"/>
        <w:jc w:val="left"/>
        <w:rPr>
          <w:color w:val="000000"/>
        </w:rPr>
      </w:pPr>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2008</m:t>
            </m:r>
          </m:e>
          <m:sub>
            <m:r>
              <w:rPr>
                <w:rFonts w:ascii="Cambria Math" w:eastAsia="Cambria Math" w:hAnsi="Cambria Math" w:cs="Cambria Math"/>
              </w:rPr>
              <m:t>t</m:t>
            </m:r>
          </m:sub>
        </m:sSub>
      </m:oMath>
      <w:r w:rsidR="00861EDF">
        <w:rPr>
          <w:color w:val="000000"/>
        </w:rPr>
        <w:t xml:space="preserve">: </w:t>
      </w:r>
      <w:r w:rsidR="00861EDF">
        <w:rPr>
          <w:i/>
        </w:rPr>
        <w:t>Dummy</w:t>
      </w:r>
      <w:r w:rsidR="00861EDF">
        <w:t xml:space="preserve"> que configura a Crise Financeira de 2008</w:t>
      </w:r>
      <w:r w:rsidR="00861EDF">
        <w:rPr>
          <w:color w:val="000000"/>
        </w:rPr>
        <w:t xml:space="preserve">; </w:t>
      </w:r>
    </w:p>
    <w:p w14:paraId="1AB68F19" w14:textId="77777777" w:rsidR="00D31C5D" w:rsidRDefault="00C012F1" w:rsidP="00C97D5A">
      <w:pPr>
        <w:ind w:firstLine="720"/>
        <w:jc w:val="left"/>
        <w:rPr>
          <w:color w:val="000000"/>
        </w:rPr>
      </w:pPr>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2020</m:t>
            </m:r>
          </m:e>
          <m:sub>
            <m:r>
              <w:rPr>
                <w:rFonts w:ascii="Cambria Math" w:eastAsia="Cambria Math" w:hAnsi="Cambria Math" w:cs="Cambria Math"/>
              </w:rPr>
              <m:t>t</m:t>
            </m:r>
          </m:sub>
        </m:sSub>
      </m:oMath>
      <w:r w:rsidR="00861EDF">
        <w:rPr>
          <w:color w:val="000000"/>
        </w:rPr>
        <w:t xml:space="preserve">: </w:t>
      </w:r>
      <w:r w:rsidR="00861EDF">
        <w:rPr>
          <w:i/>
        </w:rPr>
        <w:t>Dummy</w:t>
      </w:r>
      <w:r w:rsidR="00861EDF">
        <w:t xml:space="preserve"> que configura a Crise da Pandemia de 2020</w:t>
      </w:r>
      <w:r w:rsidR="00861EDF">
        <w:rPr>
          <w:color w:val="000000"/>
        </w:rPr>
        <w:t xml:space="preserve">; </w:t>
      </w:r>
    </w:p>
    <w:p w14:paraId="689C7F08" w14:textId="77777777" w:rsidR="00D31C5D" w:rsidRDefault="00C012F1" w:rsidP="00C97D5A">
      <w:pPr>
        <w:ind w:firstLine="720"/>
        <w:jc w:val="left"/>
        <w:rPr>
          <w:color w:val="000000"/>
        </w:rPr>
      </w:pPr>
      <m:oMath>
        <m:sSub>
          <m:sSubPr>
            <m:ctrlPr>
              <w:rPr>
                <w:rFonts w:ascii="Cambria Math" w:eastAsia="Cambria Math" w:hAnsi="Cambria Math" w:cs="Cambria Math"/>
              </w:rPr>
            </m:ctrlPr>
          </m:sSubPr>
          <m:e>
            <m:r>
              <w:rPr>
                <w:rFonts w:ascii="Cambria Math" w:eastAsia="Cambria Math" w:hAnsi="Cambria Math" w:cs="Cambria Math"/>
              </w:rPr>
              <m:t>ƴ</m:t>
            </m:r>
          </m:e>
          <m:sub>
            <m:r>
              <w:rPr>
                <w:rFonts w:ascii="Cambria Math" w:eastAsia="Cambria Math" w:hAnsi="Cambria Math" w:cs="Cambria Math"/>
              </w:rPr>
              <m:t>1</m:t>
            </m:r>
          </m:sub>
        </m:sSub>
      </m:oMath>
      <w:r w:rsidR="00861EDF">
        <w:t xml:space="preserve">: Coeficiente da </w:t>
      </w:r>
      <w:r w:rsidR="00861EDF">
        <w:rPr>
          <w:i/>
        </w:rPr>
        <w:t>Dummy</w:t>
      </w:r>
      <w:r w:rsidR="00861EDF">
        <w:t xml:space="preserve"> do Apagão de 2001; </w:t>
      </w:r>
    </w:p>
    <w:p w14:paraId="56C244A6" w14:textId="77777777" w:rsidR="00D31C5D" w:rsidRDefault="00C012F1" w:rsidP="00C97D5A">
      <w:pPr>
        <w:ind w:firstLine="720"/>
        <w:jc w:val="left"/>
        <w:rPr>
          <w:color w:val="000000"/>
        </w:rPr>
      </w:pPr>
      <m:oMath>
        <m:sSub>
          <m:sSubPr>
            <m:ctrlPr>
              <w:rPr>
                <w:rFonts w:ascii="Cambria Math" w:eastAsia="Cambria Math" w:hAnsi="Cambria Math" w:cs="Cambria Math"/>
              </w:rPr>
            </m:ctrlPr>
          </m:sSubPr>
          <m:e>
            <m:r>
              <w:rPr>
                <w:rFonts w:ascii="Cambria Math" w:eastAsia="Cambria Math" w:hAnsi="Cambria Math" w:cs="Cambria Math"/>
              </w:rPr>
              <m:t>ƴ</m:t>
            </m:r>
          </m:e>
          <m:sub>
            <m:r>
              <w:rPr>
                <w:rFonts w:ascii="Cambria Math" w:eastAsia="Cambria Math" w:hAnsi="Cambria Math" w:cs="Cambria Math"/>
              </w:rPr>
              <m:t>2</m:t>
            </m:r>
          </m:sub>
        </m:sSub>
      </m:oMath>
      <w:r w:rsidR="00861EDF">
        <w:rPr>
          <w:color w:val="000000"/>
        </w:rPr>
        <w:t xml:space="preserve">: </w:t>
      </w:r>
      <w:r w:rsidR="00861EDF">
        <w:t xml:space="preserve">Coeficiente da </w:t>
      </w:r>
      <w:r w:rsidR="00861EDF">
        <w:rPr>
          <w:i/>
        </w:rPr>
        <w:t>Dummy</w:t>
      </w:r>
      <w:r w:rsidR="00861EDF">
        <w:t xml:space="preserve"> do ajuste estatístico de janeiro de 2006</w:t>
      </w:r>
      <w:r w:rsidR="00861EDF">
        <w:rPr>
          <w:color w:val="000000"/>
        </w:rPr>
        <w:t xml:space="preserve">; </w:t>
      </w:r>
    </w:p>
    <w:p w14:paraId="75D07FF9" w14:textId="77777777" w:rsidR="00D31C5D" w:rsidRDefault="00C012F1" w:rsidP="00C97D5A">
      <w:pPr>
        <w:ind w:firstLine="720"/>
        <w:jc w:val="left"/>
        <w:rPr>
          <w:color w:val="000000"/>
        </w:rPr>
      </w:pPr>
      <m:oMath>
        <m:sSub>
          <m:sSubPr>
            <m:ctrlPr>
              <w:rPr>
                <w:rFonts w:ascii="Cambria Math" w:eastAsia="Cambria Math" w:hAnsi="Cambria Math" w:cs="Cambria Math"/>
              </w:rPr>
            </m:ctrlPr>
          </m:sSubPr>
          <m:e>
            <m:r>
              <w:rPr>
                <w:rFonts w:ascii="Cambria Math" w:eastAsia="Cambria Math" w:hAnsi="Cambria Math" w:cs="Cambria Math"/>
              </w:rPr>
              <m:t>ƴ</m:t>
            </m:r>
          </m:e>
          <m:sub>
            <m:r>
              <w:rPr>
                <w:rFonts w:ascii="Cambria Math" w:eastAsia="Cambria Math" w:hAnsi="Cambria Math" w:cs="Cambria Math"/>
              </w:rPr>
              <m:t>3</m:t>
            </m:r>
          </m:sub>
        </m:sSub>
      </m:oMath>
      <w:r w:rsidR="00861EDF">
        <w:rPr>
          <w:color w:val="000000"/>
        </w:rPr>
        <w:t xml:space="preserve">: </w:t>
      </w:r>
      <w:r w:rsidR="00861EDF">
        <w:t xml:space="preserve">Coeficiente da </w:t>
      </w:r>
      <w:r w:rsidR="00861EDF">
        <w:rPr>
          <w:i/>
        </w:rPr>
        <w:t>Dummy</w:t>
      </w:r>
      <w:r w:rsidR="00861EDF">
        <w:t xml:space="preserve"> da Crise Financeira de 2008</w:t>
      </w:r>
      <w:r w:rsidR="00861EDF">
        <w:rPr>
          <w:color w:val="000000"/>
        </w:rPr>
        <w:t xml:space="preserve">; </w:t>
      </w:r>
    </w:p>
    <w:p w14:paraId="5ACA7455" w14:textId="5BA25168" w:rsidR="00D31C5D" w:rsidRDefault="00C012F1" w:rsidP="00C97D5A">
      <w:pPr>
        <w:tabs>
          <w:tab w:val="left" w:pos="5232"/>
        </w:tabs>
        <w:ind w:firstLine="720"/>
        <w:jc w:val="left"/>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rPr>
              <m:t>ƴ</m:t>
            </m:r>
          </m:e>
          <m:sub>
            <m:r>
              <w:rPr>
                <w:rFonts w:ascii="Cambria Math" w:eastAsia="Cambria Math" w:hAnsi="Cambria Math" w:cs="Cambria Math"/>
                <w:color w:val="000000"/>
              </w:rPr>
              <m:t>4</m:t>
            </m:r>
          </m:sub>
        </m:sSub>
      </m:oMath>
      <w:r w:rsidR="00861EDF">
        <w:rPr>
          <w:color w:val="000000"/>
        </w:rPr>
        <w:t xml:space="preserve">: </w:t>
      </w:r>
      <w:r w:rsidR="00861EDF">
        <w:t xml:space="preserve">Coeficiente da </w:t>
      </w:r>
      <w:r w:rsidR="00861EDF">
        <w:rPr>
          <w:i/>
        </w:rPr>
        <w:t>Dummy</w:t>
      </w:r>
      <w:r w:rsidR="00861EDF">
        <w:t xml:space="preserve"> da Pandemia de 2020</w:t>
      </w:r>
      <w:r w:rsidR="00861EDF">
        <w:rPr>
          <w:color w:val="000000"/>
        </w:rPr>
        <w:t xml:space="preserve">; </w:t>
      </w:r>
      <w:r w:rsidR="00861EDF">
        <w:rPr>
          <w:color w:val="000000"/>
        </w:rPr>
        <w:tab/>
      </w:r>
      <w:r w:rsidR="007E22D9">
        <w:rPr>
          <w:rStyle w:val="Refdenotaderodap"/>
          <w:color w:val="000000"/>
        </w:rPr>
        <w:footnoteReference w:id="16"/>
      </w:r>
    </w:p>
    <w:p w14:paraId="23DDCAE8" w14:textId="08BE08E2" w:rsidR="00D31C5D" w:rsidRDefault="00861EDF" w:rsidP="00C97D5A">
      <w:r>
        <w:t>De forma consecutiva, para validar o modelo econométrico proposto</w:t>
      </w:r>
      <w:r w:rsidR="00C97D5A">
        <w:t xml:space="preserve"> foi</w:t>
      </w:r>
      <w:r>
        <w:t xml:space="preserve"> verificada a existência ou não d</w:t>
      </w:r>
      <w:r w:rsidR="00C97D5A">
        <w:t>e</w:t>
      </w:r>
      <w:r>
        <w:t xml:space="preserve"> normalidade</w:t>
      </w:r>
      <w:r w:rsidR="00C97D5A">
        <w:t xml:space="preserve"> na distribuição dos</w:t>
      </w:r>
      <w:r>
        <w:t xml:space="preserve"> resíduos, primeiramente, através da análise gráfica, e</w:t>
      </w:r>
      <w:r w:rsidR="00C97D5A">
        <w:t>,</w:t>
      </w:r>
      <w:r>
        <w:t xml:space="preserve"> posteriormente</w:t>
      </w:r>
      <w:r w:rsidR="00C97D5A">
        <w:t>,</w:t>
      </w:r>
      <w:r>
        <w:t xml:space="preserve"> de análises </w:t>
      </w:r>
      <w:r w:rsidR="00C97D5A">
        <w:t xml:space="preserve">de </w:t>
      </w:r>
      <w:r>
        <w:t xml:space="preserve">estatísticas robustas. Como demonstra a Figura </w:t>
      </w:r>
      <w:r w:rsidR="00C97D5A">
        <w:t>6</w:t>
      </w:r>
      <w:r>
        <w:t xml:space="preserve">, os dados aparentam seguir o padrão de “sino” e uma distribuição normal dos resíduos. </w:t>
      </w:r>
    </w:p>
    <w:p w14:paraId="2416ADCA" w14:textId="2A87F546" w:rsidR="005D0AD9" w:rsidRPr="005D0AD9" w:rsidRDefault="005D0AD9" w:rsidP="005D0AD9">
      <w:pPr>
        <w:pStyle w:val="Legenda"/>
        <w:keepNext/>
        <w:spacing w:after="0"/>
        <w:ind w:firstLine="0"/>
        <w:jc w:val="left"/>
        <w:rPr>
          <w:i w:val="0"/>
          <w:color w:val="000000" w:themeColor="text1"/>
          <w:sz w:val="24"/>
        </w:rPr>
      </w:pPr>
      <w:bookmarkStart w:id="110" w:name="_heading=h.25b2l0r" w:colFirst="0" w:colLast="0"/>
      <w:bookmarkStart w:id="111" w:name="_Toc184795951"/>
      <w:bookmarkEnd w:id="110"/>
      <w:r w:rsidRPr="005D0AD9">
        <w:rPr>
          <w:b/>
          <w:i w:val="0"/>
          <w:color w:val="000000" w:themeColor="text1"/>
          <w:sz w:val="24"/>
        </w:rPr>
        <w:lastRenderedPageBreak/>
        <w:t xml:space="preserve">Figura </w:t>
      </w:r>
      <w:r w:rsidRPr="005D0AD9">
        <w:rPr>
          <w:b/>
          <w:i w:val="0"/>
          <w:color w:val="000000" w:themeColor="text1"/>
          <w:sz w:val="24"/>
        </w:rPr>
        <w:fldChar w:fldCharType="begin"/>
      </w:r>
      <w:r w:rsidRPr="005D0AD9">
        <w:rPr>
          <w:b/>
          <w:i w:val="0"/>
          <w:color w:val="000000" w:themeColor="text1"/>
          <w:sz w:val="24"/>
        </w:rPr>
        <w:instrText xml:space="preserve"> SEQ Figura \* ARABIC </w:instrText>
      </w:r>
      <w:r w:rsidRPr="005D0AD9">
        <w:rPr>
          <w:b/>
          <w:i w:val="0"/>
          <w:color w:val="000000" w:themeColor="text1"/>
          <w:sz w:val="24"/>
        </w:rPr>
        <w:fldChar w:fldCharType="separate"/>
      </w:r>
      <w:r w:rsidR="0042660B">
        <w:rPr>
          <w:b/>
          <w:i w:val="0"/>
          <w:noProof/>
          <w:color w:val="000000" w:themeColor="text1"/>
          <w:sz w:val="24"/>
        </w:rPr>
        <w:t>6</w:t>
      </w:r>
      <w:r w:rsidRPr="005D0AD9">
        <w:rPr>
          <w:b/>
          <w:i w:val="0"/>
          <w:color w:val="000000" w:themeColor="text1"/>
          <w:sz w:val="24"/>
        </w:rPr>
        <w:fldChar w:fldCharType="end"/>
      </w:r>
      <w:r w:rsidRPr="005D0AD9">
        <w:rPr>
          <w:i w:val="0"/>
          <w:color w:val="000000" w:themeColor="text1"/>
          <w:sz w:val="24"/>
        </w:rPr>
        <w:t xml:space="preserve"> </w:t>
      </w:r>
      <w:r w:rsidRPr="005D0AD9">
        <w:rPr>
          <w:b/>
          <w:i w:val="0"/>
          <w:iCs w:val="0"/>
          <w:color w:val="auto"/>
        </w:rPr>
        <w:t xml:space="preserve">– </w:t>
      </w:r>
      <w:r w:rsidRPr="005D0AD9">
        <w:rPr>
          <w:i w:val="0"/>
          <w:color w:val="000000" w:themeColor="text1"/>
          <w:sz w:val="24"/>
        </w:rPr>
        <w:t>Histograma dos Resíduos da Regressão</w:t>
      </w:r>
      <w:bookmarkEnd w:id="111"/>
    </w:p>
    <w:p w14:paraId="247757BA" w14:textId="15CBCC86" w:rsidR="00D31C5D" w:rsidRDefault="007071A5" w:rsidP="00B930EB">
      <w:pPr>
        <w:keepNext/>
        <w:ind w:firstLine="0"/>
      </w:pPr>
      <w:r>
        <w:pict w14:anchorId="51339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0.4pt;height:263.4pt">
            <v:imagedata r:id="rId14" o:title="teste gráfico de normalidade"/>
          </v:shape>
        </w:pict>
      </w:r>
    </w:p>
    <w:p w14:paraId="116D4CFF" w14:textId="77777777" w:rsidR="00D31C5D" w:rsidRDefault="00861EDF" w:rsidP="00C97D5A">
      <w:pPr>
        <w:keepNext/>
        <w:spacing w:line="240" w:lineRule="auto"/>
        <w:ind w:firstLine="0"/>
        <w:jc w:val="left"/>
        <w:rPr>
          <w:sz w:val="20"/>
          <w:szCs w:val="20"/>
        </w:rPr>
      </w:pPr>
      <w:r>
        <w:rPr>
          <w:b/>
          <w:sz w:val="20"/>
          <w:szCs w:val="20"/>
        </w:rPr>
        <w:t>Fonte:</w:t>
      </w:r>
      <w:r>
        <w:rPr>
          <w:sz w:val="20"/>
          <w:szCs w:val="20"/>
        </w:rPr>
        <w:t xml:space="preserve"> Elaborado pelo autor.</w:t>
      </w:r>
    </w:p>
    <w:p w14:paraId="075BB481" w14:textId="77777777" w:rsidR="00C97D5A" w:rsidRDefault="00C97D5A">
      <w:pPr>
        <w:ind w:firstLine="720"/>
      </w:pPr>
    </w:p>
    <w:p w14:paraId="6DC94E34" w14:textId="2FD6F187" w:rsidR="00335063" w:rsidRDefault="00861EDF" w:rsidP="0087661F">
      <w:r>
        <w:t>Para confirmar que os resíduos atendem a premissa de distribuição normal dos resíduos, foram realizados testes estatísticos</w:t>
      </w:r>
      <w:r w:rsidR="00C97D5A">
        <w:t xml:space="preserve"> formais. O</w:t>
      </w:r>
      <w:r>
        <w:t xml:space="preserve">s resultados </w:t>
      </w:r>
      <w:r w:rsidR="00C97D5A">
        <w:t>são</w:t>
      </w:r>
      <w:r w:rsidR="0087661F">
        <w:t xml:space="preserve"> apresentados na Tabela 4</w:t>
      </w:r>
      <w:r>
        <w:t xml:space="preserve">. Com base nos resultados, os </w:t>
      </w:r>
      <w:r w:rsidR="00C97D5A">
        <w:t>T</w:t>
      </w:r>
      <w:r>
        <w:t xml:space="preserve">estes de Doorkik-Hansen e </w:t>
      </w:r>
      <w:r w:rsidR="00C97D5A">
        <w:t xml:space="preserve">de </w:t>
      </w:r>
      <w:r>
        <w:t xml:space="preserve">Jarque-Bera rejeitaram a hipótese nula de normalidade dos resíduos com </w:t>
      </w:r>
      <w:r w:rsidRPr="00C97D5A">
        <w:rPr>
          <w:i/>
          <w:iCs/>
        </w:rPr>
        <w:t>p-valores</w:t>
      </w:r>
      <w:r>
        <w:t xml:space="preserve"> estatisticamente significativos ao nível de 5%</w:t>
      </w:r>
      <w:r w:rsidR="00C97D5A">
        <w:t>. O</w:t>
      </w:r>
      <w:r>
        <w:t xml:space="preserve"> </w:t>
      </w:r>
      <w:r w:rsidR="00C97D5A">
        <w:t>T</w:t>
      </w:r>
      <w:r>
        <w:t xml:space="preserve">este de Shapiro-Wilk rejeita a hipótese nula ao nível de 10% de significância. Entretanto, o </w:t>
      </w:r>
      <w:r w:rsidR="00C97D5A">
        <w:t>T</w:t>
      </w:r>
      <w:r>
        <w:t xml:space="preserve">este de Lilliefors não rejeitou a hipótese nula, sugerindo que os resíduos </w:t>
      </w:r>
      <w:r w:rsidR="00C97D5A">
        <w:t xml:space="preserve">possuem </w:t>
      </w:r>
      <w:r>
        <w:t>uma distribuição normal</w:t>
      </w:r>
      <w:r w:rsidR="00C97D5A">
        <w:t>. C</w:t>
      </w:r>
      <w:r>
        <w:t xml:space="preserve">omo apenas o </w:t>
      </w:r>
      <w:r w:rsidR="00C97D5A">
        <w:t>T</w:t>
      </w:r>
      <w:r>
        <w:t>este de Lilliefors não rejeit</w:t>
      </w:r>
      <w:r w:rsidR="00C97D5A">
        <w:t>ou</w:t>
      </w:r>
      <w:r>
        <w:t xml:space="preserve"> a hipótese nula, </w:t>
      </w:r>
      <w:r w:rsidR="00C97D5A">
        <w:t>é possível afirmar</w:t>
      </w:r>
      <w:r>
        <w:t xml:space="preserve"> </w:t>
      </w:r>
      <w:r w:rsidR="00C97D5A">
        <w:t>que</w:t>
      </w:r>
      <w:r>
        <w:t xml:space="preserve"> não </w:t>
      </w:r>
      <w:r w:rsidR="00C97D5A">
        <w:t xml:space="preserve">há </w:t>
      </w:r>
      <w:r>
        <w:t xml:space="preserve">normalidade </w:t>
      </w:r>
      <w:r w:rsidR="000E13C1">
        <w:t xml:space="preserve">na distribuição </w:t>
      </w:r>
      <w:r>
        <w:t>dos resíduos.</w:t>
      </w:r>
    </w:p>
    <w:p w14:paraId="63FC93F2" w14:textId="77777777" w:rsidR="0087661F" w:rsidRDefault="0087661F" w:rsidP="0087661F"/>
    <w:p w14:paraId="0363A0B2" w14:textId="0FA3B94D" w:rsidR="0087661F" w:rsidRPr="0087661F" w:rsidRDefault="0087661F" w:rsidP="0087661F">
      <w:pPr>
        <w:keepNext/>
        <w:pBdr>
          <w:top w:val="nil"/>
          <w:left w:val="nil"/>
          <w:bottom w:val="nil"/>
          <w:right w:val="nil"/>
          <w:between w:val="nil"/>
        </w:pBdr>
        <w:spacing w:line="240" w:lineRule="auto"/>
        <w:ind w:firstLine="0"/>
        <w:rPr>
          <w:iCs/>
          <w:color w:val="auto"/>
        </w:rPr>
      </w:pPr>
      <w:r w:rsidRPr="0087661F">
        <w:rPr>
          <w:b/>
          <w:iCs/>
          <w:color w:val="auto"/>
        </w:rPr>
        <w:t xml:space="preserve">Tabela </w:t>
      </w:r>
      <w:r w:rsidRPr="0087661F">
        <w:rPr>
          <w:b/>
          <w:iCs/>
          <w:color w:val="auto"/>
        </w:rPr>
        <w:fldChar w:fldCharType="begin"/>
      </w:r>
      <w:r w:rsidRPr="0087661F">
        <w:rPr>
          <w:b/>
          <w:iCs/>
          <w:color w:val="auto"/>
        </w:rPr>
        <w:instrText xml:space="preserve"> SEQ Tabela \* ARABIC </w:instrText>
      </w:r>
      <w:r w:rsidRPr="0087661F">
        <w:rPr>
          <w:b/>
          <w:iCs/>
          <w:color w:val="auto"/>
        </w:rPr>
        <w:fldChar w:fldCharType="separate"/>
      </w:r>
      <w:r w:rsidR="0042660B">
        <w:rPr>
          <w:b/>
          <w:iCs/>
          <w:noProof/>
          <w:color w:val="auto"/>
        </w:rPr>
        <w:t>4</w:t>
      </w:r>
      <w:r w:rsidRPr="0087661F">
        <w:rPr>
          <w:b/>
          <w:iCs/>
          <w:color w:val="auto"/>
        </w:rPr>
        <w:fldChar w:fldCharType="end"/>
      </w:r>
      <w:r w:rsidRPr="0087661F">
        <w:rPr>
          <w:b/>
          <w:iCs/>
          <w:color w:val="auto"/>
        </w:rPr>
        <w:t xml:space="preserve"> - </w:t>
      </w:r>
      <w:r w:rsidRPr="0087661F">
        <w:rPr>
          <w:iCs/>
          <w:color w:val="auto"/>
        </w:rPr>
        <w:t>Testes de Normalidade da Distribuição dos Resíduos da Regressão</w:t>
      </w:r>
    </w:p>
    <w:tbl>
      <w:tblPr>
        <w:tblStyle w:val="af4"/>
        <w:tblW w:w="9064"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021"/>
        <w:gridCol w:w="3021"/>
        <w:gridCol w:w="3022"/>
      </w:tblGrid>
      <w:tr w:rsidR="00D31C5D" w14:paraId="219C4736" w14:textId="77777777">
        <w:trPr>
          <w:jc w:val="center"/>
        </w:trPr>
        <w:tc>
          <w:tcPr>
            <w:tcW w:w="3021" w:type="dxa"/>
            <w:tcBorders>
              <w:top w:val="single" w:sz="4" w:space="0" w:color="000000"/>
              <w:bottom w:val="single" w:sz="4" w:space="0" w:color="000000"/>
            </w:tcBorders>
          </w:tcPr>
          <w:p w14:paraId="4F49E594" w14:textId="77777777" w:rsidR="00D31C5D" w:rsidRDefault="00861EDF">
            <w:pPr>
              <w:spacing w:line="276" w:lineRule="auto"/>
              <w:ind w:firstLine="0"/>
              <w:jc w:val="center"/>
              <w:rPr>
                <w:b/>
              </w:rPr>
            </w:pPr>
            <w:r>
              <w:rPr>
                <w:b/>
              </w:rPr>
              <w:t>Teste</w:t>
            </w:r>
          </w:p>
        </w:tc>
        <w:tc>
          <w:tcPr>
            <w:tcW w:w="3021" w:type="dxa"/>
            <w:tcBorders>
              <w:top w:val="single" w:sz="4" w:space="0" w:color="000000"/>
              <w:bottom w:val="single" w:sz="4" w:space="0" w:color="000000"/>
            </w:tcBorders>
          </w:tcPr>
          <w:p w14:paraId="60F92DE3" w14:textId="77777777" w:rsidR="00D31C5D" w:rsidRDefault="00861EDF">
            <w:pPr>
              <w:spacing w:line="276" w:lineRule="auto"/>
              <w:ind w:firstLine="0"/>
              <w:jc w:val="center"/>
              <w:rPr>
                <w:b/>
              </w:rPr>
            </w:pPr>
            <w:r>
              <w:rPr>
                <w:b/>
              </w:rPr>
              <w:t>Estatística do teste</w:t>
            </w:r>
          </w:p>
        </w:tc>
        <w:tc>
          <w:tcPr>
            <w:tcW w:w="3022" w:type="dxa"/>
            <w:tcBorders>
              <w:top w:val="single" w:sz="4" w:space="0" w:color="000000"/>
              <w:bottom w:val="single" w:sz="4" w:space="0" w:color="000000"/>
            </w:tcBorders>
          </w:tcPr>
          <w:p w14:paraId="52625679" w14:textId="447C1276" w:rsidR="00D31C5D" w:rsidRDefault="005F1E04">
            <w:pPr>
              <w:spacing w:line="276" w:lineRule="auto"/>
              <w:ind w:firstLine="0"/>
              <w:jc w:val="center"/>
              <w:rPr>
                <w:b/>
              </w:rPr>
            </w:pPr>
            <w:r>
              <w:rPr>
                <w:b/>
              </w:rPr>
              <w:t>P</w:t>
            </w:r>
            <w:r w:rsidR="00861EDF">
              <w:rPr>
                <w:b/>
              </w:rPr>
              <w:t>-valor</w:t>
            </w:r>
          </w:p>
        </w:tc>
      </w:tr>
      <w:tr w:rsidR="00D31C5D" w14:paraId="4E17294B" w14:textId="77777777">
        <w:trPr>
          <w:jc w:val="center"/>
        </w:trPr>
        <w:tc>
          <w:tcPr>
            <w:tcW w:w="3021" w:type="dxa"/>
            <w:tcBorders>
              <w:top w:val="single" w:sz="4" w:space="0" w:color="000000"/>
            </w:tcBorders>
          </w:tcPr>
          <w:p w14:paraId="0364A1A3" w14:textId="77777777" w:rsidR="00D31C5D" w:rsidRDefault="00861EDF">
            <w:pPr>
              <w:spacing w:line="276" w:lineRule="auto"/>
              <w:ind w:firstLine="0"/>
              <w:jc w:val="center"/>
            </w:pPr>
            <w:r>
              <w:t>Doornik-Hansen</w:t>
            </w:r>
          </w:p>
        </w:tc>
        <w:tc>
          <w:tcPr>
            <w:tcW w:w="3021" w:type="dxa"/>
            <w:tcBorders>
              <w:top w:val="single" w:sz="4" w:space="0" w:color="000000"/>
            </w:tcBorders>
          </w:tcPr>
          <w:p w14:paraId="46999479" w14:textId="77777777" w:rsidR="00D31C5D" w:rsidRDefault="00861EDF">
            <w:pPr>
              <w:spacing w:line="276" w:lineRule="auto"/>
              <w:ind w:firstLine="0"/>
              <w:jc w:val="center"/>
            </w:pPr>
            <w:r>
              <w:t>6,83436</w:t>
            </w:r>
          </w:p>
        </w:tc>
        <w:tc>
          <w:tcPr>
            <w:tcW w:w="3022" w:type="dxa"/>
            <w:tcBorders>
              <w:top w:val="single" w:sz="4" w:space="0" w:color="000000"/>
            </w:tcBorders>
          </w:tcPr>
          <w:p w14:paraId="0CE1D0E2" w14:textId="77777777" w:rsidR="00D31C5D" w:rsidRDefault="00861EDF">
            <w:pPr>
              <w:spacing w:line="276" w:lineRule="auto"/>
              <w:ind w:firstLine="0"/>
              <w:jc w:val="center"/>
            </w:pPr>
            <w:r>
              <w:t>0,0328</w:t>
            </w:r>
          </w:p>
        </w:tc>
      </w:tr>
      <w:tr w:rsidR="00D31C5D" w14:paraId="36EFEB89" w14:textId="77777777">
        <w:trPr>
          <w:jc w:val="center"/>
        </w:trPr>
        <w:tc>
          <w:tcPr>
            <w:tcW w:w="3021" w:type="dxa"/>
          </w:tcPr>
          <w:p w14:paraId="69980F1D" w14:textId="77777777" w:rsidR="00D31C5D" w:rsidRDefault="00861EDF">
            <w:pPr>
              <w:spacing w:line="276" w:lineRule="auto"/>
              <w:ind w:firstLine="0"/>
              <w:jc w:val="center"/>
            </w:pPr>
            <w:r>
              <w:t>Shapiro-Wilk W</w:t>
            </w:r>
          </w:p>
        </w:tc>
        <w:tc>
          <w:tcPr>
            <w:tcW w:w="3021" w:type="dxa"/>
          </w:tcPr>
          <w:p w14:paraId="0988C8D2" w14:textId="77777777" w:rsidR="00D31C5D" w:rsidRDefault="00861EDF">
            <w:pPr>
              <w:spacing w:line="276" w:lineRule="auto"/>
              <w:ind w:firstLine="0"/>
              <w:jc w:val="center"/>
            </w:pPr>
            <w:r>
              <w:t>0,991206</w:t>
            </w:r>
          </w:p>
        </w:tc>
        <w:tc>
          <w:tcPr>
            <w:tcW w:w="3022" w:type="dxa"/>
          </w:tcPr>
          <w:p w14:paraId="5F8CC860" w14:textId="77777777" w:rsidR="00D31C5D" w:rsidRDefault="00861EDF">
            <w:pPr>
              <w:spacing w:line="276" w:lineRule="auto"/>
              <w:ind w:firstLine="0"/>
              <w:jc w:val="center"/>
            </w:pPr>
            <w:r>
              <w:t>0,0548</w:t>
            </w:r>
          </w:p>
        </w:tc>
      </w:tr>
      <w:tr w:rsidR="00D31C5D" w14:paraId="74C037C0" w14:textId="77777777">
        <w:trPr>
          <w:jc w:val="center"/>
        </w:trPr>
        <w:tc>
          <w:tcPr>
            <w:tcW w:w="3021" w:type="dxa"/>
          </w:tcPr>
          <w:p w14:paraId="2D2BA663" w14:textId="77777777" w:rsidR="00D31C5D" w:rsidRDefault="00861EDF">
            <w:pPr>
              <w:spacing w:line="276" w:lineRule="auto"/>
              <w:ind w:firstLine="0"/>
              <w:jc w:val="center"/>
            </w:pPr>
            <w:r>
              <w:rPr>
                <w:color w:val="000000"/>
              </w:rPr>
              <w:t>Lilliefors</w:t>
            </w:r>
          </w:p>
        </w:tc>
        <w:tc>
          <w:tcPr>
            <w:tcW w:w="3021" w:type="dxa"/>
          </w:tcPr>
          <w:p w14:paraId="7E9ADF9B" w14:textId="77777777" w:rsidR="00D31C5D" w:rsidRDefault="00861EDF">
            <w:pPr>
              <w:spacing w:line="276" w:lineRule="auto"/>
              <w:ind w:firstLine="0"/>
              <w:jc w:val="center"/>
            </w:pPr>
            <w:r>
              <w:t>0,0444771</w:t>
            </w:r>
          </w:p>
        </w:tc>
        <w:tc>
          <w:tcPr>
            <w:tcW w:w="3022" w:type="dxa"/>
          </w:tcPr>
          <w:p w14:paraId="16812DA1" w14:textId="77777777" w:rsidR="00D31C5D" w:rsidRDefault="00861EDF">
            <w:pPr>
              <w:spacing w:line="276" w:lineRule="auto"/>
              <w:ind w:firstLine="0"/>
              <w:jc w:val="center"/>
            </w:pPr>
            <w:r>
              <w:t>0,13</w:t>
            </w:r>
          </w:p>
        </w:tc>
      </w:tr>
      <w:tr w:rsidR="00D31C5D" w14:paraId="1CB65E45" w14:textId="77777777">
        <w:trPr>
          <w:jc w:val="center"/>
        </w:trPr>
        <w:tc>
          <w:tcPr>
            <w:tcW w:w="3021" w:type="dxa"/>
          </w:tcPr>
          <w:p w14:paraId="0D27BEC8" w14:textId="77777777" w:rsidR="00D31C5D" w:rsidRDefault="00861EDF">
            <w:pPr>
              <w:spacing w:line="276" w:lineRule="auto"/>
              <w:ind w:firstLine="0"/>
              <w:jc w:val="center"/>
            </w:pPr>
            <w:r>
              <w:rPr>
                <w:color w:val="000000"/>
              </w:rPr>
              <w:t>Jarque-Bera</w:t>
            </w:r>
          </w:p>
        </w:tc>
        <w:tc>
          <w:tcPr>
            <w:tcW w:w="3021" w:type="dxa"/>
          </w:tcPr>
          <w:p w14:paraId="48CEC636" w14:textId="77777777" w:rsidR="00D31C5D" w:rsidRDefault="00861EDF">
            <w:pPr>
              <w:spacing w:line="276" w:lineRule="auto"/>
              <w:ind w:firstLine="0"/>
              <w:jc w:val="center"/>
            </w:pPr>
            <w:r>
              <w:t>7,60681</w:t>
            </w:r>
          </w:p>
        </w:tc>
        <w:tc>
          <w:tcPr>
            <w:tcW w:w="3022" w:type="dxa"/>
          </w:tcPr>
          <w:p w14:paraId="3F96F15D" w14:textId="77777777" w:rsidR="00D31C5D" w:rsidRDefault="00861EDF">
            <w:pPr>
              <w:spacing w:line="276" w:lineRule="auto"/>
              <w:ind w:firstLine="0"/>
              <w:jc w:val="center"/>
            </w:pPr>
            <w:r>
              <w:t>0,0222</w:t>
            </w:r>
          </w:p>
        </w:tc>
      </w:tr>
    </w:tbl>
    <w:p w14:paraId="1B4B3C9C" w14:textId="77777777" w:rsidR="00D31C5D" w:rsidRDefault="00861EDF" w:rsidP="000E13C1">
      <w:pPr>
        <w:keepNext/>
        <w:spacing w:line="240" w:lineRule="auto"/>
        <w:ind w:firstLine="0"/>
        <w:jc w:val="left"/>
        <w:rPr>
          <w:sz w:val="20"/>
          <w:szCs w:val="20"/>
        </w:rPr>
      </w:pPr>
      <w:r>
        <w:rPr>
          <w:b/>
          <w:sz w:val="20"/>
          <w:szCs w:val="20"/>
        </w:rPr>
        <w:t>Fonte:</w:t>
      </w:r>
      <w:r>
        <w:rPr>
          <w:sz w:val="20"/>
          <w:szCs w:val="20"/>
        </w:rPr>
        <w:t xml:space="preserve"> Elaborado pelo autor através dos resultados obtidos pelo software Gretl.</w:t>
      </w:r>
    </w:p>
    <w:p w14:paraId="64173F64" w14:textId="77777777" w:rsidR="000E13C1" w:rsidRDefault="000E13C1">
      <w:pPr>
        <w:ind w:firstLine="720"/>
      </w:pPr>
    </w:p>
    <w:p w14:paraId="3060E159" w14:textId="5A57F601" w:rsidR="00D31C5D" w:rsidRDefault="0082562F" w:rsidP="000E13C1">
      <w:r>
        <w:t>Não obstante, é importante ressaltar que</w:t>
      </w:r>
      <w:r w:rsidR="00861EDF">
        <w:t xml:space="preserve"> segundo o Teorema Central do Limite (TCL), as inferências estatísticas podem ser realizadas com segurança </w:t>
      </w:r>
      <w:r w:rsidR="000E13C1">
        <w:t>mesmo que a normalidade dos resíduos seja contestável, desde que o tamanho da</w:t>
      </w:r>
      <w:r w:rsidR="00861EDF">
        <w:t xml:space="preserve"> amostra </w:t>
      </w:r>
      <w:r w:rsidR="000E13C1">
        <w:t xml:space="preserve">seja </w:t>
      </w:r>
      <w:r w:rsidR="00861EDF">
        <w:t xml:space="preserve">suficientemente grande. </w:t>
      </w:r>
      <w:r w:rsidR="000E13C1">
        <w:t xml:space="preserve">Como </w:t>
      </w:r>
      <w:r w:rsidR="000E13C1">
        <w:lastRenderedPageBreak/>
        <w:t>a quantidade de observações aqui utilizada é de</w:t>
      </w:r>
      <w:r w:rsidR="00861EDF">
        <w:t xml:space="preserve"> 318</w:t>
      </w:r>
      <w:r w:rsidR="000E13C1">
        <w:t>,</w:t>
      </w:r>
      <w:r w:rsidR="00861EDF">
        <w:t xml:space="preserve"> </w:t>
      </w:r>
      <w:r w:rsidR="000E13C1">
        <w:t>o pressuposto da Distribuição Normal pode, com base em Wooldridge (2023),</w:t>
      </w:r>
      <w:r w:rsidR="00861EDF">
        <w:t xml:space="preserve"> ser relaxado. </w:t>
      </w:r>
    </w:p>
    <w:p w14:paraId="0FB1E169" w14:textId="18B46BF1" w:rsidR="00D31C5D" w:rsidRDefault="00D13C09">
      <w:r>
        <w:t>E quanto ao pressuposto da Multicolinearidade?</w:t>
      </w:r>
      <w:r w:rsidR="00861EDF">
        <w:t xml:space="preserve"> Este fenômeno, caracterizado pela alta correlação entre variáveis explicativas no modelo, pode comprometer a precisão das estimativas dos coeficientes</w:t>
      </w:r>
      <w:r>
        <w:t>. Felizmente</w:t>
      </w:r>
      <w:r w:rsidR="00861EDF">
        <w:t xml:space="preserve">, como sugerido pela Tabela </w:t>
      </w:r>
      <w:r>
        <w:t>5</w:t>
      </w:r>
      <w:r w:rsidR="00861EDF">
        <w:t xml:space="preserve">, o pressuposto de Multicolinearidade não </w:t>
      </w:r>
      <w:r>
        <w:t>está sendo</w:t>
      </w:r>
      <w:r w:rsidR="00861EDF">
        <w:t xml:space="preserve"> violado. </w:t>
      </w:r>
    </w:p>
    <w:p w14:paraId="7C9BC0B7" w14:textId="77777777" w:rsidR="00D13C09" w:rsidRDefault="00D13C09"/>
    <w:p w14:paraId="3912ECB6" w14:textId="55A783AE" w:rsidR="0068731B" w:rsidRPr="0068731B" w:rsidRDefault="0068731B" w:rsidP="0068731B">
      <w:pPr>
        <w:keepNext/>
        <w:pBdr>
          <w:top w:val="nil"/>
          <w:left w:val="nil"/>
          <w:bottom w:val="nil"/>
          <w:right w:val="nil"/>
          <w:between w:val="nil"/>
        </w:pBdr>
        <w:spacing w:line="240" w:lineRule="auto"/>
        <w:ind w:firstLine="0"/>
        <w:rPr>
          <w:b/>
          <w:iCs/>
          <w:color w:val="auto"/>
        </w:rPr>
      </w:pPr>
      <w:r w:rsidRPr="0068731B">
        <w:rPr>
          <w:b/>
          <w:iCs/>
          <w:color w:val="auto"/>
        </w:rPr>
        <w:t xml:space="preserve">Tabela </w:t>
      </w:r>
      <w:r w:rsidRPr="0068731B">
        <w:rPr>
          <w:b/>
          <w:iCs/>
          <w:color w:val="auto"/>
        </w:rPr>
        <w:fldChar w:fldCharType="begin"/>
      </w:r>
      <w:r w:rsidRPr="0068731B">
        <w:rPr>
          <w:b/>
          <w:iCs/>
          <w:color w:val="auto"/>
        </w:rPr>
        <w:instrText xml:space="preserve"> SEQ Tabela \* ARABIC </w:instrText>
      </w:r>
      <w:r w:rsidRPr="0068731B">
        <w:rPr>
          <w:b/>
          <w:iCs/>
          <w:color w:val="auto"/>
        </w:rPr>
        <w:fldChar w:fldCharType="separate"/>
      </w:r>
      <w:r w:rsidR="0042660B">
        <w:rPr>
          <w:b/>
          <w:iCs/>
          <w:noProof/>
          <w:color w:val="auto"/>
        </w:rPr>
        <w:t>5</w:t>
      </w:r>
      <w:r w:rsidRPr="0068731B">
        <w:rPr>
          <w:b/>
          <w:iCs/>
          <w:color w:val="auto"/>
        </w:rPr>
        <w:fldChar w:fldCharType="end"/>
      </w:r>
      <w:r w:rsidRPr="0068731B">
        <w:rPr>
          <w:b/>
          <w:iCs/>
          <w:color w:val="auto"/>
        </w:rPr>
        <w:t xml:space="preserve"> - </w:t>
      </w:r>
      <w:r w:rsidRPr="0068731B">
        <w:rPr>
          <w:iCs/>
          <w:color w:val="auto"/>
        </w:rPr>
        <w:t>Teste do Fator de Inflação de Variância – FIV</w:t>
      </w:r>
    </w:p>
    <w:tbl>
      <w:tblPr>
        <w:tblStyle w:val="af5"/>
        <w:tblW w:w="9074"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308"/>
        <w:gridCol w:w="2819"/>
        <w:gridCol w:w="2947"/>
      </w:tblGrid>
      <w:tr w:rsidR="00D31C5D" w14:paraId="0871CE6E" w14:textId="77777777">
        <w:trPr>
          <w:jc w:val="center"/>
        </w:trPr>
        <w:tc>
          <w:tcPr>
            <w:tcW w:w="3308" w:type="dxa"/>
            <w:tcBorders>
              <w:top w:val="single" w:sz="4" w:space="0" w:color="000000"/>
              <w:bottom w:val="single" w:sz="4" w:space="0" w:color="000000"/>
            </w:tcBorders>
          </w:tcPr>
          <w:p w14:paraId="33464F96" w14:textId="77777777" w:rsidR="00D31C5D" w:rsidRDefault="00861EDF">
            <w:pPr>
              <w:spacing w:line="276" w:lineRule="auto"/>
              <w:ind w:firstLine="0"/>
              <w:jc w:val="center"/>
              <w:rPr>
                <w:b/>
              </w:rPr>
            </w:pPr>
            <w:r>
              <w:rPr>
                <w:b/>
              </w:rPr>
              <w:t>Variável</w:t>
            </w:r>
          </w:p>
        </w:tc>
        <w:tc>
          <w:tcPr>
            <w:tcW w:w="2819" w:type="dxa"/>
            <w:tcBorders>
              <w:top w:val="single" w:sz="4" w:space="0" w:color="000000"/>
              <w:bottom w:val="single" w:sz="4" w:space="0" w:color="000000"/>
            </w:tcBorders>
          </w:tcPr>
          <w:p w14:paraId="2B680DA0" w14:textId="77777777" w:rsidR="00D31C5D" w:rsidRDefault="00861EDF">
            <w:pPr>
              <w:spacing w:line="276" w:lineRule="auto"/>
              <w:ind w:firstLine="0"/>
              <w:jc w:val="center"/>
              <w:rPr>
                <w:b/>
              </w:rPr>
            </w:pPr>
            <w:r>
              <w:rPr>
                <w:b/>
              </w:rPr>
              <w:t>Teste FIV*</w:t>
            </w:r>
          </w:p>
        </w:tc>
        <w:tc>
          <w:tcPr>
            <w:tcW w:w="2947" w:type="dxa"/>
            <w:tcBorders>
              <w:top w:val="single" w:sz="4" w:space="0" w:color="000000"/>
              <w:bottom w:val="single" w:sz="4" w:space="0" w:color="000000"/>
            </w:tcBorders>
          </w:tcPr>
          <w:p w14:paraId="51DF8EB0" w14:textId="77777777" w:rsidR="00D31C5D" w:rsidRDefault="00861EDF">
            <w:pPr>
              <w:spacing w:line="276" w:lineRule="auto"/>
              <w:ind w:firstLine="0"/>
              <w:jc w:val="center"/>
              <w:rPr>
                <w:b/>
              </w:rPr>
            </w:pPr>
            <w:r>
              <w:rPr>
                <w:b/>
              </w:rPr>
              <w:t>Multicolinearidade</w:t>
            </w:r>
          </w:p>
        </w:tc>
      </w:tr>
      <w:tr w:rsidR="00D31C5D" w14:paraId="5CE8DC85" w14:textId="77777777">
        <w:trPr>
          <w:jc w:val="center"/>
        </w:trPr>
        <w:tc>
          <w:tcPr>
            <w:tcW w:w="3308" w:type="dxa"/>
            <w:tcBorders>
              <w:top w:val="single" w:sz="4" w:space="0" w:color="000000"/>
            </w:tcBorders>
          </w:tcPr>
          <w:p w14:paraId="1109194C" w14:textId="38AFF6CA" w:rsidR="00D31C5D" w:rsidRDefault="00C012F1" w:rsidP="007E22D9">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ln</m:t>
                    </m:r>
                    <m:r>
                      <w:rPr>
                        <w:rFonts w:ascii="Cambria Math" w:hAnsi="Cambria Math"/>
                      </w:rPr>
                      <m:t xml:space="preserve"> </m:t>
                    </m:r>
                    <m:r>
                      <w:rPr>
                        <w:rFonts w:ascii="Cambria Math" w:eastAsia="Cambria Math" w:hAnsi="Cambria Math" w:cs="Cambria Math"/>
                      </w:rPr>
                      <m:t>P</m:t>
                    </m:r>
                    <m:r>
                      <w:rPr>
                        <w:rFonts w:ascii="Cambria Math" w:hAnsi="Cambria Math"/>
                      </w:rPr>
                      <m:t xml:space="preserve"> </m:t>
                    </m:r>
                  </m:e>
                  <m:sub>
                    <m:r>
                      <w:rPr>
                        <w:rFonts w:ascii="Cambria Math" w:eastAsia="Cambria Math" w:hAnsi="Cambria Math" w:cs="Cambria Math"/>
                      </w:rPr>
                      <m:t>t</m:t>
                    </m:r>
                  </m:sub>
                </m:sSub>
              </m:oMath>
            </m:oMathPara>
          </w:p>
        </w:tc>
        <w:tc>
          <w:tcPr>
            <w:tcW w:w="2819" w:type="dxa"/>
            <w:tcBorders>
              <w:top w:val="single" w:sz="4" w:space="0" w:color="000000"/>
            </w:tcBorders>
          </w:tcPr>
          <w:p w14:paraId="251C2917" w14:textId="77777777" w:rsidR="00D31C5D" w:rsidRDefault="00861EDF">
            <w:pPr>
              <w:spacing w:line="276" w:lineRule="auto"/>
              <w:ind w:firstLine="0"/>
              <w:jc w:val="center"/>
            </w:pPr>
            <w:r>
              <w:t>1,427</w:t>
            </w:r>
          </w:p>
        </w:tc>
        <w:tc>
          <w:tcPr>
            <w:tcW w:w="2947" w:type="dxa"/>
            <w:tcBorders>
              <w:top w:val="single" w:sz="4" w:space="0" w:color="000000"/>
            </w:tcBorders>
          </w:tcPr>
          <w:p w14:paraId="44611ED6" w14:textId="77777777" w:rsidR="00D31C5D" w:rsidRDefault="00861EDF">
            <w:pPr>
              <w:spacing w:line="276" w:lineRule="auto"/>
              <w:ind w:firstLine="0"/>
              <w:jc w:val="center"/>
            </w:pPr>
            <w:r>
              <w:t>Pressuposto não é violado</w:t>
            </w:r>
          </w:p>
        </w:tc>
      </w:tr>
      <w:tr w:rsidR="00D31C5D" w14:paraId="63981016" w14:textId="77777777">
        <w:trPr>
          <w:jc w:val="center"/>
        </w:trPr>
        <w:tc>
          <w:tcPr>
            <w:tcW w:w="3308" w:type="dxa"/>
          </w:tcPr>
          <w:p w14:paraId="6C60BFEB" w14:textId="169C1C86" w:rsidR="00D31C5D" w:rsidRDefault="00C012F1" w:rsidP="007E22D9">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ln</m:t>
                    </m:r>
                    <m:r>
                      <w:rPr>
                        <w:rFonts w:ascii="Cambria Math" w:hAnsi="Cambria Math"/>
                      </w:rPr>
                      <m:t xml:space="preserve"> </m:t>
                    </m:r>
                    <m:r>
                      <w:rPr>
                        <w:rFonts w:ascii="Cambria Math" w:eastAsia="Cambria Math" w:hAnsi="Cambria Math" w:cs="Cambria Math"/>
                      </w:rPr>
                      <m:t>Y</m:t>
                    </m:r>
                    <m:r>
                      <w:rPr>
                        <w:rFonts w:ascii="Cambria Math" w:hAnsi="Cambria Math"/>
                      </w:rPr>
                      <m:t xml:space="preserve"> </m:t>
                    </m:r>
                  </m:e>
                  <m:sub>
                    <m:r>
                      <w:rPr>
                        <w:rFonts w:ascii="Cambria Math" w:eastAsia="Cambria Math" w:hAnsi="Cambria Math" w:cs="Cambria Math"/>
                      </w:rPr>
                      <m:t>t</m:t>
                    </m:r>
                  </m:sub>
                </m:sSub>
              </m:oMath>
            </m:oMathPara>
          </w:p>
        </w:tc>
        <w:tc>
          <w:tcPr>
            <w:tcW w:w="2819" w:type="dxa"/>
          </w:tcPr>
          <w:p w14:paraId="56AF7FE6" w14:textId="77777777" w:rsidR="00D31C5D" w:rsidRDefault="00861EDF">
            <w:pPr>
              <w:spacing w:line="276" w:lineRule="auto"/>
              <w:ind w:firstLine="0"/>
              <w:jc w:val="center"/>
            </w:pPr>
            <w:r>
              <w:t>2,132</w:t>
            </w:r>
          </w:p>
        </w:tc>
        <w:tc>
          <w:tcPr>
            <w:tcW w:w="2947" w:type="dxa"/>
          </w:tcPr>
          <w:p w14:paraId="25CA7931" w14:textId="77777777" w:rsidR="00D31C5D" w:rsidRDefault="00861EDF">
            <w:pPr>
              <w:spacing w:line="276" w:lineRule="auto"/>
              <w:ind w:firstLine="0"/>
              <w:jc w:val="center"/>
            </w:pPr>
            <w:r>
              <w:t>Pressuposto não é violado</w:t>
            </w:r>
          </w:p>
        </w:tc>
      </w:tr>
      <w:tr w:rsidR="00D31C5D" w14:paraId="627A9C85" w14:textId="77777777">
        <w:trPr>
          <w:jc w:val="center"/>
        </w:trPr>
        <w:tc>
          <w:tcPr>
            <w:tcW w:w="3308" w:type="dxa"/>
          </w:tcPr>
          <w:p w14:paraId="5BADFA2D"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ln</m:t>
                    </m:r>
                    <m:r>
                      <w:rPr>
                        <w:rFonts w:ascii="Cambria Math" w:eastAsia="Cambria Math" w:hAnsi="Cambria Math" w:cs="Cambria Math"/>
                      </w:rPr>
                      <m:t xml:space="preserve"> </m:t>
                    </m:r>
                    <m:r>
                      <w:rPr>
                        <w:rFonts w:ascii="Cambria Math" w:eastAsia="Cambria Math" w:hAnsi="Cambria Math" w:cs="Cambria Math"/>
                      </w:rPr>
                      <m:t>PBS</m:t>
                    </m:r>
                  </m:e>
                  <m:sub>
                    <m:r>
                      <w:rPr>
                        <w:rFonts w:ascii="Cambria Math" w:eastAsia="Cambria Math" w:hAnsi="Cambria Math" w:cs="Cambria Math"/>
                      </w:rPr>
                      <m:t>t</m:t>
                    </m:r>
                  </m:sub>
                </m:sSub>
              </m:oMath>
            </m:oMathPara>
          </w:p>
        </w:tc>
        <w:tc>
          <w:tcPr>
            <w:tcW w:w="2819" w:type="dxa"/>
          </w:tcPr>
          <w:p w14:paraId="3C63768D" w14:textId="77777777" w:rsidR="00D31C5D" w:rsidRDefault="00861EDF">
            <w:pPr>
              <w:spacing w:line="276" w:lineRule="auto"/>
              <w:ind w:firstLine="0"/>
              <w:jc w:val="center"/>
            </w:pPr>
            <w:r>
              <w:t>2,083</w:t>
            </w:r>
          </w:p>
        </w:tc>
        <w:tc>
          <w:tcPr>
            <w:tcW w:w="2947" w:type="dxa"/>
          </w:tcPr>
          <w:p w14:paraId="4EC7CFC5" w14:textId="77777777" w:rsidR="00D31C5D" w:rsidRDefault="00861EDF">
            <w:pPr>
              <w:spacing w:line="276" w:lineRule="auto"/>
              <w:ind w:firstLine="0"/>
              <w:jc w:val="center"/>
            </w:pPr>
            <w:r>
              <w:t>Pressuposto não é violado</w:t>
            </w:r>
          </w:p>
        </w:tc>
      </w:tr>
      <w:tr w:rsidR="00D31C5D" w14:paraId="171F406C" w14:textId="77777777">
        <w:trPr>
          <w:jc w:val="center"/>
        </w:trPr>
        <w:tc>
          <w:tcPr>
            <w:tcW w:w="3308" w:type="dxa"/>
          </w:tcPr>
          <w:p w14:paraId="14D37FFF"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2001</m:t>
                    </m:r>
                  </m:e>
                  <m:sub>
                    <m:r>
                      <w:rPr>
                        <w:rFonts w:ascii="Cambria Math" w:eastAsia="Cambria Math" w:hAnsi="Cambria Math" w:cs="Cambria Math"/>
                      </w:rPr>
                      <m:t>t</m:t>
                    </m:r>
                  </m:sub>
                </m:sSub>
              </m:oMath>
            </m:oMathPara>
          </w:p>
        </w:tc>
        <w:tc>
          <w:tcPr>
            <w:tcW w:w="2819" w:type="dxa"/>
          </w:tcPr>
          <w:p w14:paraId="10E21FC6" w14:textId="77777777" w:rsidR="00D31C5D" w:rsidRDefault="00861EDF">
            <w:pPr>
              <w:spacing w:line="276" w:lineRule="auto"/>
              <w:ind w:firstLine="0"/>
              <w:jc w:val="center"/>
            </w:pPr>
            <w:r>
              <w:t>1,005</w:t>
            </w:r>
          </w:p>
        </w:tc>
        <w:tc>
          <w:tcPr>
            <w:tcW w:w="2947" w:type="dxa"/>
          </w:tcPr>
          <w:p w14:paraId="4DE9A301" w14:textId="77777777" w:rsidR="00D31C5D" w:rsidRDefault="00861EDF">
            <w:pPr>
              <w:spacing w:line="276" w:lineRule="auto"/>
              <w:ind w:firstLine="0"/>
              <w:jc w:val="center"/>
            </w:pPr>
            <w:r>
              <w:t>Pressuposto não é violado</w:t>
            </w:r>
          </w:p>
        </w:tc>
      </w:tr>
      <w:tr w:rsidR="00D31C5D" w14:paraId="42630EEC" w14:textId="77777777">
        <w:trPr>
          <w:jc w:val="center"/>
        </w:trPr>
        <w:tc>
          <w:tcPr>
            <w:tcW w:w="3308" w:type="dxa"/>
          </w:tcPr>
          <w:p w14:paraId="24F727A8"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2020</m:t>
                    </m:r>
                  </m:e>
                  <m:sub>
                    <m:r>
                      <w:rPr>
                        <w:rFonts w:ascii="Cambria Math" w:eastAsia="Cambria Math" w:hAnsi="Cambria Math" w:cs="Cambria Math"/>
                      </w:rPr>
                      <m:t>t</m:t>
                    </m:r>
                  </m:sub>
                </m:sSub>
              </m:oMath>
            </m:oMathPara>
          </w:p>
          <w:p w14:paraId="38B92941" w14:textId="77777777" w:rsidR="00D31C5D" w:rsidRPr="00871B89"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2008</m:t>
                    </m:r>
                  </m:e>
                  <m:sub>
                    <m:r>
                      <w:rPr>
                        <w:rFonts w:ascii="Cambria Math" w:eastAsia="Cambria Math" w:hAnsi="Cambria Math" w:cs="Cambria Math"/>
                      </w:rPr>
                      <m:t>t</m:t>
                    </m:r>
                  </m:sub>
                </m:sSub>
              </m:oMath>
            </m:oMathPara>
          </w:p>
          <w:p w14:paraId="3270788F" w14:textId="77777777" w:rsidR="00871B89"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2006</m:t>
                    </m:r>
                  </m:e>
                  <m:sub>
                    <m:r>
                      <w:rPr>
                        <w:rFonts w:ascii="Cambria Math" w:eastAsia="Cambria Math" w:hAnsi="Cambria Math" w:cs="Cambria Math"/>
                      </w:rPr>
                      <m:t>t</m:t>
                    </m:r>
                  </m:sub>
                </m:sSub>
              </m:oMath>
            </m:oMathPara>
          </w:p>
        </w:tc>
        <w:tc>
          <w:tcPr>
            <w:tcW w:w="2819" w:type="dxa"/>
          </w:tcPr>
          <w:p w14:paraId="1FCDC68A" w14:textId="77777777" w:rsidR="00D31C5D" w:rsidRDefault="00861EDF">
            <w:pPr>
              <w:spacing w:line="276" w:lineRule="auto"/>
              <w:ind w:firstLine="0"/>
              <w:jc w:val="center"/>
            </w:pPr>
            <w:r>
              <w:t>1,009</w:t>
            </w:r>
          </w:p>
          <w:p w14:paraId="344665A3" w14:textId="77777777" w:rsidR="00D31C5D" w:rsidRDefault="00861EDF">
            <w:pPr>
              <w:spacing w:line="276" w:lineRule="auto"/>
              <w:ind w:firstLine="0"/>
              <w:jc w:val="center"/>
            </w:pPr>
            <w:r>
              <w:t xml:space="preserve"> 1,014</w:t>
            </w:r>
          </w:p>
          <w:p w14:paraId="0BB5FF53" w14:textId="77777777" w:rsidR="00D31C5D" w:rsidRDefault="00861EDF">
            <w:pPr>
              <w:spacing w:line="276" w:lineRule="auto"/>
              <w:ind w:firstLine="0"/>
              <w:jc w:val="center"/>
            </w:pPr>
            <w:r>
              <w:t xml:space="preserve">  1,011</w:t>
            </w:r>
          </w:p>
        </w:tc>
        <w:tc>
          <w:tcPr>
            <w:tcW w:w="2947" w:type="dxa"/>
          </w:tcPr>
          <w:p w14:paraId="6010D636" w14:textId="77777777" w:rsidR="00D31C5D" w:rsidRDefault="00861EDF">
            <w:pPr>
              <w:spacing w:line="276" w:lineRule="auto"/>
              <w:ind w:firstLine="0"/>
              <w:jc w:val="center"/>
            </w:pPr>
            <w:r>
              <w:t>Pressuposto não é violado</w:t>
            </w:r>
          </w:p>
          <w:p w14:paraId="00F6C544" w14:textId="77777777" w:rsidR="00D31C5D" w:rsidRDefault="00861EDF">
            <w:pPr>
              <w:spacing w:line="276" w:lineRule="auto"/>
              <w:ind w:firstLine="0"/>
              <w:jc w:val="center"/>
            </w:pPr>
            <w:r>
              <w:t>Pressuposto não é violado</w:t>
            </w:r>
          </w:p>
          <w:p w14:paraId="15FA678B" w14:textId="77777777" w:rsidR="00D31C5D" w:rsidRDefault="00861EDF">
            <w:pPr>
              <w:spacing w:line="276" w:lineRule="auto"/>
              <w:ind w:firstLine="0"/>
              <w:jc w:val="center"/>
            </w:pPr>
            <w:r>
              <w:t>Pressuposto não é violado</w:t>
            </w:r>
          </w:p>
        </w:tc>
      </w:tr>
    </w:tbl>
    <w:p w14:paraId="0ACED799" w14:textId="77777777" w:rsidR="000E13C1" w:rsidRDefault="00861EDF" w:rsidP="000E13C1">
      <w:pPr>
        <w:keepNext/>
        <w:spacing w:line="240" w:lineRule="auto"/>
        <w:ind w:firstLine="0"/>
        <w:jc w:val="left"/>
        <w:rPr>
          <w:sz w:val="20"/>
          <w:szCs w:val="20"/>
        </w:rPr>
      </w:pPr>
      <w:r>
        <w:rPr>
          <w:b/>
          <w:sz w:val="20"/>
          <w:szCs w:val="20"/>
        </w:rPr>
        <w:t>Fonte:</w:t>
      </w:r>
      <w:r>
        <w:rPr>
          <w:sz w:val="20"/>
          <w:szCs w:val="20"/>
        </w:rPr>
        <w:t xml:space="preserve"> Elaborado pelo autor através dos resultados obtidos pelo software Gretl.</w:t>
      </w:r>
    </w:p>
    <w:p w14:paraId="6D404764" w14:textId="1B50EE33" w:rsidR="00D31C5D" w:rsidRDefault="00861EDF" w:rsidP="000E13C1">
      <w:pPr>
        <w:keepNext/>
        <w:spacing w:line="240" w:lineRule="auto"/>
        <w:ind w:firstLine="0"/>
        <w:jc w:val="left"/>
        <w:rPr>
          <w:sz w:val="20"/>
          <w:szCs w:val="20"/>
        </w:rPr>
      </w:pPr>
      <w:r>
        <w:rPr>
          <w:sz w:val="20"/>
          <w:szCs w:val="20"/>
        </w:rPr>
        <w:t>*Valor &gt; 10 pode indicar problema de colinearidade.</w:t>
      </w:r>
    </w:p>
    <w:p w14:paraId="00C29A31" w14:textId="77777777" w:rsidR="000E13C1" w:rsidRDefault="000E13C1">
      <w:pPr>
        <w:ind w:firstLine="720"/>
      </w:pPr>
    </w:p>
    <w:p w14:paraId="55FFACC8" w14:textId="77333D86" w:rsidR="00D31C5D" w:rsidRDefault="00861EDF" w:rsidP="00FB0530">
      <w:r>
        <w:t>Outro pressuposto analisado é o da Homocedasticidade,</w:t>
      </w:r>
      <w:r w:rsidR="00FB0530">
        <w:t xml:space="preserve"> </w:t>
      </w:r>
      <w:r>
        <w:t>analisa</w:t>
      </w:r>
      <w:r w:rsidR="00FB0530">
        <w:t>do</w:t>
      </w:r>
      <w:r>
        <w:t xml:space="preserve"> através dos </w:t>
      </w:r>
      <w:r w:rsidR="00FB0530">
        <w:t>T</w:t>
      </w:r>
      <w:r>
        <w:t xml:space="preserve">estes </w:t>
      </w:r>
      <w:r w:rsidR="00FB0530">
        <w:t>E</w:t>
      </w:r>
      <w:r>
        <w:t xml:space="preserve">statísticos de White, </w:t>
      </w:r>
      <w:r w:rsidR="00FB0530">
        <w:t xml:space="preserve">de </w:t>
      </w:r>
      <w:r>
        <w:t xml:space="preserve">Breusch-Pagan e </w:t>
      </w:r>
      <w:r w:rsidR="00FB0530">
        <w:t xml:space="preserve">de </w:t>
      </w:r>
      <w:r>
        <w:t>Breusch-Pagan na versão robusta de Koenker. Os resu</w:t>
      </w:r>
      <w:r w:rsidR="0087661F">
        <w:t>ltados, apresentados na Tabela 6</w:t>
      </w:r>
      <w:r>
        <w:t>, indicam que, ao nível estatístico de 5% de significância</w:t>
      </w:r>
      <w:r w:rsidR="00FB0530">
        <w:t>,</w:t>
      </w:r>
      <w:r>
        <w:t xml:space="preserve"> o </w:t>
      </w:r>
      <w:r w:rsidR="00FB0530">
        <w:t>T</w:t>
      </w:r>
      <w:r>
        <w:t xml:space="preserve">este de White rejeita a </w:t>
      </w:r>
      <w:r w:rsidR="00FB0530">
        <w:t>H</w:t>
      </w:r>
      <w:r>
        <w:t xml:space="preserve">ipótese </w:t>
      </w:r>
      <w:r w:rsidR="00FB0530">
        <w:t>N</w:t>
      </w:r>
      <w:r>
        <w:t xml:space="preserve">ula, </w:t>
      </w:r>
      <w:r w:rsidR="00FB0530">
        <w:t xml:space="preserve">violando, portanto, o pressuposto de Homocedasticidade. No entanto, </w:t>
      </w:r>
      <w:r>
        <w:t xml:space="preserve">os </w:t>
      </w:r>
      <w:r w:rsidR="00FB0530">
        <w:t>T</w:t>
      </w:r>
      <w:r>
        <w:t>estes de Breusch-Pagan e a</w:t>
      </w:r>
      <w:r w:rsidR="00FB0530">
        <w:t xml:space="preserve"> sua </w:t>
      </w:r>
      <w:r>
        <w:t xml:space="preserve">variante robusta de Koenker não </w:t>
      </w:r>
      <w:r w:rsidR="00FB0530">
        <w:t xml:space="preserve">a </w:t>
      </w:r>
      <w:r>
        <w:t>rejeitam.</w:t>
      </w:r>
      <w:r w:rsidR="00FB0530">
        <w:t xml:space="preserve"> Com base nestes resultados, é possível afirmar que o Modelo é Homocedástico.</w:t>
      </w:r>
    </w:p>
    <w:p w14:paraId="29AB4C21" w14:textId="77777777" w:rsidR="00FB0530" w:rsidRDefault="00FB0530" w:rsidP="00FB0530"/>
    <w:p w14:paraId="5F996105" w14:textId="65C68674" w:rsidR="0068731B" w:rsidRPr="0068731B" w:rsidRDefault="0068731B" w:rsidP="0068731B">
      <w:pPr>
        <w:keepNext/>
        <w:pBdr>
          <w:top w:val="nil"/>
          <w:left w:val="nil"/>
          <w:bottom w:val="nil"/>
          <w:right w:val="nil"/>
          <w:between w:val="nil"/>
        </w:pBdr>
        <w:spacing w:line="240" w:lineRule="auto"/>
        <w:ind w:firstLine="0"/>
        <w:rPr>
          <w:b/>
          <w:iCs/>
          <w:color w:val="auto"/>
        </w:rPr>
      </w:pPr>
      <w:r w:rsidRPr="0068731B">
        <w:rPr>
          <w:b/>
          <w:iCs/>
          <w:color w:val="auto"/>
        </w:rPr>
        <w:t xml:space="preserve">Tabela </w:t>
      </w:r>
      <w:r w:rsidRPr="0068731B">
        <w:rPr>
          <w:b/>
          <w:iCs/>
          <w:color w:val="auto"/>
        </w:rPr>
        <w:fldChar w:fldCharType="begin"/>
      </w:r>
      <w:r w:rsidRPr="0068731B">
        <w:rPr>
          <w:b/>
          <w:iCs/>
          <w:color w:val="auto"/>
        </w:rPr>
        <w:instrText xml:space="preserve"> SEQ Tabela \* ARABIC </w:instrText>
      </w:r>
      <w:r w:rsidRPr="0068731B">
        <w:rPr>
          <w:b/>
          <w:iCs/>
          <w:color w:val="auto"/>
        </w:rPr>
        <w:fldChar w:fldCharType="separate"/>
      </w:r>
      <w:r w:rsidR="0042660B">
        <w:rPr>
          <w:b/>
          <w:iCs/>
          <w:noProof/>
          <w:color w:val="auto"/>
        </w:rPr>
        <w:t>6</w:t>
      </w:r>
      <w:r w:rsidRPr="0068731B">
        <w:rPr>
          <w:b/>
          <w:iCs/>
          <w:color w:val="auto"/>
        </w:rPr>
        <w:fldChar w:fldCharType="end"/>
      </w:r>
      <w:r w:rsidRPr="0068731B">
        <w:rPr>
          <w:b/>
          <w:iCs/>
          <w:color w:val="auto"/>
        </w:rPr>
        <w:t xml:space="preserve"> - </w:t>
      </w:r>
      <w:r w:rsidRPr="0068731B">
        <w:rPr>
          <w:iCs/>
          <w:color w:val="auto"/>
        </w:rPr>
        <w:t>Testes de Homocedasticidade do modelo de regressão estimado</w:t>
      </w:r>
    </w:p>
    <w:tbl>
      <w:tblPr>
        <w:tblStyle w:val="af6"/>
        <w:tblW w:w="9064"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021"/>
        <w:gridCol w:w="3021"/>
        <w:gridCol w:w="3022"/>
      </w:tblGrid>
      <w:tr w:rsidR="00D31C5D" w14:paraId="48B9DD09" w14:textId="77777777">
        <w:trPr>
          <w:jc w:val="center"/>
        </w:trPr>
        <w:tc>
          <w:tcPr>
            <w:tcW w:w="3021" w:type="dxa"/>
            <w:tcBorders>
              <w:top w:val="single" w:sz="4" w:space="0" w:color="000000"/>
              <w:bottom w:val="single" w:sz="4" w:space="0" w:color="000000"/>
            </w:tcBorders>
          </w:tcPr>
          <w:p w14:paraId="70475CA6" w14:textId="77777777" w:rsidR="00D31C5D" w:rsidRDefault="00861EDF">
            <w:pPr>
              <w:spacing w:line="276" w:lineRule="auto"/>
              <w:ind w:firstLine="0"/>
              <w:jc w:val="center"/>
              <w:rPr>
                <w:b/>
              </w:rPr>
            </w:pPr>
            <w:r>
              <w:rPr>
                <w:b/>
              </w:rPr>
              <w:t>Testes</w:t>
            </w:r>
          </w:p>
        </w:tc>
        <w:tc>
          <w:tcPr>
            <w:tcW w:w="3021" w:type="dxa"/>
            <w:tcBorders>
              <w:top w:val="single" w:sz="4" w:space="0" w:color="000000"/>
              <w:bottom w:val="single" w:sz="4" w:space="0" w:color="000000"/>
            </w:tcBorders>
          </w:tcPr>
          <w:p w14:paraId="7CBA367A" w14:textId="77777777" w:rsidR="00D31C5D" w:rsidRDefault="00861EDF">
            <w:pPr>
              <w:spacing w:line="276" w:lineRule="auto"/>
              <w:ind w:firstLine="0"/>
              <w:jc w:val="center"/>
              <w:rPr>
                <w:b/>
              </w:rPr>
            </w:pPr>
            <w:r>
              <w:rPr>
                <w:b/>
              </w:rPr>
              <w:t>Estatística do teste</w:t>
            </w:r>
          </w:p>
        </w:tc>
        <w:tc>
          <w:tcPr>
            <w:tcW w:w="3022" w:type="dxa"/>
            <w:tcBorders>
              <w:top w:val="single" w:sz="4" w:space="0" w:color="000000"/>
              <w:bottom w:val="single" w:sz="4" w:space="0" w:color="000000"/>
            </w:tcBorders>
          </w:tcPr>
          <w:p w14:paraId="0EC8CF00" w14:textId="48D8EA4C" w:rsidR="00D31C5D" w:rsidRDefault="005F1E04">
            <w:pPr>
              <w:spacing w:line="276" w:lineRule="auto"/>
              <w:ind w:firstLine="0"/>
              <w:jc w:val="center"/>
              <w:rPr>
                <w:b/>
              </w:rPr>
            </w:pPr>
            <w:r>
              <w:rPr>
                <w:b/>
              </w:rPr>
              <w:t>P</w:t>
            </w:r>
            <w:r w:rsidR="00861EDF">
              <w:rPr>
                <w:b/>
              </w:rPr>
              <w:t>-valor</w:t>
            </w:r>
          </w:p>
        </w:tc>
      </w:tr>
      <w:tr w:rsidR="00D31C5D" w14:paraId="04EA8DCF" w14:textId="77777777">
        <w:trPr>
          <w:jc w:val="center"/>
        </w:trPr>
        <w:tc>
          <w:tcPr>
            <w:tcW w:w="3021" w:type="dxa"/>
            <w:tcBorders>
              <w:top w:val="single" w:sz="4" w:space="0" w:color="000000"/>
            </w:tcBorders>
          </w:tcPr>
          <w:p w14:paraId="1D61784A" w14:textId="77777777" w:rsidR="00D31C5D" w:rsidRDefault="00861EDF">
            <w:pPr>
              <w:spacing w:line="276" w:lineRule="auto"/>
              <w:ind w:firstLine="0"/>
              <w:jc w:val="center"/>
            </w:pPr>
            <w:r>
              <w:t>White</w:t>
            </w:r>
          </w:p>
        </w:tc>
        <w:tc>
          <w:tcPr>
            <w:tcW w:w="3021" w:type="dxa"/>
            <w:tcBorders>
              <w:top w:val="single" w:sz="4" w:space="0" w:color="000000"/>
            </w:tcBorders>
          </w:tcPr>
          <w:p w14:paraId="3F507671" w14:textId="77777777" w:rsidR="00D31C5D" w:rsidRDefault="00861EDF">
            <w:pPr>
              <w:spacing w:line="276" w:lineRule="auto"/>
              <w:ind w:firstLine="0"/>
              <w:jc w:val="center"/>
            </w:pPr>
            <w:r>
              <w:t>36,833</w:t>
            </w:r>
          </w:p>
        </w:tc>
        <w:tc>
          <w:tcPr>
            <w:tcW w:w="3022" w:type="dxa"/>
            <w:tcBorders>
              <w:top w:val="single" w:sz="4" w:space="0" w:color="000000"/>
            </w:tcBorders>
          </w:tcPr>
          <w:p w14:paraId="0CDC9270" w14:textId="77777777" w:rsidR="00D31C5D" w:rsidRDefault="00861EDF">
            <w:pPr>
              <w:spacing w:line="276" w:lineRule="auto"/>
              <w:ind w:firstLine="0"/>
              <w:jc w:val="center"/>
            </w:pPr>
            <w:r>
              <w:t>0,0004</w:t>
            </w:r>
          </w:p>
        </w:tc>
      </w:tr>
      <w:tr w:rsidR="00D31C5D" w14:paraId="6E1C8C9F" w14:textId="77777777">
        <w:trPr>
          <w:jc w:val="center"/>
        </w:trPr>
        <w:tc>
          <w:tcPr>
            <w:tcW w:w="3021" w:type="dxa"/>
          </w:tcPr>
          <w:p w14:paraId="354EFDBD" w14:textId="77777777" w:rsidR="00D31C5D" w:rsidRDefault="00861EDF">
            <w:pPr>
              <w:spacing w:line="276" w:lineRule="auto"/>
              <w:ind w:firstLine="0"/>
              <w:jc w:val="center"/>
            </w:pPr>
            <w:r>
              <w:t>Breusch-Pagan</w:t>
            </w:r>
          </w:p>
        </w:tc>
        <w:tc>
          <w:tcPr>
            <w:tcW w:w="3021" w:type="dxa"/>
          </w:tcPr>
          <w:p w14:paraId="326916B3" w14:textId="77777777" w:rsidR="00D31C5D" w:rsidRDefault="00861EDF">
            <w:pPr>
              <w:spacing w:line="276" w:lineRule="auto"/>
              <w:ind w:firstLine="0"/>
              <w:jc w:val="center"/>
            </w:pPr>
            <w:r>
              <w:t>10,3474</w:t>
            </w:r>
          </w:p>
        </w:tc>
        <w:tc>
          <w:tcPr>
            <w:tcW w:w="3022" w:type="dxa"/>
          </w:tcPr>
          <w:p w14:paraId="04989F1B" w14:textId="77777777" w:rsidR="00D31C5D" w:rsidRDefault="00861EDF">
            <w:pPr>
              <w:spacing w:line="276" w:lineRule="auto"/>
              <w:ind w:firstLine="0"/>
              <w:jc w:val="center"/>
            </w:pPr>
            <w:r>
              <w:t>0,1697</w:t>
            </w:r>
          </w:p>
        </w:tc>
      </w:tr>
      <w:tr w:rsidR="00D31C5D" w14:paraId="565A2437" w14:textId="77777777">
        <w:trPr>
          <w:jc w:val="center"/>
        </w:trPr>
        <w:tc>
          <w:tcPr>
            <w:tcW w:w="3021" w:type="dxa"/>
          </w:tcPr>
          <w:p w14:paraId="584BAA58" w14:textId="77777777" w:rsidR="00D31C5D" w:rsidRDefault="00861EDF">
            <w:pPr>
              <w:spacing w:line="276" w:lineRule="auto"/>
              <w:ind w:firstLine="0"/>
              <w:jc w:val="center"/>
            </w:pPr>
            <w:r>
              <w:t>Breusch-Pagan (Koenker)</w:t>
            </w:r>
          </w:p>
        </w:tc>
        <w:tc>
          <w:tcPr>
            <w:tcW w:w="3021" w:type="dxa"/>
          </w:tcPr>
          <w:p w14:paraId="69D2D219" w14:textId="77777777" w:rsidR="00D31C5D" w:rsidRDefault="00861EDF">
            <w:pPr>
              <w:spacing w:line="276" w:lineRule="auto"/>
              <w:ind w:firstLine="0"/>
              <w:jc w:val="center"/>
            </w:pPr>
            <w:r>
              <w:t>7,11447</w:t>
            </w:r>
          </w:p>
        </w:tc>
        <w:tc>
          <w:tcPr>
            <w:tcW w:w="3022" w:type="dxa"/>
          </w:tcPr>
          <w:p w14:paraId="57D30B02" w14:textId="77777777" w:rsidR="00D31C5D" w:rsidRDefault="00861EDF">
            <w:pPr>
              <w:spacing w:line="276" w:lineRule="auto"/>
              <w:ind w:firstLine="0"/>
              <w:jc w:val="center"/>
            </w:pPr>
            <w:r>
              <w:t>0,4170</w:t>
            </w:r>
          </w:p>
        </w:tc>
      </w:tr>
    </w:tbl>
    <w:p w14:paraId="5B2C3FAD" w14:textId="77777777" w:rsidR="00D31C5D" w:rsidRDefault="00861EDF" w:rsidP="00FB0530">
      <w:pPr>
        <w:keepNext/>
        <w:spacing w:line="240" w:lineRule="auto"/>
        <w:ind w:firstLine="0"/>
        <w:jc w:val="left"/>
        <w:rPr>
          <w:sz w:val="20"/>
          <w:szCs w:val="20"/>
        </w:rPr>
      </w:pPr>
      <w:r>
        <w:rPr>
          <w:sz w:val="20"/>
          <w:szCs w:val="20"/>
        </w:rPr>
        <w:t>Fonte: Elaborado pelo autor através dos resultados obtidos pelo software Gretl.</w:t>
      </w:r>
    </w:p>
    <w:p w14:paraId="3E1A410E" w14:textId="77777777" w:rsidR="00FB0530" w:rsidRDefault="00FB0530">
      <w:pPr>
        <w:ind w:firstLine="720"/>
      </w:pPr>
    </w:p>
    <w:p w14:paraId="4B93A6B0" w14:textId="179D8B1E" w:rsidR="00D31C5D" w:rsidRDefault="00FB0530" w:rsidP="00FB0530">
      <w:r w:rsidRPr="00FB0530">
        <w:t>Conforme</w:t>
      </w:r>
      <w:r w:rsidR="00861EDF" w:rsidRPr="00FB0530">
        <w:t xml:space="preserve"> Gujarati e Porter (2011), as séries temporais frequentemente apresentam Autocorrelação</w:t>
      </w:r>
      <w:r w:rsidR="00861EDF" w:rsidRPr="00FB0530">
        <w:rPr>
          <w:color w:val="000000"/>
        </w:rPr>
        <w:t xml:space="preserve">, </w:t>
      </w:r>
      <w:r>
        <w:rPr>
          <w:color w:val="000000"/>
        </w:rPr>
        <w:t xml:space="preserve">o que </w:t>
      </w:r>
      <w:r w:rsidR="00861EDF" w:rsidRPr="00FB0530">
        <w:rPr>
          <w:color w:val="000000"/>
        </w:rPr>
        <w:t xml:space="preserve">viola uma das </w:t>
      </w:r>
      <w:r>
        <w:rPr>
          <w:color w:val="000000"/>
        </w:rPr>
        <w:t>principais do MRLC</w:t>
      </w:r>
      <w:r w:rsidR="00861EDF" w:rsidRPr="00FB0530">
        <w:rPr>
          <w:color w:val="000000"/>
        </w:rPr>
        <w:t xml:space="preserve">. </w:t>
      </w:r>
      <w:r w:rsidR="00010E15">
        <w:rPr>
          <w:color w:val="000000"/>
        </w:rPr>
        <w:t>P</w:t>
      </w:r>
      <w:r w:rsidR="00861EDF" w:rsidRPr="00FB0530">
        <w:rPr>
          <w:color w:val="000000"/>
        </w:rPr>
        <w:t xml:space="preserve">ara identificar </w:t>
      </w:r>
      <w:r w:rsidR="00010E15">
        <w:rPr>
          <w:color w:val="000000"/>
        </w:rPr>
        <w:t>se este</w:t>
      </w:r>
      <w:r w:rsidR="00861EDF" w:rsidRPr="00FB0530">
        <w:rPr>
          <w:color w:val="000000"/>
        </w:rPr>
        <w:t xml:space="preserve"> pressuposto</w:t>
      </w:r>
      <w:r w:rsidR="00010E15">
        <w:rPr>
          <w:color w:val="000000"/>
        </w:rPr>
        <w:t xml:space="preserve"> é violado, ou não, é que se</w:t>
      </w:r>
      <w:r w:rsidR="00861EDF" w:rsidRPr="00FB0530">
        <w:rPr>
          <w:color w:val="000000"/>
        </w:rPr>
        <w:t xml:space="preserve"> aplica o </w:t>
      </w:r>
      <w:r w:rsidR="00010E15">
        <w:rPr>
          <w:color w:val="000000"/>
        </w:rPr>
        <w:t>T</w:t>
      </w:r>
      <w:r w:rsidR="00861EDF" w:rsidRPr="00FB0530">
        <w:rPr>
          <w:color w:val="000000"/>
        </w:rPr>
        <w:t xml:space="preserve">este </w:t>
      </w:r>
      <w:r w:rsidR="00010E15">
        <w:rPr>
          <w:color w:val="000000"/>
        </w:rPr>
        <w:t>“</w:t>
      </w:r>
      <w:r w:rsidR="00010E15" w:rsidRPr="00010E15">
        <w:rPr>
          <w:i/>
          <w:iCs/>
          <w:color w:val="000000"/>
        </w:rPr>
        <w:t>d</w:t>
      </w:r>
      <w:r w:rsidR="00010E15">
        <w:rPr>
          <w:color w:val="000000"/>
        </w:rPr>
        <w:t xml:space="preserve">” </w:t>
      </w:r>
      <w:r w:rsidR="00861EDF" w:rsidRPr="00FB0530">
        <w:rPr>
          <w:color w:val="000000"/>
        </w:rPr>
        <w:t>de Durbin-Watson ao nível de 5% de significância</w:t>
      </w:r>
      <w:r w:rsidR="00010E15">
        <w:rPr>
          <w:color w:val="000000"/>
        </w:rPr>
        <w:t xml:space="preserve"> estatística</w:t>
      </w:r>
      <w:r w:rsidR="00861EDF" w:rsidRPr="00FB0530">
        <w:rPr>
          <w:color w:val="000000"/>
        </w:rPr>
        <w:t>.</w:t>
      </w:r>
      <w:r w:rsidR="00010E15">
        <w:rPr>
          <w:color w:val="000000"/>
        </w:rPr>
        <w:t xml:space="preserve"> A partir do modelo de regressão estimado foi encontrado um valor de Estatística “</w:t>
      </w:r>
      <w:r w:rsidR="00010E15" w:rsidRPr="00010E15">
        <w:rPr>
          <w:i/>
          <w:iCs/>
          <w:color w:val="000000"/>
        </w:rPr>
        <w:t>d</w:t>
      </w:r>
      <w:r w:rsidR="00010E15">
        <w:rPr>
          <w:color w:val="000000"/>
        </w:rPr>
        <w:t xml:space="preserve">” </w:t>
      </w:r>
      <w:r w:rsidR="00010E15">
        <w:rPr>
          <w:color w:val="000000"/>
        </w:rPr>
        <w:lastRenderedPageBreak/>
        <w:t>de Durbin-Watson em que</w:t>
      </w:r>
      <w:r w:rsidR="00861EDF" w:rsidRPr="00FB0530">
        <w:rPr>
          <w:color w:val="000000"/>
        </w:rPr>
        <w:t xml:space="preserve"> </w:t>
      </w:r>
      <m:oMath>
        <m:r>
          <w:rPr>
            <w:rFonts w:ascii="Cambria Math" w:eastAsia="Cambria Math" w:hAnsi="Cambria Math"/>
            <w:color w:val="000000"/>
          </w:rPr>
          <m:t>d=0,415243</m:t>
        </m:r>
      </m:oMath>
      <w:r w:rsidR="00861EDF" w:rsidRPr="00FB0530">
        <w:rPr>
          <w:color w:val="000000"/>
        </w:rPr>
        <w:t xml:space="preserve">, </w:t>
      </w:r>
      <m:oMath>
        <m:sSub>
          <m:sSubPr>
            <m:ctrlPr>
              <w:rPr>
                <w:rFonts w:ascii="Cambria Math" w:eastAsia="Cambria Math" w:hAnsi="Cambria Math"/>
                <w:color w:val="000000"/>
              </w:rPr>
            </m:ctrlPr>
          </m:sSubPr>
          <m:e>
            <m:r>
              <w:rPr>
                <w:rFonts w:ascii="Cambria Math" w:eastAsia="Cambria Math" w:hAnsi="Cambria Math"/>
                <w:color w:val="000000"/>
              </w:rPr>
              <m:t>d</m:t>
            </m:r>
          </m:e>
          <m:sub>
            <m:r>
              <w:rPr>
                <w:rFonts w:ascii="Cambria Math" w:eastAsia="Cambria Math" w:hAnsi="Cambria Math"/>
                <w:color w:val="000000"/>
              </w:rPr>
              <m:t>l</m:t>
            </m:r>
          </m:sub>
        </m:sSub>
        <m:r>
          <w:rPr>
            <w:rFonts w:ascii="Cambria Math" w:eastAsia="Cambria Math" w:hAnsi="Cambria Math"/>
            <w:color w:val="000000"/>
          </w:rPr>
          <m:t>=1,763</m:t>
        </m:r>
      </m:oMath>
      <w:r w:rsidR="00861EDF" w:rsidRPr="00FB0530">
        <w:rPr>
          <w:color w:val="000000"/>
        </w:rPr>
        <w:t xml:space="preserve"> e </w:t>
      </w:r>
      <m:oMath>
        <m:sSub>
          <m:sSubPr>
            <m:ctrlPr>
              <w:rPr>
                <w:rFonts w:ascii="Cambria Math" w:eastAsia="Cambria Math" w:hAnsi="Cambria Math"/>
                <w:color w:val="000000"/>
              </w:rPr>
            </m:ctrlPr>
          </m:sSubPr>
          <m:e>
            <m:r>
              <w:rPr>
                <w:rFonts w:ascii="Cambria Math" w:eastAsia="Cambria Math" w:hAnsi="Cambria Math"/>
                <w:color w:val="000000"/>
              </w:rPr>
              <m:t>d</m:t>
            </m:r>
          </m:e>
          <m:sub>
            <m:r>
              <w:rPr>
                <w:rFonts w:ascii="Cambria Math" w:eastAsia="Cambria Math" w:hAnsi="Cambria Math"/>
                <w:color w:val="000000"/>
              </w:rPr>
              <m:t>u</m:t>
            </m:r>
          </m:sub>
        </m:sSub>
        <m:r>
          <w:rPr>
            <w:rFonts w:ascii="Cambria Math" w:eastAsia="Cambria Math" w:hAnsi="Cambria Math"/>
            <w:color w:val="000000"/>
          </w:rPr>
          <m:t>=1,859</m:t>
        </m:r>
      </m:oMath>
      <w:r w:rsidR="00010E15">
        <w:rPr>
          <w:color w:val="000000"/>
        </w:rPr>
        <w:t>, apresentados n</w:t>
      </w:r>
      <w:r w:rsidR="00861EDF" w:rsidRPr="00FB0530">
        <w:rPr>
          <w:color w:val="000000"/>
        </w:rPr>
        <w:t>a Figura</w:t>
      </w:r>
      <w:r w:rsidR="00010E15">
        <w:rPr>
          <w:color w:val="000000"/>
        </w:rPr>
        <w:t xml:space="preserve"> 7</w:t>
      </w:r>
      <w:r w:rsidR="00861EDF" w:rsidRPr="00FB0530">
        <w:rPr>
          <w:color w:val="000000"/>
        </w:rPr>
        <w:t xml:space="preserve">. </w:t>
      </w:r>
      <w:r w:rsidR="00010E15">
        <w:rPr>
          <w:color w:val="000000"/>
        </w:rPr>
        <w:t>Portanto</w:t>
      </w:r>
      <w:r w:rsidR="00861EDF" w:rsidRPr="00FB0530">
        <w:rPr>
          <w:color w:val="000000"/>
        </w:rPr>
        <w:t>,</w:t>
      </w:r>
      <w:r w:rsidR="00010E15">
        <w:rPr>
          <w:color w:val="000000"/>
        </w:rPr>
        <w:t xml:space="preserve"> como um valor</w:t>
      </w:r>
      <w:r w:rsidR="00861EDF" w:rsidRPr="00FB0530">
        <w:rPr>
          <w:color w:val="000000"/>
        </w:rPr>
        <w:t xml:space="preserve"> </w:t>
      </w:r>
      <m:oMath>
        <m:r>
          <w:rPr>
            <w:rFonts w:ascii="Cambria Math" w:eastAsia="Cambria Math" w:hAnsi="Cambria Math"/>
            <w:color w:val="000000"/>
          </w:rPr>
          <m:t>d=0,415243</m:t>
        </m:r>
      </m:oMath>
      <w:r w:rsidR="00861EDF" w:rsidRPr="00FB0530">
        <w:rPr>
          <w:color w:val="000000"/>
        </w:rPr>
        <w:t xml:space="preserve"> de Durbin-Watson não está</w:t>
      </w:r>
      <w:r w:rsidR="00010E15">
        <w:rPr>
          <w:color w:val="000000"/>
        </w:rPr>
        <w:t xml:space="preserve"> dentro</w:t>
      </w:r>
      <w:r w:rsidR="00861EDF" w:rsidRPr="00FB0530">
        <w:rPr>
          <w:color w:val="000000"/>
        </w:rPr>
        <w:t xml:space="preserve"> </w:t>
      </w:r>
      <w:r w:rsidR="00010E15">
        <w:rPr>
          <w:color w:val="000000"/>
        </w:rPr>
        <w:t>d</w:t>
      </w:r>
      <w:r w:rsidR="00861EDF" w:rsidRPr="00FB0530">
        <w:rPr>
          <w:color w:val="000000"/>
        </w:rPr>
        <w:t xml:space="preserve">a </w:t>
      </w:r>
      <w:r w:rsidR="00010E15">
        <w:rPr>
          <w:color w:val="000000"/>
        </w:rPr>
        <w:t>chamada “</w:t>
      </w:r>
      <w:r w:rsidR="00010E15" w:rsidRPr="00010E15">
        <w:rPr>
          <w:i/>
          <w:iCs/>
          <w:color w:val="000000"/>
        </w:rPr>
        <w:t>Z</w:t>
      </w:r>
      <w:r w:rsidR="00861EDF" w:rsidRPr="00010E15">
        <w:rPr>
          <w:i/>
          <w:iCs/>
          <w:color w:val="000000"/>
        </w:rPr>
        <w:t xml:space="preserve">ona de </w:t>
      </w:r>
      <w:r w:rsidR="00010E15" w:rsidRPr="00010E15">
        <w:rPr>
          <w:i/>
          <w:iCs/>
          <w:color w:val="000000"/>
        </w:rPr>
        <w:t>N</w:t>
      </w:r>
      <w:r w:rsidR="00861EDF" w:rsidRPr="00010E15">
        <w:rPr>
          <w:i/>
          <w:iCs/>
          <w:color w:val="000000"/>
        </w:rPr>
        <w:t xml:space="preserve">ão </w:t>
      </w:r>
      <w:r w:rsidR="00010E15" w:rsidRPr="00010E15">
        <w:rPr>
          <w:i/>
          <w:iCs/>
          <w:color w:val="000000"/>
        </w:rPr>
        <w:t>R</w:t>
      </w:r>
      <w:r w:rsidR="00861EDF" w:rsidRPr="00010E15">
        <w:rPr>
          <w:i/>
          <w:iCs/>
          <w:color w:val="000000"/>
        </w:rPr>
        <w:t>ejeição</w:t>
      </w:r>
      <w:r w:rsidR="00010E15">
        <w:rPr>
          <w:color w:val="000000"/>
        </w:rPr>
        <w:t>”</w:t>
      </w:r>
      <w:r w:rsidR="00861EDF" w:rsidRPr="00FB0530">
        <w:rPr>
          <w:color w:val="000000"/>
        </w:rPr>
        <w:t xml:space="preserve"> da </w:t>
      </w:r>
      <w:r w:rsidR="00010E15">
        <w:rPr>
          <w:color w:val="000000"/>
        </w:rPr>
        <w:t>H</w:t>
      </w:r>
      <w:r w:rsidR="00861EDF" w:rsidRPr="00FB0530">
        <w:rPr>
          <w:color w:val="000000"/>
        </w:rPr>
        <w:t xml:space="preserve">ipótese </w:t>
      </w:r>
      <w:r w:rsidR="00010E15">
        <w:rPr>
          <w:color w:val="000000"/>
        </w:rPr>
        <w:t>N</w:t>
      </w:r>
      <w:r w:rsidR="00861EDF" w:rsidRPr="00FB0530">
        <w:rPr>
          <w:color w:val="000000"/>
        </w:rPr>
        <w:t>ula,</w:t>
      </w:r>
      <w:r w:rsidR="00010E15">
        <w:rPr>
          <w:color w:val="000000"/>
        </w:rPr>
        <w:t xml:space="preserve"> é possível afirmar que o modelo estimado é afetado pela presença de</w:t>
      </w:r>
      <w:r w:rsidR="00861EDF" w:rsidRPr="00FB0530">
        <w:t xml:space="preserve"> Autocorrelação</w:t>
      </w:r>
      <w:r w:rsidR="00010E15">
        <w:t xml:space="preserve"> Serial Positiva</w:t>
      </w:r>
      <w:r w:rsidR="00871B89" w:rsidRPr="00FB0530">
        <w:t>.</w:t>
      </w:r>
    </w:p>
    <w:p w14:paraId="0DF1F7B9" w14:textId="77777777" w:rsidR="00010E15" w:rsidRPr="00FB0530" w:rsidRDefault="00010E15" w:rsidP="00FB0530">
      <w:pPr>
        <w:rPr>
          <w:color w:val="000000"/>
        </w:rPr>
      </w:pPr>
    </w:p>
    <w:p w14:paraId="583B50DE" w14:textId="0F12A7F0" w:rsidR="005D0AD9" w:rsidRPr="005D0AD9" w:rsidRDefault="005D0AD9" w:rsidP="005D0AD9">
      <w:pPr>
        <w:pStyle w:val="Legenda"/>
        <w:keepNext/>
        <w:spacing w:after="0"/>
        <w:ind w:firstLine="0"/>
        <w:rPr>
          <w:i w:val="0"/>
          <w:color w:val="000000" w:themeColor="text1"/>
          <w:sz w:val="24"/>
        </w:rPr>
      </w:pPr>
      <w:bookmarkStart w:id="112" w:name="_heading=h.43ky6rz" w:colFirst="0" w:colLast="0"/>
      <w:bookmarkStart w:id="113" w:name="_Toc184795952"/>
      <w:bookmarkEnd w:id="112"/>
      <w:r w:rsidRPr="005D0AD9">
        <w:rPr>
          <w:b/>
          <w:i w:val="0"/>
          <w:color w:val="000000" w:themeColor="text1"/>
          <w:sz w:val="24"/>
        </w:rPr>
        <w:t xml:space="preserve">Figura </w:t>
      </w:r>
      <w:r w:rsidRPr="005D0AD9">
        <w:rPr>
          <w:b/>
          <w:i w:val="0"/>
          <w:color w:val="000000" w:themeColor="text1"/>
          <w:sz w:val="24"/>
        </w:rPr>
        <w:fldChar w:fldCharType="begin"/>
      </w:r>
      <w:r w:rsidRPr="005D0AD9">
        <w:rPr>
          <w:b/>
          <w:i w:val="0"/>
          <w:color w:val="000000" w:themeColor="text1"/>
          <w:sz w:val="24"/>
        </w:rPr>
        <w:instrText xml:space="preserve"> SEQ Figura \* ARABIC </w:instrText>
      </w:r>
      <w:r w:rsidRPr="005D0AD9">
        <w:rPr>
          <w:b/>
          <w:i w:val="0"/>
          <w:color w:val="000000" w:themeColor="text1"/>
          <w:sz w:val="24"/>
        </w:rPr>
        <w:fldChar w:fldCharType="separate"/>
      </w:r>
      <w:r w:rsidR="0042660B">
        <w:rPr>
          <w:b/>
          <w:i w:val="0"/>
          <w:noProof/>
          <w:color w:val="000000" w:themeColor="text1"/>
          <w:sz w:val="24"/>
        </w:rPr>
        <w:t>7</w:t>
      </w:r>
      <w:r w:rsidRPr="005D0AD9">
        <w:rPr>
          <w:b/>
          <w:i w:val="0"/>
          <w:color w:val="000000" w:themeColor="text1"/>
          <w:sz w:val="24"/>
        </w:rPr>
        <w:fldChar w:fldCharType="end"/>
      </w:r>
      <w:r w:rsidRPr="005D0AD9">
        <w:rPr>
          <w:i w:val="0"/>
          <w:color w:val="000000" w:themeColor="text1"/>
          <w:sz w:val="24"/>
        </w:rPr>
        <w:t xml:space="preserve"> - Tabela de Aceitação ou Rejeição de H0 no Teste de Durbin-Watson</w:t>
      </w:r>
      <w:bookmarkEnd w:id="113"/>
    </w:p>
    <w:p w14:paraId="005B2C70" w14:textId="77777777" w:rsidR="00D31C5D" w:rsidRDefault="00861EDF">
      <w:pPr>
        <w:ind w:firstLine="0"/>
        <w:jc w:val="center"/>
        <w:rPr>
          <w:color w:val="000000"/>
        </w:rPr>
      </w:pPr>
      <w:r>
        <w:rPr>
          <w:noProof/>
          <w:color w:val="000000"/>
        </w:rPr>
        <w:drawing>
          <wp:inline distT="0" distB="0" distL="0" distR="0" wp14:anchorId="427F591A" wp14:editId="2A8A13D6">
            <wp:extent cx="5715000" cy="1905000"/>
            <wp:effectExtent l="0" t="0" r="0" b="0"/>
            <wp:docPr id="16" name="image3.png" descr="C:\Users\Almyr Godoy\Desktop\TCC\Ferro e ferro\Durbin watson\DW atualizado para 5% e 7 variaveis.png"/>
            <wp:cNvGraphicFramePr/>
            <a:graphic xmlns:a="http://schemas.openxmlformats.org/drawingml/2006/main">
              <a:graphicData uri="http://schemas.openxmlformats.org/drawingml/2006/picture">
                <pic:pic xmlns:pic="http://schemas.openxmlformats.org/drawingml/2006/picture">
                  <pic:nvPicPr>
                    <pic:cNvPr id="0" name="image3.png" descr="C:\Users\Almyr Godoy\Desktop\TCC\Ferro e ferro\Durbin watson\DW atualizado para 5% e 7 variaveis.png"/>
                    <pic:cNvPicPr preferRelativeResize="0"/>
                  </pic:nvPicPr>
                  <pic:blipFill>
                    <a:blip r:embed="rId15"/>
                    <a:srcRect/>
                    <a:stretch>
                      <a:fillRect/>
                    </a:stretch>
                  </pic:blipFill>
                  <pic:spPr>
                    <a:xfrm>
                      <a:off x="0" y="0"/>
                      <a:ext cx="5715000" cy="1905000"/>
                    </a:xfrm>
                    <a:prstGeom prst="rect">
                      <a:avLst/>
                    </a:prstGeom>
                    <a:ln/>
                  </pic:spPr>
                </pic:pic>
              </a:graphicData>
            </a:graphic>
          </wp:inline>
        </w:drawing>
      </w:r>
    </w:p>
    <w:p w14:paraId="44C48400" w14:textId="77777777" w:rsidR="00D31C5D" w:rsidRDefault="00861EDF" w:rsidP="00010E15">
      <w:pPr>
        <w:keepNext/>
        <w:spacing w:line="240" w:lineRule="auto"/>
        <w:ind w:firstLine="0"/>
        <w:jc w:val="left"/>
        <w:rPr>
          <w:sz w:val="20"/>
          <w:szCs w:val="20"/>
        </w:rPr>
      </w:pPr>
      <w:r>
        <w:rPr>
          <w:b/>
          <w:sz w:val="20"/>
          <w:szCs w:val="20"/>
        </w:rPr>
        <w:t>Fonte:</w:t>
      </w:r>
      <w:r>
        <w:rPr>
          <w:sz w:val="20"/>
          <w:szCs w:val="20"/>
        </w:rPr>
        <w:t xml:space="preserve"> Elaborado pelo autor.</w:t>
      </w:r>
    </w:p>
    <w:p w14:paraId="1CE9C540" w14:textId="77777777" w:rsidR="00010E15" w:rsidRDefault="00010E15"/>
    <w:p w14:paraId="4208E07F" w14:textId="4F4F625D" w:rsidR="00D31C5D" w:rsidRPr="00210BDC" w:rsidRDefault="00861EDF" w:rsidP="00210BDC">
      <w:r w:rsidRPr="00210BDC">
        <w:t>Porém, para confirmar o</w:t>
      </w:r>
      <w:r w:rsidR="00210BDC" w:rsidRPr="00210BDC">
        <w:t>u não o</w:t>
      </w:r>
      <w:r w:rsidRPr="00210BDC">
        <w:t xml:space="preserve"> </w:t>
      </w:r>
      <w:r w:rsidR="00210BDC" w:rsidRPr="00210BDC">
        <w:t>T</w:t>
      </w:r>
      <w:r w:rsidRPr="00210BDC">
        <w:t xml:space="preserve">este de Durbin-Watson </w:t>
      </w:r>
      <w:r w:rsidR="00210BDC" w:rsidRPr="00210BDC">
        <w:t xml:space="preserve">foi </w:t>
      </w:r>
      <w:r w:rsidRPr="00210BDC">
        <w:t>realizado</w:t>
      </w:r>
      <w:r w:rsidR="00210BDC" w:rsidRPr="00210BDC">
        <w:t>, também,</w:t>
      </w:r>
      <w:r w:rsidRPr="00210BDC">
        <w:t xml:space="preserve"> o </w:t>
      </w:r>
      <w:r w:rsidR="00210BDC" w:rsidRPr="00210BDC">
        <w:t xml:space="preserve">chamado </w:t>
      </w:r>
      <w:r w:rsidRPr="00210BDC">
        <w:t xml:space="preserve">teste de Carreiras ou </w:t>
      </w:r>
      <w:r w:rsidR="00210BDC" w:rsidRPr="00210BDC">
        <w:t>T</w:t>
      </w:r>
      <w:r w:rsidRPr="00210BDC">
        <w:t>este de Geary</w:t>
      </w:r>
      <w:r w:rsidR="00210BDC" w:rsidRPr="00210BDC">
        <w:t>. Após a estimação do modelo foram encontrados</w:t>
      </w:r>
      <w:r w:rsidRPr="00210BDC">
        <w:t xml:space="preserve"> 157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1</m:t>
            </m:r>
          </m:sub>
        </m:sSub>
      </m:oMath>
      <w:r w:rsidRPr="00210BDC">
        <w:t>) resíduos positivos e 161 (</w:t>
      </w:r>
      <m:oMath>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2</m:t>
            </m:r>
          </m:sub>
        </m:sSub>
      </m:oMath>
      <w:r w:rsidRPr="00210BDC">
        <w:t>) negativos, com um total de 318</w:t>
      </w:r>
      <w:r w:rsidR="00210BDC" w:rsidRPr="00210BDC">
        <w:t xml:space="preserve"> observações</w:t>
      </w:r>
      <w:r w:rsidRPr="00210BDC">
        <w:t xml:space="preserve"> (</w:t>
      </w:r>
      <m:oMath>
        <m:r>
          <w:rPr>
            <w:rFonts w:ascii="Cambria Math" w:eastAsia="Cambria Math" w:hAnsi="Cambria Math"/>
          </w:rPr>
          <m:t>N</m:t>
        </m:r>
      </m:oMath>
      <w:r w:rsidRPr="00210BDC">
        <w:t>) e 72 carreiras (</w:t>
      </w:r>
      <m:oMath>
        <m:r>
          <w:rPr>
            <w:rFonts w:ascii="Cambria Math" w:eastAsia="Cambria Math" w:hAnsi="Cambria Math"/>
          </w:rPr>
          <m:t>R</m:t>
        </m:r>
      </m:oMath>
      <w:r w:rsidRPr="00210BDC">
        <w:t xml:space="preserve">). </w:t>
      </w:r>
      <w:r w:rsidR="00210BDC">
        <w:t>Com isto,</w:t>
      </w:r>
      <w:r w:rsidRPr="00210BDC">
        <w:t xml:space="preserve"> as equações </w:t>
      </w:r>
      <w:r w:rsidR="00210BDC">
        <w:t xml:space="preserve">podem ser calculadas </w:t>
      </w:r>
      <w:r w:rsidRPr="00210BDC">
        <w:t>da seguinte forma:</w:t>
      </w:r>
    </w:p>
    <w:tbl>
      <w:tblPr>
        <w:tblStyle w:val="af7"/>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58"/>
        <w:gridCol w:w="616"/>
      </w:tblGrid>
      <w:tr w:rsidR="00D31C5D" w:rsidRPr="00210BDC" w14:paraId="2767A64C" w14:textId="77777777">
        <w:trPr>
          <w:trHeight w:val="454"/>
        </w:trPr>
        <w:tc>
          <w:tcPr>
            <w:tcW w:w="8458" w:type="dxa"/>
            <w:vAlign w:val="center"/>
          </w:tcPr>
          <w:p w14:paraId="699950F6" w14:textId="77777777" w:rsidR="00D31C5D" w:rsidRPr="00210BDC" w:rsidRDefault="00861EDF" w:rsidP="004D2936">
            <w:pPr>
              <w:spacing w:line="360" w:lineRule="auto"/>
              <w:ind w:firstLine="720"/>
              <w:jc w:val="center"/>
              <w:rPr>
                <w:sz w:val="32"/>
                <w:szCs w:val="32"/>
              </w:rPr>
            </w:pPr>
            <w:r w:rsidRPr="00210BDC">
              <w:t xml:space="preserve">Média: </w:t>
            </w:r>
            <w:r w:rsidRPr="00210BDC">
              <w:rPr>
                <w:sz w:val="32"/>
                <w:szCs w:val="32"/>
              </w:rPr>
              <w:t xml:space="preserve"> </w:t>
            </w:r>
            <m:oMath>
              <m:r>
                <w:rPr>
                  <w:rFonts w:ascii="Cambria Math" w:eastAsia="Cambria Math" w:hAnsi="Cambria Math"/>
                </w:rPr>
                <m:t>E</m:t>
              </m:r>
              <m:d>
                <m:dPr>
                  <m:ctrlPr>
                    <w:rPr>
                      <w:rFonts w:ascii="Cambria Math" w:eastAsia="Cambria Math" w:hAnsi="Cambria Math"/>
                    </w:rPr>
                  </m:ctrlPr>
                </m:dPr>
                <m:e>
                  <m:r>
                    <w:rPr>
                      <w:rFonts w:ascii="Cambria Math" w:eastAsia="Cambria Math" w:hAnsi="Cambria Math"/>
                    </w:rPr>
                    <m:t>R</m:t>
                  </m:r>
                </m:e>
              </m:d>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2*157*161</m:t>
                  </m:r>
                </m:num>
                <m:den>
                  <m:r>
                    <w:rPr>
                      <w:rFonts w:ascii="Cambria Math" w:eastAsia="Cambria Math" w:hAnsi="Cambria Math"/>
                    </w:rPr>
                    <m:t>318</m:t>
                  </m:r>
                </m:den>
              </m:f>
              <m:r>
                <w:rPr>
                  <w:rFonts w:ascii="Cambria Math" w:eastAsia="Cambria Math" w:hAnsi="Cambria Math"/>
                </w:rPr>
                <m:t>+1</m:t>
              </m:r>
            </m:oMath>
            <w:r w:rsidRPr="00210BDC">
              <w:t xml:space="preserve"> = 159,97</w:t>
            </w:r>
          </w:p>
        </w:tc>
        <w:tc>
          <w:tcPr>
            <w:tcW w:w="616" w:type="dxa"/>
            <w:vAlign w:val="center"/>
          </w:tcPr>
          <w:p w14:paraId="39C3CBA1" w14:textId="17F259C0" w:rsidR="00D31C5D" w:rsidRPr="00210BDC" w:rsidRDefault="00861EDF" w:rsidP="004D2936">
            <w:pPr>
              <w:spacing w:line="360" w:lineRule="auto"/>
              <w:ind w:firstLine="720"/>
              <w:jc w:val="center"/>
            </w:pPr>
            <w:bookmarkStart w:id="114" w:name="_heading=h.2iq8gzs" w:colFirst="0" w:colLast="0"/>
            <w:bookmarkEnd w:id="114"/>
            <w:r w:rsidRPr="00210BDC">
              <w:t>(</w:t>
            </w:r>
            <w:r w:rsidR="00210BDC">
              <w:t>(</w:t>
            </w:r>
            <w:r w:rsidRPr="00210BDC">
              <w:t>1</w:t>
            </w:r>
            <w:r w:rsidR="003C79BA">
              <w:t>3</w:t>
            </w:r>
            <w:r w:rsidRPr="00210BDC">
              <w:t>)</w:t>
            </w:r>
          </w:p>
        </w:tc>
      </w:tr>
    </w:tbl>
    <w:tbl>
      <w:tblPr>
        <w:tblStyle w:val="af8"/>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58"/>
        <w:gridCol w:w="616"/>
      </w:tblGrid>
      <w:tr w:rsidR="00D31C5D" w:rsidRPr="00210BDC" w14:paraId="7A1DD588" w14:textId="77777777">
        <w:trPr>
          <w:trHeight w:val="454"/>
        </w:trPr>
        <w:tc>
          <w:tcPr>
            <w:tcW w:w="8458" w:type="dxa"/>
            <w:vAlign w:val="center"/>
          </w:tcPr>
          <w:p w14:paraId="0E81E6BE" w14:textId="4B221FC1" w:rsidR="00D31C5D" w:rsidRPr="00210BDC" w:rsidRDefault="00861EDF" w:rsidP="004D2936">
            <w:pPr>
              <w:spacing w:line="360" w:lineRule="auto"/>
              <w:ind w:firstLine="720"/>
              <w:jc w:val="center"/>
              <w:rPr>
                <w:sz w:val="32"/>
                <w:szCs w:val="32"/>
              </w:rPr>
            </w:pPr>
            <w:r w:rsidRPr="00210BDC">
              <w:t>Vari</w:t>
            </w:r>
            <w:r w:rsidR="00210BDC">
              <w:t>ância</w:t>
            </w:r>
            <w:r w:rsidRPr="00210BDC">
              <w:t xml:space="preserve">: </w:t>
            </w:r>
            <w:r w:rsidRPr="00210BDC">
              <w:rPr>
                <w:sz w:val="32"/>
                <w:szCs w:val="32"/>
              </w:rPr>
              <w:t xml:space="preserve"> </w:t>
            </w:r>
            <m:oMath>
              <m:sSubSup>
                <m:sSubSupPr>
                  <m:ctrlPr>
                    <w:rPr>
                      <w:rFonts w:ascii="Cambria Math" w:eastAsia="Cambria Math" w:hAnsi="Cambria Math"/>
                    </w:rPr>
                  </m:ctrlPr>
                </m:sSubSupPr>
                <m:e>
                  <m:r>
                    <w:rPr>
                      <w:rFonts w:ascii="Cambria Math" w:hAnsi="Cambria Math"/>
                    </w:rPr>
                    <m:t>σ</m:t>
                  </m:r>
                </m:e>
                <m:sub>
                  <m:r>
                    <w:rPr>
                      <w:rFonts w:ascii="Cambria Math" w:eastAsia="Cambria Math" w:hAnsi="Cambria Math"/>
                    </w:rPr>
                    <m:t>R</m:t>
                  </m:r>
                </m:sub>
                <m:sup>
                  <m:r>
                    <w:rPr>
                      <w:rFonts w:ascii="Cambria Math" w:eastAsia="Cambria Math" w:hAnsi="Cambria Math"/>
                    </w:rPr>
                    <m:t>2</m:t>
                  </m:r>
                </m:sup>
              </m:sSubSup>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2*157*161(2*157-318)</m:t>
                  </m:r>
                </m:num>
                <m:den>
                  <m:sSup>
                    <m:sSupPr>
                      <m:ctrlPr>
                        <w:rPr>
                          <w:rFonts w:ascii="Cambria Math" w:eastAsia="Cambria Math" w:hAnsi="Cambria Math"/>
                        </w:rPr>
                      </m:ctrlPr>
                    </m:sSupPr>
                    <m:e>
                      <m:d>
                        <m:dPr>
                          <m:ctrlPr>
                            <w:rPr>
                              <w:rFonts w:ascii="Cambria Math" w:eastAsia="Cambria Math" w:hAnsi="Cambria Math"/>
                            </w:rPr>
                          </m:ctrlPr>
                        </m:dPr>
                        <m:e>
                          <m:r>
                            <w:rPr>
                              <w:rFonts w:ascii="Cambria Math" w:eastAsia="Cambria Math" w:hAnsi="Cambria Math"/>
                            </w:rPr>
                            <m:t>318</m:t>
                          </m:r>
                        </m:e>
                      </m:d>
                    </m:e>
                    <m:sup>
                      <m:r>
                        <w:rPr>
                          <w:rFonts w:ascii="Cambria Math" w:eastAsia="Cambria Math" w:hAnsi="Cambria Math"/>
                        </w:rPr>
                        <m:t>2</m:t>
                      </m:r>
                    </m:sup>
                  </m:sSup>
                  <m:r>
                    <w:rPr>
                      <w:rFonts w:ascii="Cambria Math" w:eastAsia="Cambria Math" w:hAnsi="Cambria Math"/>
                    </w:rPr>
                    <m:t>*(318-1)</m:t>
                  </m:r>
                </m:den>
              </m:f>
              <m:r>
                <w:rPr>
                  <w:rFonts w:ascii="Cambria Math" w:eastAsia="Cambria Math" w:hAnsi="Cambria Math"/>
                </w:rPr>
                <m:t>=</m:t>
              </m:r>
            </m:oMath>
            <w:r w:rsidRPr="00210BDC">
              <w:t xml:space="preserve"> 79,22</w:t>
            </w:r>
          </w:p>
        </w:tc>
        <w:tc>
          <w:tcPr>
            <w:tcW w:w="616" w:type="dxa"/>
            <w:vAlign w:val="center"/>
          </w:tcPr>
          <w:p w14:paraId="287DB88E" w14:textId="455AC7BA" w:rsidR="00D31C5D" w:rsidRPr="00210BDC" w:rsidRDefault="00861EDF" w:rsidP="004D2936">
            <w:pPr>
              <w:spacing w:line="360" w:lineRule="auto"/>
              <w:ind w:firstLine="720"/>
              <w:jc w:val="center"/>
            </w:pPr>
            <w:bookmarkStart w:id="115" w:name="_heading=h.xvir7l" w:colFirst="0" w:colLast="0"/>
            <w:bookmarkEnd w:id="115"/>
            <w:r w:rsidRPr="00210BDC">
              <w:t>(</w:t>
            </w:r>
            <w:r w:rsidR="003C79BA">
              <w:t>(14</w:t>
            </w:r>
            <w:r w:rsidRPr="00210BDC">
              <w:t>)</w:t>
            </w:r>
          </w:p>
        </w:tc>
      </w:tr>
    </w:tbl>
    <w:p w14:paraId="6595BA37" w14:textId="1513DCF4" w:rsidR="00D31C5D" w:rsidRPr="00210BDC" w:rsidRDefault="00210BDC" w:rsidP="00210BDC">
      <w:pPr>
        <w:ind w:firstLine="720"/>
        <w:jc w:val="left"/>
      </w:pPr>
      <w:r>
        <w:t xml:space="preserve">Intervalo de </w:t>
      </w:r>
      <w:r w:rsidR="00861EDF" w:rsidRPr="00210BDC">
        <w:t xml:space="preserve">Probabilidade: </w:t>
      </w:r>
    </w:p>
    <w:tbl>
      <w:tblPr>
        <w:tblStyle w:val="af9"/>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58"/>
        <w:gridCol w:w="616"/>
      </w:tblGrid>
      <w:tr w:rsidR="00D31C5D" w:rsidRPr="00210BDC" w14:paraId="059B3BD5" w14:textId="77777777">
        <w:trPr>
          <w:trHeight w:val="454"/>
        </w:trPr>
        <w:tc>
          <w:tcPr>
            <w:tcW w:w="8458" w:type="dxa"/>
          </w:tcPr>
          <w:p w14:paraId="3C15BAE7" w14:textId="77777777" w:rsidR="00D31C5D" w:rsidRPr="00210BDC" w:rsidRDefault="00861EDF" w:rsidP="00210BDC">
            <w:pPr>
              <w:spacing w:line="360" w:lineRule="auto"/>
              <w:ind w:firstLine="720"/>
              <w:jc w:val="left"/>
              <w:rPr>
                <w:rFonts w:eastAsia="Cambria Math"/>
              </w:rPr>
            </w:pPr>
            <m:oMathPara>
              <m:oMath>
                <m:r>
                  <w:rPr>
                    <w:rFonts w:ascii="Cambria Math" w:eastAsia="Cambria Math" w:hAnsi="Cambria Math"/>
                  </w:rPr>
                  <m:t>Prob</m:t>
                </m:r>
                <m:d>
                  <m:dPr>
                    <m:begChr m:val="["/>
                    <m:endChr m:val="]"/>
                    <m:ctrlPr>
                      <w:rPr>
                        <w:rFonts w:ascii="Cambria Math" w:eastAsia="Cambria Math" w:hAnsi="Cambria Math"/>
                      </w:rPr>
                    </m:ctrlPr>
                  </m:dPr>
                  <m:e>
                    <m:r>
                      <w:rPr>
                        <w:rFonts w:ascii="Cambria Math" w:eastAsia="Cambria Math" w:hAnsi="Cambria Math"/>
                      </w:rPr>
                      <m:t>142,53≤72≤177,42</m:t>
                    </m:r>
                  </m:e>
                </m:d>
              </m:oMath>
            </m:oMathPara>
          </w:p>
        </w:tc>
        <w:tc>
          <w:tcPr>
            <w:tcW w:w="616" w:type="dxa"/>
          </w:tcPr>
          <w:p w14:paraId="28B0117A" w14:textId="78244F94" w:rsidR="00D31C5D" w:rsidRPr="00210BDC" w:rsidRDefault="00861EDF" w:rsidP="00210BDC">
            <w:pPr>
              <w:keepNext/>
              <w:pBdr>
                <w:top w:val="nil"/>
                <w:left w:val="nil"/>
                <w:bottom w:val="nil"/>
                <w:right w:val="nil"/>
                <w:between w:val="nil"/>
              </w:pBdr>
              <w:spacing w:line="360" w:lineRule="auto"/>
              <w:jc w:val="left"/>
              <w:rPr>
                <w:color w:val="1F497D"/>
                <w:sz w:val="18"/>
                <w:szCs w:val="18"/>
              </w:rPr>
            </w:pPr>
            <w:bookmarkStart w:id="116" w:name="_heading=h.3hv69ve" w:colFirst="0" w:colLast="0"/>
            <w:bookmarkEnd w:id="116"/>
            <w:r w:rsidRPr="00210BDC">
              <w:rPr>
                <w:i/>
                <w:color w:val="000000"/>
              </w:rPr>
              <w:t xml:space="preserve"> </w:t>
            </w:r>
            <w:r w:rsidRPr="00210BDC">
              <w:rPr>
                <w:color w:val="000000"/>
              </w:rPr>
              <w:t>(</w:t>
            </w:r>
            <w:r w:rsidR="003C79BA">
              <w:rPr>
                <w:color w:val="000000"/>
              </w:rPr>
              <w:t>15</w:t>
            </w:r>
            <w:r w:rsidRPr="00210BDC">
              <w:rPr>
                <w:color w:val="000000"/>
              </w:rPr>
              <w:t>)</w:t>
            </w:r>
          </w:p>
        </w:tc>
      </w:tr>
    </w:tbl>
    <w:p w14:paraId="2F530AEF" w14:textId="19B181B5" w:rsidR="00D31C5D" w:rsidRPr="00210BDC" w:rsidRDefault="00861EDF" w:rsidP="00210BDC">
      <w:r w:rsidRPr="00210BDC">
        <w:t>Como o</w:t>
      </w:r>
      <w:r w:rsidR="00B12D05">
        <w:t xml:space="preserve"> </w:t>
      </w:r>
      <m:oMath>
        <m:r>
          <w:rPr>
            <w:rFonts w:ascii="Cambria Math" w:eastAsia="Cambria Math" w:hAnsi="Cambria Math"/>
          </w:rPr>
          <m:t>R</m:t>
        </m:r>
      </m:oMath>
      <w:r w:rsidRPr="00210BDC">
        <w:t xml:space="preserve"> não está dentro do intervalo de confiança de 95%</w:t>
      </w:r>
      <w:r w:rsidR="00210BDC">
        <w:t xml:space="preserve"> é possível </w:t>
      </w:r>
      <w:r w:rsidRPr="00210BDC">
        <w:t>rejeita</w:t>
      </w:r>
      <w:r w:rsidR="00210BDC">
        <w:t>r</w:t>
      </w:r>
      <w:r w:rsidRPr="00210BDC">
        <w:t xml:space="preserve"> a </w:t>
      </w:r>
      <w:r w:rsidR="00210BDC">
        <w:t>H</w:t>
      </w:r>
      <w:r w:rsidRPr="00210BDC">
        <w:t xml:space="preserve">ipótese </w:t>
      </w:r>
      <w:r w:rsidR="00210BDC">
        <w:t>N</w:t>
      </w:r>
      <w:r w:rsidRPr="00210BDC">
        <w:t xml:space="preserve">ula de que os resíduos não apresentam </w:t>
      </w:r>
      <w:r w:rsidR="00DC54A7">
        <w:t>A</w:t>
      </w:r>
      <w:r w:rsidRPr="00210BDC">
        <w:t>utocorrelação</w:t>
      </w:r>
      <w:r w:rsidR="00DC54A7">
        <w:t>. Portanto, este teste</w:t>
      </w:r>
      <w:r w:rsidRPr="00210BDC">
        <w:t xml:space="preserve"> co</w:t>
      </w:r>
      <w:r w:rsidR="00DC54A7">
        <w:t>rrobora o resultado encontrado pelo T</w:t>
      </w:r>
      <w:r w:rsidRPr="00210BDC">
        <w:t xml:space="preserve">este de Durbin-Watson. </w:t>
      </w:r>
    </w:p>
    <w:p w14:paraId="1FD74147" w14:textId="4B4F915E" w:rsidR="00D31C5D" w:rsidRDefault="00D22312">
      <w:r w:rsidRPr="00D654A0">
        <w:t xml:space="preserve">Na sequência foram realizados testes formais para avaliar </w:t>
      </w:r>
      <w:r w:rsidR="00861EDF" w:rsidRPr="00D654A0">
        <w:t xml:space="preserve">a estacionariedade da série, como ilustrado na Tabela </w:t>
      </w:r>
      <w:r w:rsidR="00E702F4" w:rsidRPr="00D654A0">
        <w:t xml:space="preserve">7. Entre </w:t>
      </w:r>
      <w:r w:rsidR="00861EDF" w:rsidRPr="00D654A0">
        <w:t xml:space="preserve">os </w:t>
      </w:r>
      <w:r w:rsidR="00E702F4" w:rsidRPr="00D654A0">
        <w:t>T</w:t>
      </w:r>
      <w:r w:rsidR="00861EDF" w:rsidRPr="00D654A0">
        <w:t xml:space="preserve">estes de </w:t>
      </w:r>
      <w:r w:rsidR="005F1E04" w:rsidRPr="00D654A0">
        <w:t>Raiz</w:t>
      </w:r>
      <w:r w:rsidR="00861EDF" w:rsidRPr="00D654A0">
        <w:t xml:space="preserve"> </w:t>
      </w:r>
      <w:r w:rsidR="00E702F4" w:rsidRPr="00D654A0">
        <w:t>U</w:t>
      </w:r>
      <w:r w:rsidR="00861EDF" w:rsidRPr="00D654A0">
        <w:t>nitária</w:t>
      </w:r>
      <w:r w:rsidR="00E702F4" w:rsidRPr="00D654A0">
        <w:t xml:space="preserve"> foram escolhidos o Teste de Dickey-Fuller Aumentado</w:t>
      </w:r>
      <w:r w:rsidR="00861EDF" w:rsidRPr="00D654A0">
        <w:t xml:space="preserve"> </w:t>
      </w:r>
      <w:r w:rsidR="00E702F4" w:rsidRPr="00D654A0">
        <w:t>(</w:t>
      </w:r>
      <w:r w:rsidR="00861EDF" w:rsidRPr="00D654A0">
        <w:t>ADF</w:t>
      </w:r>
      <w:r w:rsidR="00E702F4" w:rsidRPr="00D654A0">
        <w:t>)</w:t>
      </w:r>
      <w:r w:rsidR="00861EDF" w:rsidRPr="00D654A0">
        <w:t xml:space="preserve"> e </w:t>
      </w:r>
      <w:r w:rsidR="00E702F4" w:rsidRPr="00D654A0">
        <w:t xml:space="preserve">o Teste </w:t>
      </w:r>
      <w:r w:rsidR="00861EDF" w:rsidRPr="00D654A0">
        <w:t>KPSS</w:t>
      </w:r>
      <w:r w:rsidR="00E702F4" w:rsidRPr="00D654A0">
        <w:t xml:space="preserve">. </w:t>
      </w:r>
      <w:r w:rsidR="005F1E04" w:rsidRPr="00D654A0">
        <w:t>Que</w:t>
      </w:r>
      <w:r w:rsidR="00861EDF" w:rsidRPr="00D654A0">
        <w:t xml:space="preserve"> sugere, a não estacionariedade da série temporal, com base na estatística do p-valor. Após a primeira diferenciação, a série torna-se estacionária, como pode ser visualizado pelas estatísticas do</w:t>
      </w:r>
      <w:r w:rsidR="0087661F">
        <w:t>s testes resultantes da Tabela 7</w:t>
      </w:r>
      <w:r w:rsidR="00861EDF" w:rsidRPr="00D654A0">
        <w:t xml:space="preserve">, </w:t>
      </w:r>
      <w:r w:rsidR="00861EDF" w:rsidRPr="00D654A0">
        <w:lastRenderedPageBreak/>
        <w:t xml:space="preserve">entretanto, apenas as variáveis </w:t>
      </w:r>
      <m:oMath>
        <m:r>
          <w:rPr>
            <w:rFonts w:ascii="Cambria Math" w:eastAsia="Cambria Math" w:hAnsi="Cambria Math" w:cs="Cambria Math"/>
          </w:rPr>
          <m:t>P</m:t>
        </m:r>
        <m:r>
          <w:rPr>
            <w:rFonts w:ascii="Cambria Math" w:hAnsi="Cambria Math"/>
          </w:rPr>
          <m:t xml:space="preserve"> </m:t>
        </m:r>
      </m:oMath>
      <w:r w:rsidR="00861EDF" w:rsidRPr="00D654A0">
        <w:t xml:space="preserve"> e </w:t>
      </w:r>
      <m:oMath>
        <m:r>
          <w:rPr>
            <w:rFonts w:ascii="Cambria Math" w:eastAsia="Cambria Math" w:hAnsi="Cambria Math" w:cs="Cambria Math"/>
          </w:rPr>
          <m:t>Δln PBS</m:t>
        </m:r>
      </m:oMath>
      <w:r w:rsidR="00861EDF" w:rsidRPr="00D654A0">
        <w:t xml:space="preserve"> sugerem a existência de raíz unitária após a primeira diferenciação no teste ADF-GLS.</w:t>
      </w:r>
      <w:r w:rsidR="00861EDF">
        <w:t xml:space="preserve"> </w:t>
      </w:r>
    </w:p>
    <w:p w14:paraId="148677B5" w14:textId="77777777" w:rsidR="00E702F4" w:rsidRDefault="00E702F4"/>
    <w:p w14:paraId="156AF597" w14:textId="668B8447" w:rsidR="0068731B" w:rsidRPr="0068731B" w:rsidRDefault="0068731B" w:rsidP="0068731B">
      <w:pPr>
        <w:keepNext/>
        <w:pBdr>
          <w:top w:val="nil"/>
          <w:left w:val="nil"/>
          <w:bottom w:val="nil"/>
          <w:right w:val="nil"/>
          <w:between w:val="nil"/>
        </w:pBdr>
        <w:spacing w:line="240" w:lineRule="auto"/>
        <w:ind w:firstLine="0"/>
        <w:rPr>
          <w:b/>
          <w:iCs/>
          <w:color w:val="auto"/>
        </w:rPr>
      </w:pPr>
      <w:r w:rsidRPr="0068731B">
        <w:rPr>
          <w:b/>
          <w:iCs/>
          <w:color w:val="auto"/>
        </w:rPr>
        <w:t xml:space="preserve">Tabela </w:t>
      </w:r>
      <w:r w:rsidRPr="0068731B">
        <w:rPr>
          <w:b/>
          <w:iCs/>
          <w:color w:val="auto"/>
        </w:rPr>
        <w:fldChar w:fldCharType="begin"/>
      </w:r>
      <w:r w:rsidRPr="0068731B">
        <w:rPr>
          <w:b/>
          <w:iCs/>
          <w:color w:val="auto"/>
        </w:rPr>
        <w:instrText xml:space="preserve"> SEQ Tabela \* ARABIC </w:instrText>
      </w:r>
      <w:r w:rsidRPr="0068731B">
        <w:rPr>
          <w:b/>
          <w:iCs/>
          <w:color w:val="auto"/>
        </w:rPr>
        <w:fldChar w:fldCharType="separate"/>
      </w:r>
      <w:r w:rsidR="0042660B">
        <w:rPr>
          <w:b/>
          <w:iCs/>
          <w:noProof/>
          <w:color w:val="auto"/>
        </w:rPr>
        <w:t>7</w:t>
      </w:r>
      <w:r w:rsidRPr="0068731B">
        <w:rPr>
          <w:b/>
          <w:iCs/>
          <w:color w:val="auto"/>
        </w:rPr>
        <w:fldChar w:fldCharType="end"/>
      </w:r>
      <w:r w:rsidRPr="0068731B">
        <w:rPr>
          <w:b/>
          <w:iCs/>
          <w:color w:val="auto"/>
        </w:rPr>
        <w:t xml:space="preserve"> - </w:t>
      </w:r>
      <w:r w:rsidRPr="0068731B">
        <w:rPr>
          <w:iCs/>
          <w:color w:val="auto"/>
        </w:rPr>
        <w:t>Testes de Estacionariedade</w:t>
      </w:r>
    </w:p>
    <w:tbl>
      <w:tblPr>
        <w:tblStyle w:val="afa"/>
        <w:tblW w:w="9064" w:type="dxa"/>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266"/>
        <w:gridCol w:w="2266"/>
        <w:gridCol w:w="2266"/>
        <w:gridCol w:w="2266"/>
      </w:tblGrid>
      <w:tr w:rsidR="00D31C5D" w14:paraId="6E238D5E" w14:textId="77777777">
        <w:tc>
          <w:tcPr>
            <w:tcW w:w="2266" w:type="dxa"/>
            <w:tcBorders>
              <w:top w:val="single" w:sz="4" w:space="0" w:color="000000"/>
              <w:bottom w:val="single" w:sz="4" w:space="0" w:color="000000"/>
            </w:tcBorders>
          </w:tcPr>
          <w:p w14:paraId="548060F8" w14:textId="77777777" w:rsidR="00D31C5D" w:rsidRDefault="00861EDF">
            <w:pPr>
              <w:ind w:firstLine="0"/>
              <w:jc w:val="center"/>
            </w:pPr>
            <w:r>
              <w:rPr>
                <w:b/>
              </w:rPr>
              <w:t>Variável</w:t>
            </w:r>
          </w:p>
        </w:tc>
        <w:tc>
          <w:tcPr>
            <w:tcW w:w="2266" w:type="dxa"/>
            <w:tcBorders>
              <w:top w:val="single" w:sz="4" w:space="0" w:color="000000"/>
              <w:bottom w:val="single" w:sz="4" w:space="0" w:color="000000"/>
            </w:tcBorders>
          </w:tcPr>
          <w:p w14:paraId="5C14EC19" w14:textId="77777777" w:rsidR="00D31C5D" w:rsidRDefault="00861EDF">
            <w:pPr>
              <w:ind w:firstLine="0"/>
              <w:jc w:val="center"/>
            </w:pPr>
            <w:r>
              <w:rPr>
                <w:b/>
              </w:rPr>
              <w:t>ADF*</w:t>
            </w:r>
          </w:p>
        </w:tc>
        <w:tc>
          <w:tcPr>
            <w:tcW w:w="2266" w:type="dxa"/>
            <w:tcBorders>
              <w:top w:val="single" w:sz="4" w:space="0" w:color="000000"/>
              <w:bottom w:val="single" w:sz="4" w:space="0" w:color="000000"/>
            </w:tcBorders>
          </w:tcPr>
          <w:p w14:paraId="29B26B67" w14:textId="77777777" w:rsidR="00D31C5D" w:rsidRDefault="00861EDF">
            <w:pPr>
              <w:ind w:firstLine="0"/>
              <w:jc w:val="center"/>
            </w:pPr>
            <w:r>
              <w:rPr>
                <w:b/>
              </w:rPr>
              <w:t>ADF-GLS*</w:t>
            </w:r>
          </w:p>
        </w:tc>
        <w:tc>
          <w:tcPr>
            <w:tcW w:w="2266" w:type="dxa"/>
            <w:tcBorders>
              <w:top w:val="single" w:sz="4" w:space="0" w:color="000000"/>
              <w:bottom w:val="single" w:sz="4" w:space="0" w:color="000000"/>
            </w:tcBorders>
          </w:tcPr>
          <w:p w14:paraId="3CCF0C9C" w14:textId="77777777" w:rsidR="00D31C5D" w:rsidRDefault="00861EDF">
            <w:pPr>
              <w:ind w:firstLine="0"/>
              <w:jc w:val="center"/>
            </w:pPr>
            <w:r>
              <w:rPr>
                <w:b/>
              </w:rPr>
              <w:t>KPSS**</w:t>
            </w:r>
          </w:p>
        </w:tc>
      </w:tr>
      <w:tr w:rsidR="00D31C5D" w14:paraId="06249DB3" w14:textId="77777777">
        <w:tc>
          <w:tcPr>
            <w:tcW w:w="2266" w:type="dxa"/>
            <w:tcBorders>
              <w:top w:val="single" w:sz="4" w:space="0" w:color="000000"/>
              <w:bottom w:val="nil"/>
            </w:tcBorders>
          </w:tcPr>
          <w:p w14:paraId="64F3410A" w14:textId="7E4A0ACF" w:rsidR="00D31C5D" w:rsidRDefault="00C012F1">
            <w:pPr>
              <w:jc w:val="center"/>
            </w:pPr>
            <m:oMathPara>
              <m:oMath>
                <m:box>
                  <m:boxPr>
                    <m:opEmu m:val="1"/>
                    <m:ctrlPr>
                      <w:rPr>
                        <w:rFonts w:ascii="Cambria Math" w:hAnsi="Cambria Math"/>
                      </w:rPr>
                    </m:ctrlPr>
                  </m:boxPr>
                  <m:e>
                    <m:r>
                      <w:rPr>
                        <w:rFonts w:ascii="Cambria Math" w:hAnsi="Cambria Math"/>
                      </w:rPr>
                      <m:t>ln</m:t>
                    </m:r>
                  </m:e>
                </m:box>
                <m:r>
                  <w:rPr>
                    <w:rFonts w:ascii="Cambria Math" w:eastAsia="Cambria Math" w:hAnsi="Cambria Math" w:cs="Cambria Math"/>
                  </w:rPr>
                  <m:t>D</m:t>
                </m:r>
                <m:r>
                  <w:rPr>
                    <w:rFonts w:ascii="Cambria Math" w:hAnsi="Cambria Math"/>
                  </w:rPr>
                  <m:t xml:space="preserve"> </m:t>
                </m:r>
              </m:oMath>
            </m:oMathPara>
          </w:p>
        </w:tc>
        <w:tc>
          <w:tcPr>
            <w:tcW w:w="2266" w:type="dxa"/>
            <w:tcBorders>
              <w:top w:val="single" w:sz="4" w:space="0" w:color="000000"/>
              <w:bottom w:val="nil"/>
            </w:tcBorders>
          </w:tcPr>
          <w:p w14:paraId="6312FA11" w14:textId="77777777" w:rsidR="00D31C5D" w:rsidRDefault="00861EDF">
            <w:pPr>
              <w:ind w:firstLine="0"/>
              <w:jc w:val="center"/>
            </w:pPr>
            <w:r>
              <w:t>0,4734</w:t>
            </w:r>
          </w:p>
        </w:tc>
        <w:tc>
          <w:tcPr>
            <w:tcW w:w="2266" w:type="dxa"/>
            <w:tcBorders>
              <w:top w:val="single" w:sz="4" w:space="0" w:color="000000"/>
              <w:bottom w:val="nil"/>
            </w:tcBorders>
          </w:tcPr>
          <w:p w14:paraId="6A104B6B" w14:textId="77777777" w:rsidR="00D31C5D" w:rsidRDefault="00861EDF">
            <w:pPr>
              <w:ind w:firstLine="0"/>
              <w:jc w:val="center"/>
            </w:pPr>
            <w:r>
              <w:t>0,836</w:t>
            </w:r>
          </w:p>
        </w:tc>
        <w:tc>
          <w:tcPr>
            <w:tcW w:w="2266" w:type="dxa"/>
            <w:tcBorders>
              <w:top w:val="single" w:sz="4" w:space="0" w:color="000000"/>
              <w:bottom w:val="nil"/>
            </w:tcBorders>
          </w:tcPr>
          <w:p w14:paraId="0E2A41A2" w14:textId="77777777" w:rsidR="00D31C5D" w:rsidRDefault="00861EDF">
            <w:pPr>
              <w:ind w:firstLine="0"/>
              <w:jc w:val="center"/>
            </w:pPr>
            <w:r>
              <w:rPr>
                <w:color w:val="0D0D0D"/>
                <w:highlight w:val="white"/>
              </w:rPr>
              <w:t>&lt; 0,01</w:t>
            </w:r>
          </w:p>
        </w:tc>
      </w:tr>
      <w:tr w:rsidR="00D31C5D" w14:paraId="2569F4D2" w14:textId="77777777">
        <w:tc>
          <w:tcPr>
            <w:tcW w:w="2266" w:type="dxa"/>
            <w:tcBorders>
              <w:top w:val="nil"/>
              <w:bottom w:val="nil"/>
            </w:tcBorders>
          </w:tcPr>
          <w:p w14:paraId="45C29832" w14:textId="35F11F49" w:rsidR="00D31C5D" w:rsidRDefault="00C012F1">
            <w:pPr>
              <w:jc w:val="center"/>
            </w:pPr>
            <m:oMathPara>
              <m:oMath>
                <m:box>
                  <m:boxPr>
                    <m:opEmu m:val="1"/>
                    <m:ctrlPr>
                      <w:rPr>
                        <w:rFonts w:ascii="Cambria Math" w:hAnsi="Cambria Math"/>
                      </w:rPr>
                    </m:ctrlPr>
                  </m:boxPr>
                  <m:e>
                    <m:r>
                      <w:rPr>
                        <w:rFonts w:ascii="Cambria Math" w:hAnsi="Cambria Math"/>
                      </w:rPr>
                      <m:t>ln</m:t>
                    </m:r>
                  </m:e>
                </m:box>
                <m:r>
                  <w:rPr>
                    <w:rFonts w:ascii="Cambria Math" w:eastAsia="Cambria Math" w:hAnsi="Cambria Math" w:cs="Cambria Math"/>
                  </w:rPr>
                  <m:t>P</m:t>
                </m:r>
                <m:r>
                  <w:rPr>
                    <w:rFonts w:ascii="Cambria Math" w:hAnsi="Cambria Math"/>
                  </w:rPr>
                  <m:t xml:space="preserve"> </m:t>
                </m:r>
              </m:oMath>
            </m:oMathPara>
          </w:p>
        </w:tc>
        <w:tc>
          <w:tcPr>
            <w:tcW w:w="2266" w:type="dxa"/>
            <w:tcBorders>
              <w:top w:val="nil"/>
              <w:bottom w:val="nil"/>
            </w:tcBorders>
          </w:tcPr>
          <w:p w14:paraId="55558A88" w14:textId="77777777" w:rsidR="00D31C5D" w:rsidRDefault="00861EDF">
            <w:pPr>
              <w:ind w:firstLine="0"/>
              <w:jc w:val="center"/>
            </w:pPr>
            <w:r>
              <w:t>0,1493</w:t>
            </w:r>
          </w:p>
        </w:tc>
        <w:tc>
          <w:tcPr>
            <w:tcW w:w="2266" w:type="dxa"/>
            <w:tcBorders>
              <w:top w:val="nil"/>
              <w:bottom w:val="nil"/>
            </w:tcBorders>
          </w:tcPr>
          <w:p w14:paraId="4DB0717A" w14:textId="77777777" w:rsidR="00D31C5D" w:rsidRDefault="00861EDF">
            <w:pPr>
              <w:ind w:firstLine="0"/>
              <w:jc w:val="center"/>
            </w:pPr>
            <w:r>
              <w:t>0,388</w:t>
            </w:r>
          </w:p>
        </w:tc>
        <w:tc>
          <w:tcPr>
            <w:tcW w:w="2266" w:type="dxa"/>
            <w:tcBorders>
              <w:top w:val="nil"/>
              <w:bottom w:val="nil"/>
            </w:tcBorders>
          </w:tcPr>
          <w:p w14:paraId="04FE28A5" w14:textId="77777777" w:rsidR="00D31C5D" w:rsidRDefault="00861EDF">
            <w:pPr>
              <w:ind w:firstLine="0"/>
              <w:jc w:val="center"/>
            </w:pPr>
            <w:r>
              <w:rPr>
                <w:color w:val="0D0D0D"/>
                <w:highlight w:val="white"/>
              </w:rPr>
              <w:t>&lt; 0,01</w:t>
            </w:r>
          </w:p>
        </w:tc>
      </w:tr>
      <w:tr w:rsidR="00D31C5D" w14:paraId="757D0FB3" w14:textId="77777777">
        <w:tc>
          <w:tcPr>
            <w:tcW w:w="2266" w:type="dxa"/>
            <w:tcBorders>
              <w:top w:val="nil"/>
            </w:tcBorders>
          </w:tcPr>
          <w:p w14:paraId="6CE1DC93" w14:textId="6AF36A3F" w:rsidR="00D31C5D" w:rsidRDefault="00C012F1">
            <w:pPr>
              <w:jc w:val="center"/>
            </w:pPr>
            <m:oMathPara>
              <m:oMath>
                <m:box>
                  <m:boxPr>
                    <m:opEmu m:val="1"/>
                    <m:ctrlPr>
                      <w:rPr>
                        <w:rFonts w:ascii="Cambria Math" w:hAnsi="Cambria Math"/>
                      </w:rPr>
                    </m:ctrlPr>
                  </m:boxPr>
                  <m:e>
                    <m:r>
                      <w:rPr>
                        <w:rFonts w:ascii="Cambria Math" w:hAnsi="Cambria Math"/>
                      </w:rPr>
                      <m:t>ln</m:t>
                    </m:r>
                  </m:e>
                </m:box>
                <m:r>
                  <w:rPr>
                    <w:rFonts w:ascii="Cambria Math" w:eastAsia="Cambria Math" w:hAnsi="Cambria Math" w:cs="Cambria Math"/>
                  </w:rPr>
                  <m:t>Y</m:t>
                </m:r>
                <m:r>
                  <w:rPr>
                    <w:rFonts w:ascii="Cambria Math" w:hAnsi="Cambria Math"/>
                  </w:rPr>
                  <m:t xml:space="preserve"> </m:t>
                </m:r>
              </m:oMath>
            </m:oMathPara>
          </w:p>
        </w:tc>
        <w:tc>
          <w:tcPr>
            <w:tcW w:w="2266" w:type="dxa"/>
            <w:tcBorders>
              <w:top w:val="nil"/>
            </w:tcBorders>
          </w:tcPr>
          <w:p w14:paraId="2FD7EDC3" w14:textId="77777777" w:rsidR="00D31C5D" w:rsidRDefault="00861EDF">
            <w:pPr>
              <w:ind w:firstLine="0"/>
              <w:jc w:val="center"/>
            </w:pPr>
            <w:r>
              <w:t>0,7073</w:t>
            </w:r>
          </w:p>
        </w:tc>
        <w:tc>
          <w:tcPr>
            <w:tcW w:w="2266" w:type="dxa"/>
            <w:tcBorders>
              <w:top w:val="nil"/>
            </w:tcBorders>
          </w:tcPr>
          <w:p w14:paraId="09C91D25" w14:textId="77777777" w:rsidR="00D31C5D" w:rsidRDefault="00861EDF">
            <w:pPr>
              <w:ind w:firstLine="0"/>
              <w:jc w:val="center"/>
            </w:pPr>
            <w:r>
              <w:t>0,657</w:t>
            </w:r>
          </w:p>
        </w:tc>
        <w:tc>
          <w:tcPr>
            <w:tcW w:w="2266" w:type="dxa"/>
            <w:tcBorders>
              <w:top w:val="nil"/>
            </w:tcBorders>
          </w:tcPr>
          <w:p w14:paraId="036FDCFA" w14:textId="77777777" w:rsidR="00D31C5D" w:rsidRDefault="00861EDF">
            <w:pPr>
              <w:ind w:firstLine="0"/>
              <w:jc w:val="center"/>
            </w:pPr>
            <w:r>
              <w:rPr>
                <w:color w:val="0D0D0D"/>
                <w:highlight w:val="white"/>
              </w:rPr>
              <w:t>&lt; 0,01</w:t>
            </w:r>
          </w:p>
        </w:tc>
      </w:tr>
      <w:tr w:rsidR="00D31C5D" w14:paraId="15A30A01" w14:textId="77777777">
        <w:tc>
          <w:tcPr>
            <w:tcW w:w="2266" w:type="dxa"/>
            <w:tcBorders>
              <w:top w:val="nil"/>
            </w:tcBorders>
          </w:tcPr>
          <w:p w14:paraId="59D03EA9" w14:textId="77777777" w:rsidR="00D31C5D" w:rsidRDefault="00861EDF">
            <w:pPr>
              <w:jc w:val="center"/>
              <w:rPr>
                <w:rFonts w:ascii="Cambria Math" w:eastAsia="Cambria Math" w:hAnsi="Cambria Math" w:cs="Cambria Math"/>
              </w:rPr>
            </w:pPr>
            <m:oMathPara>
              <m:oMath>
                <m:r>
                  <w:rPr>
                    <w:rFonts w:ascii="Cambria Math" w:eastAsia="Cambria Math" w:hAnsi="Cambria Math" w:cs="Cambria Math"/>
                  </w:rPr>
                  <m:t>ln PBS</m:t>
                </m:r>
              </m:oMath>
            </m:oMathPara>
          </w:p>
        </w:tc>
        <w:tc>
          <w:tcPr>
            <w:tcW w:w="2266" w:type="dxa"/>
            <w:tcBorders>
              <w:top w:val="nil"/>
            </w:tcBorders>
          </w:tcPr>
          <w:p w14:paraId="2500C452" w14:textId="77777777" w:rsidR="00D31C5D" w:rsidRDefault="00861EDF">
            <w:pPr>
              <w:ind w:firstLine="0"/>
              <w:jc w:val="center"/>
            </w:pPr>
            <w:r>
              <w:t>0,5287</w:t>
            </w:r>
          </w:p>
        </w:tc>
        <w:tc>
          <w:tcPr>
            <w:tcW w:w="2266" w:type="dxa"/>
            <w:tcBorders>
              <w:top w:val="nil"/>
            </w:tcBorders>
          </w:tcPr>
          <w:p w14:paraId="297838FC" w14:textId="77777777" w:rsidR="00D31C5D" w:rsidRDefault="00861EDF">
            <w:pPr>
              <w:ind w:firstLine="0"/>
              <w:jc w:val="center"/>
            </w:pPr>
            <w:r>
              <w:t>0,505</w:t>
            </w:r>
          </w:p>
        </w:tc>
        <w:tc>
          <w:tcPr>
            <w:tcW w:w="2266" w:type="dxa"/>
            <w:tcBorders>
              <w:top w:val="nil"/>
            </w:tcBorders>
          </w:tcPr>
          <w:p w14:paraId="042EE20F" w14:textId="77777777" w:rsidR="00D31C5D" w:rsidRDefault="00861EDF">
            <w:pPr>
              <w:ind w:firstLine="0"/>
              <w:jc w:val="center"/>
            </w:pPr>
            <w:r>
              <w:rPr>
                <w:color w:val="0D0D0D"/>
                <w:highlight w:val="white"/>
              </w:rPr>
              <w:t>&lt; 0,01</w:t>
            </w:r>
          </w:p>
        </w:tc>
      </w:tr>
      <w:tr w:rsidR="00D31C5D" w14:paraId="114EC711" w14:textId="77777777">
        <w:tc>
          <w:tcPr>
            <w:tcW w:w="2266" w:type="dxa"/>
            <w:tcBorders>
              <w:top w:val="nil"/>
            </w:tcBorders>
          </w:tcPr>
          <w:p w14:paraId="2AC396D1" w14:textId="754D8DFC" w:rsidR="00D31C5D" w:rsidRDefault="00D654A0">
            <w:pPr>
              <w:jc w:val="center"/>
            </w:pPr>
            <m:oMathPara>
              <m:oMath>
                <m:r>
                  <w:rPr>
                    <w:rFonts w:ascii="Cambria Math" w:eastAsia="Cambria Math" w:hAnsi="Cambria Math" w:cs="Cambria Math"/>
                  </w:rPr>
                  <m:t>Δln D</m:t>
                </m:r>
                <m:r>
                  <w:rPr>
                    <w:rFonts w:ascii="Cambria Math" w:hAnsi="Cambria Math"/>
                  </w:rPr>
                  <m:t xml:space="preserve"> </m:t>
                </m:r>
              </m:oMath>
            </m:oMathPara>
          </w:p>
        </w:tc>
        <w:tc>
          <w:tcPr>
            <w:tcW w:w="2266" w:type="dxa"/>
            <w:tcBorders>
              <w:top w:val="nil"/>
            </w:tcBorders>
          </w:tcPr>
          <w:p w14:paraId="2C7D8A39" w14:textId="77777777" w:rsidR="00D31C5D" w:rsidRDefault="00861EDF">
            <w:pPr>
              <w:ind w:firstLine="0"/>
              <w:jc w:val="center"/>
            </w:pPr>
            <w:r>
              <w:t>0,0000</w:t>
            </w:r>
          </w:p>
        </w:tc>
        <w:tc>
          <w:tcPr>
            <w:tcW w:w="2266" w:type="dxa"/>
            <w:tcBorders>
              <w:top w:val="nil"/>
            </w:tcBorders>
          </w:tcPr>
          <w:p w14:paraId="672C6C52" w14:textId="77777777" w:rsidR="00D31C5D" w:rsidRDefault="00861EDF">
            <w:pPr>
              <w:ind w:firstLine="0"/>
              <w:jc w:val="center"/>
            </w:pPr>
            <w:r>
              <w:t>0,000</w:t>
            </w:r>
          </w:p>
        </w:tc>
        <w:tc>
          <w:tcPr>
            <w:tcW w:w="2266" w:type="dxa"/>
            <w:tcBorders>
              <w:top w:val="nil"/>
            </w:tcBorders>
          </w:tcPr>
          <w:p w14:paraId="2E4467CC" w14:textId="77777777" w:rsidR="00D31C5D" w:rsidRDefault="00861EDF">
            <w:pPr>
              <w:ind w:firstLine="0"/>
              <w:jc w:val="center"/>
            </w:pPr>
            <w:r>
              <w:t>&gt; 0,1</w:t>
            </w:r>
          </w:p>
        </w:tc>
      </w:tr>
      <w:tr w:rsidR="00D31C5D" w14:paraId="20ADFFCE" w14:textId="77777777">
        <w:tc>
          <w:tcPr>
            <w:tcW w:w="2266" w:type="dxa"/>
            <w:tcBorders>
              <w:top w:val="nil"/>
            </w:tcBorders>
          </w:tcPr>
          <w:p w14:paraId="1637955F" w14:textId="609911EE" w:rsidR="00D31C5D" w:rsidRDefault="00D654A0">
            <w:pPr>
              <w:jc w:val="center"/>
            </w:pPr>
            <m:oMathPara>
              <m:oMath>
                <m:r>
                  <w:rPr>
                    <w:rFonts w:ascii="Cambria Math" w:eastAsia="Cambria Math" w:hAnsi="Cambria Math" w:cs="Cambria Math"/>
                  </w:rPr>
                  <m:t>Δln P</m:t>
                </m:r>
                <m:r>
                  <w:rPr>
                    <w:rFonts w:ascii="Cambria Math" w:hAnsi="Cambria Math"/>
                  </w:rPr>
                  <m:t xml:space="preserve"> </m:t>
                </m:r>
              </m:oMath>
            </m:oMathPara>
          </w:p>
        </w:tc>
        <w:tc>
          <w:tcPr>
            <w:tcW w:w="2266" w:type="dxa"/>
            <w:tcBorders>
              <w:top w:val="nil"/>
            </w:tcBorders>
          </w:tcPr>
          <w:p w14:paraId="6D6A07D8" w14:textId="77777777" w:rsidR="00D31C5D" w:rsidRDefault="00861EDF">
            <w:pPr>
              <w:ind w:firstLine="0"/>
              <w:jc w:val="center"/>
            </w:pPr>
            <w:r>
              <w:t>0,0001</w:t>
            </w:r>
          </w:p>
        </w:tc>
        <w:tc>
          <w:tcPr>
            <w:tcW w:w="2266" w:type="dxa"/>
            <w:tcBorders>
              <w:top w:val="nil"/>
            </w:tcBorders>
          </w:tcPr>
          <w:p w14:paraId="17BBDB5D" w14:textId="77777777" w:rsidR="00D31C5D" w:rsidRDefault="00861EDF">
            <w:pPr>
              <w:ind w:firstLine="0"/>
              <w:jc w:val="center"/>
            </w:pPr>
            <w:r>
              <w:t>0,310</w:t>
            </w:r>
          </w:p>
        </w:tc>
        <w:tc>
          <w:tcPr>
            <w:tcW w:w="2266" w:type="dxa"/>
            <w:tcBorders>
              <w:top w:val="nil"/>
            </w:tcBorders>
          </w:tcPr>
          <w:p w14:paraId="1CDB35DC" w14:textId="77777777" w:rsidR="00D31C5D" w:rsidRDefault="00861EDF">
            <w:pPr>
              <w:ind w:firstLine="0"/>
              <w:jc w:val="center"/>
            </w:pPr>
            <w:r>
              <w:t>&gt; 0,1</w:t>
            </w:r>
          </w:p>
        </w:tc>
      </w:tr>
      <w:tr w:rsidR="00D31C5D" w14:paraId="2AC46834" w14:textId="77777777">
        <w:tc>
          <w:tcPr>
            <w:tcW w:w="2266" w:type="dxa"/>
            <w:tcBorders>
              <w:top w:val="nil"/>
            </w:tcBorders>
          </w:tcPr>
          <w:p w14:paraId="4E3B553B" w14:textId="3BCF0CB8" w:rsidR="00D31C5D" w:rsidRDefault="00D654A0">
            <w:pPr>
              <w:jc w:val="center"/>
            </w:pPr>
            <m:oMathPara>
              <m:oMath>
                <m:r>
                  <w:rPr>
                    <w:rFonts w:ascii="Cambria Math" w:eastAsia="Cambria Math" w:hAnsi="Cambria Math" w:cs="Cambria Math"/>
                  </w:rPr>
                  <m:t>Δln Y</m:t>
                </m:r>
                <m:r>
                  <w:rPr>
                    <w:rFonts w:ascii="Cambria Math" w:hAnsi="Cambria Math"/>
                  </w:rPr>
                  <m:t xml:space="preserve"> </m:t>
                </m:r>
              </m:oMath>
            </m:oMathPara>
          </w:p>
        </w:tc>
        <w:tc>
          <w:tcPr>
            <w:tcW w:w="2266" w:type="dxa"/>
            <w:tcBorders>
              <w:top w:val="nil"/>
            </w:tcBorders>
          </w:tcPr>
          <w:p w14:paraId="554198A4" w14:textId="77777777" w:rsidR="00D31C5D" w:rsidRDefault="00861EDF">
            <w:pPr>
              <w:ind w:firstLine="0"/>
              <w:jc w:val="center"/>
            </w:pPr>
            <w:r>
              <w:t>0,0094</w:t>
            </w:r>
          </w:p>
        </w:tc>
        <w:tc>
          <w:tcPr>
            <w:tcW w:w="2266" w:type="dxa"/>
            <w:tcBorders>
              <w:top w:val="nil"/>
            </w:tcBorders>
          </w:tcPr>
          <w:p w14:paraId="5089AE1C" w14:textId="77777777" w:rsidR="00D31C5D" w:rsidRDefault="00861EDF">
            <w:pPr>
              <w:ind w:firstLine="0"/>
              <w:jc w:val="center"/>
            </w:pPr>
            <w:r>
              <w:t>0,000</w:t>
            </w:r>
          </w:p>
        </w:tc>
        <w:tc>
          <w:tcPr>
            <w:tcW w:w="2266" w:type="dxa"/>
            <w:tcBorders>
              <w:top w:val="nil"/>
            </w:tcBorders>
          </w:tcPr>
          <w:p w14:paraId="4CE93C8A" w14:textId="77777777" w:rsidR="00D31C5D" w:rsidRDefault="00861EDF">
            <w:pPr>
              <w:ind w:firstLine="0"/>
              <w:jc w:val="center"/>
            </w:pPr>
            <w:r>
              <w:t>&gt; 0,1</w:t>
            </w:r>
          </w:p>
        </w:tc>
      </w:tr>
      <w:tr w:rsidR="00D31C5D" w14:paraId="4AE11F43" w14:textId="77777777">
        <w:tc>
          <w:tcPr>
            <w:tcW w:w="2266" w:type="dxa"/>
            <w:tcBorders>
              <w:top w:val="nil"/>
            </w:tcBorders>
          </w:tcPr>
          <w:p w14:paraId="4BDE6636" w14:textId="77777777" w:rsidR="00D31C5D" w:rsidRDefault="00861EDF">
            <w:pPr>
              <w:jc w:val="center"/>
              <w:rPr>
                <w:rFonts w:ascii="Cambria Math" w:eastAsia="Cambria Math" w:hAnsi="Cambria Math" w:cs="Cambria Math"/>
              </w:rPr>
            </w:pPr>
            <m:oMathPara>
              <m:oMath>
                <m:r>
                  <w:rPr>
                    <w:rFonts w:ascii="Cambria Math" w:eastAsia="Cambria Math" w:hAnsi="Cambria Math" w:cs="Cambria Math"/>
                  </w:rPr>
                  <m:t>Δln PBS</m:t>
                </m:r>
              </m:oMath>
            </m:oMathPara>
          </w:p>
        </w:tc>
        <w:tc>
          <w:tcPr>
            <w:tcW w:w="2266" w:type="dxa"/>
            <w:tcBorders>
              <w:top w:val="nil"/>
            </w:tcBorders>
          </w:tcPr>
          <w:p w14:paraId="2E03FEDC" w14:textId="77777777" w:rsidR="00D31C5D" w:rsidRDefault="00861EDF">
            <w:pPr>
              <w:ind w:firstLine="0"/>
              <w:jc w:val="center"/>
            </w:pPr>
            <w:r>
              <w:t>0,0000</w:t>
            </w:r>
          </w:p>
        </w:tc>
        <w:tc>
          <w:tcPr>
            <w:tcW w:w="2266" w:type="dxa"/>
            <w:tcBorders>
              <w:top w:val="nil"/>
            </w:tcBorders>
          </w:tcPr>
          <w:p w14:paraId="6A54FE35" w14:textId="77777777" w:rsidR="00D31C5D" w:rsidRDefault="00861EDF">
            <w:pPr>
              <w:ind w:firstLine="0"/>
              <w:jc w:val="center"/>
            </w:pPr>
            <w:r>
              <w:t>0,111</w:t>
            </w:r>
          </w:p>
        </w:tc>
        <w:tc>
          <w:tcPr>
            <w:tcW w:w="2266" w:type="dxa"/>
            <w:tcBorders>
              <w:top w:val="nil"/>
            </w:tcBorders>
          </w:tcPr>
          <w:p w14:paraId="59A9319C" w14:textId="77777777" w:rsidR="00D31C5D" w:rsidRDefault="00861EDF">
            <w:pPr>
              <w:ind w:firstLine="0"/>
              <w:jc w:val="center"/>
            </w:pPr>
            <w:r>
              <w:t>&gt; 0,1</w:t>
            </w:r>
          </w:p>
        </w:tc>
      </w:tr>
    </w:tbl>
    <w:p w14:paraId="241420BD" w14:textId="77777777" w:rsidR="00E702F4" w:rsidRDefault="00861EDF" w:rsidP="00E702F4">
      <w:pPr>
        <w:keepNext/>
        <w:spacing w:line="240" w:lineRule="auto"/>
        <w:ind w:firstLine="0"/>
        <w:jc w:val="left"/>
        <w:rPr>
          <w:sz w:val="20"/>
          <w:szCs w:val="20"/>
        </w:rPr>
      </w:pPr>
      <w:r>
        <w:rPr>
          <w:b/>
          <w:sz w:val="20"/>
          <w:szCs w:val="20"/>
        </w:rPr>
        <w:t>Fonte</w:t>
      </w:r>
      <w:r>
        <w:rPr>
          <w:sz w:val="20"/>
          <w:szCs w:val="20"/>
        </w:rPr>
        <w:t xml:space="preserve">: Elaborado pelo autor. </w:t>
      </w:r>
    </w:p>
    <w:p w14:paraId="5B6B5128" w14:textId="224DE319" w:rsidR="00E702F4" w:rsidRDefault="00861EDF" w:rsidP="00E702F4">
      <w:pPr>
        <w:keepNext/>
        <w:spacing w:line="240" w:lineRule="auto"/>
        <w:ind w:firstLine="0"/>
        <w:jc w:val="left"/>
        <w:rPr>
          <w:sz w:val="20"/>
          <w:szCs w:val="20"/>
        </w:rPr>
      </w:pPr>
      <w:r>
        <w:rPr>
          <w:sz w:val="20"/>
          <w:szCs w:val="20"/>
        </w:rPr>
        <w:t xml:space="preserve">*P-valor dos testes ADF e ADF-GLS para a hipótese nula de </w:t>
      </w:r>
      <w:r w:rsidR="005F1E04">
        <w:rPr>
          <w:sz w:val="20"/>
          <w:szCs w:val="20"/>
        </w:rPr>
        <w:t>Raiz</w:t>
      </w:r>
      <w:r>
        <w:rPr>
          <w:sz w:val="20"/>
          <w:szCs w:val="20"/>
        </w:rPr>
        <w:t xml:space="preserve"> </w:t>
      </w:r>
      <w:r w:rsidR="00E702F4">
        <w:rPr>
          <w:sz w:val="20"/>
          <w:szCs w:val="20"/>
        </w:rPr>
        <w:t>U</w:t>
      </w:r>
      <w:r>
        <w:rPr>
          <w:sz w:val="20"/>
          <w:szCs w:val="20"/>
        </w:rPr>
        <w:t xml:space="preserve">nitária. </w:t>
      </w:r>
    </w:p>
    <w:p w14:paraId="2E3B5D60" w14:textId="77777777" w:rsidR="00E702F4" w:rsidRDefault="00861EDF" w:rsidP="00E702F4">
      <w:pPr>
        <w:keepNext/>
        <w:spacing w:line="240" w:lineRule="auto"/>
        <w:ind w:firstLine="0"/>
        <w:jc w:val="left"/>
        <w:rPr>
          <w:sz w:val="20"/>
          <w:szCs w:val="20"/>
        </w:rPr>
      </w:pPr>
      <w:r>
        <w:rPr>
          <w:sz w:val="20"/>
          <w:szCs w:val="20"/>
        </w:rPr>
        <w:t>** P-valor para o teste KPSS</w:t>
      </w:r>
    </w:p>
    <w:p w14:paraId="39793544" w14:textId="3F15466B" w:rsidR="00D31C5D" w:rsidRDefault="00861EDF" w:rsidP="00E702F4">
      <w:pPr>
        <w:keepNext/>
        <w:spacing w:line="240" w:lineRule="auto"/>
        <w:ind w:firstLine="0"/>
        <w:jc w:val="left"/>
        <w:rPr>
          <w:sz w:val="20"/>
          <w:szCs w:val="20"/>
        </w:rPr>
      </w:pPr>
      <w:r>
        <w:rPr>
          <w:sz w:val="20"/>
          <w:szCs w:val="20"/>
        </w:rPr>
        <w:t>** para a hipótese nula de estacionariedade.</w:t>
      </w:r>
    </w:p>
    <w:p w14:paraId="79A4C71D" w14:textId="77777777" w:rsidR="00E702F4" w:rsidRDefault="00E702F4" w:rsidP="00813110">
      <w:pPr>
        <w:ind w:firstLine="0"/>
      </w:pPr>
    </w:p>
    <w:p w14:paraId="781C9423" w14:textId="2FB37F86" w:rsidR="00D31C5D" w:rsidRDefault="00861EDF" w:rsidP="00E702F4">
      <w:pPr>
        <w:ind w:firstLine="720"/>
      </w:pPr>
      <w:bookmarkStart w:id="117" w:name="_heading=h.4h042r0" w:colFirst="0" w:colLast="0"/>
      <w:bookmarkEnd w:id="117"/>
      <w:r>
        <w:t>Dado a análise econométrica, identificou-se a presença de Heterocedasticidade</w:t>
      </w:r>
      <w:r w:rsidR="006A3072">
        <w:t xml:space="preserve"> pelo teste de White</w:t>
      </w:r>
      <w:r>
        <w:t xml:space="preserve"> e Autocorrelação dos resíduos do modelo, que violam o MCRL, podendo comprometer a precisão das estimativas. Portanto, para corrigir esses problemas utilizou-se os erros robustos propostos por White para a correção da Heterocedasticidade, da mesma forma, para lidar com esse problema utilizou-se a diferenciação das variáveis. </w:t>
      </w:r>
    </w:p>
    <w:p w14:paraId="7B6BFEF1" w14:textId="352AB3D7" w:rsidR="00D31C5D" w:rsidRDefault="00861EDF">
      <w:pPr>
        <w:ind w:firstLine="0"/>
      </w:pPr>
      <w:r>
        <w:tab/>
        <w:t xml:space="preserve">A correção para Autocorrelação, aliada ao uso de erros robustos de heterocedasticidade, resultou em um modelo superior, no qual, pode ser expresso na </w:t>
      </w:r>
      <w:r w:rsidRPr="00D654A0">
        <w:t xml:space="preserve">Equação </w:t>
      </w:r>
      <w:r w:rsidR="0087661F">
        <w:t>16</w:t>
      </w:r>
      <w:r w:rsidRPr="00D654A0">
        <w:t>.</w:t>
      </w:r>
      <w:r>
        <w:t xml:space="preserve">    </w:t>
      </w:r>
    </w:p>
    <w:tbl>
      <w:tblPr>
        <w:tblStyle w:val="afc"/>
        <w:tblW w:w="907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58"/>
        <w:gridCol w:w="616"/>
      </w:tblGrid>
      <w:tr w:rsidR="00D31C5D" w14:paraId="3B04FB2C" w14:textId="77777777">
        <w:trPr>
          <w:trHeight w:val="454"/>
        </w:trPr>
        <w:tc>
          <w:tcPr>
            <w:tcW w:w="8458" w:type="dxa"/>
            <w:vAlign w:val="center"/>
          </w:tcPr>
          <w:p w14:paraId="79206A0B" w14:textId="77777777" w:rsidR="00D31C5D" w:rsidRDefault="00C012F1">
            <w:pPr>
              <w:spacing w:before="240" w:after="240"/>
              <w:ind w:firstLine="0"/>
              <w:jc w:val="center"/>
            </w:pP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t</m:t>
                  </m:r>
                </m:sub>
              </m:sSub>
              <m:r>
                <w:rPr>
                  <w:rFonts w:ascii="Cambria Math" w:eastAsia="Cambria Math" w:hAnsi="Cambria Math" w:cs="Cambria Math"/>
                </w:rPr>
                <m:t>=</m:t>
              </m:r>
              <m:r>
                <w:rPr>
                  <w:rFonts w:ascii="Cambria Math" w:hAnsi="Cambria Math"/>
                </w:rPr>
                <m:t xml:space="preserve"> </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r>
                <w:rPr>
                  <w:rFonts w:ascii="Cambria Math" w:hAnsi="Cambria Math"/>
                </w:rPr>
                <m:t xml:space="preserve">  </m:t>
              </m:r>
              <m:sSub>
                <m:sSubPr>
                  <m:ctrlPr>
                    <w:rPr>
                      <w:rFonts w:ascii="Cambria Math" w:eastAsia="Cambria Math" w:hAnsi="Cambria Math" w:cs="Cambria Math"/>
                    </w:rPr>
                  </m:ctrlPr>
                </m:sSubPr>
                <m:e>
                  <m:r>
                    <w:rPr>
                      <w:rFonts w:ascii="Cambria Math" w:hAnsi="Cambria Math"/>
                    </w:rPr>
                    <m:t>β</m:t>
                  </m:r>
                </m:e>
                <m:sub>
                  <m:r>
                    <w:rPr>
                      <w:rFonts w:ascii="Cambria Math" w:eastAsia="Cambria Math" w:hAnsi="Cambria Math" w:cs="Cambria Math"/>
                    </w:rPr>
                    <m:t>3</m:t>
                  </m:r>
                </m:sub>
              </m:sSub>
              <m:sSub>
                <m:sSubPr>
                  <m:ctrlPr>
                    <w:rPr>
                      <w:rFonts w:ascii="Cambria Math" w:eastAsia="Cambria Math" w:hAnsi="Cambria Math" w:cs="Cambria Math"/>
                    </w:rPr>
                  </m:ctrlPr>
                </m:sSubPr>
                <m:e>
                  <m:r>
                    <w:rPr>
                      <w:rFonts w:ascii="Cambria Math" w:eastAsia="Cambria Math" w:hAnsi="Cambria Math" w:cs="Cambria Math"/>
                    </w:rPr>
                    <m:t>PBS</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ƴ</m:t>
                  </m:r>
                </m:e>
                <m:sub>
                  <m:r>
                    <w:rPr>
                      <w:rFonts w:ascii="Cambria Math" w:eastAsia="Cambria Math" w:hAnsi="Cambria Math" w:cs="Cambria Math"/>
                    </w:rPr>
                    <m:t>1</m:t>
                  </m:r>
                </m:sub>
              </m:sSub>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2001</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ƴ</m:t>
                          </m:r>
                        </m:e>
                        <m:sub>
                          <m:r>
                            <w:rPr>
                              <w:rFonts w:ascii="Cambria Math" w:eastAsia="Cambria Math" w:hAnsi="Cambria Math" w:cs="Cambria Math"/>
                            </w:rPr>
                            <m:t>2</m:t>
                          </m:r>
                        </m:sub>
                      </m:sSub>
                      <m:r>
                        <w:rPr>
                          <w:rFonts w:ascii="Cambria Math" w:eastAsia="Cambria Math" w:hAnsi="Cambria Math" w:cs="Cambria Math"/>
                        </w:rPr>
                        <m:t>D</m:t>
                      </m:r>
                      <m:r>
                        <w:rPr>
                          <w:rFonts w:ascii="Cambria Math" w:eastAsia="Cambria Math" w:hAnsi="Cambria Math" w:cs="Cambria Math"/>
                        </w:rPr>
                        <m:t>2006</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 xml:space="preserve">+ </m:t>
                      </m:r>
                      <m:sSub>
                        <m:sSubPr>
                          <m:ctrlPr>
                            <w:rPr>
                              <w:rFonts w:ascii="Cambria Math" w:eastAsia="Cambria Math" w:hAnsi="Cambria Math" w:cs="Cambria Math"/>
                            </w:rPr>
                          </m:ctrlPr>
                        </m:sSubPr>
                        <m:e>
                          <m:sSub>
                            <m:sSubPr>
                              <m:ctrlPr>
                                <w:rPr>
                                  <w:rFonts w:ascii="Cambria Math" w:eastAsia="Cambria Math" w:hAnsi="Cambria Math" w:cs="Cambria Math"/>
                                </w:rPr>
                              </m:ctrlPr>
                            </m:sSubPr>
                            <m:e>
                              <m:r>
                                <w:rPr>
                                  <w:rFonts w:ascii="Cambria Math" w:eastAsia="Cambria Math" w:hAnsi="Cambria Math" w:cs="Cambria Math"/>
                                </w:rPr>
                                <m:t>ƴ</m:t>
                              </m:r>
                            </m:e>
                            <m:sub>
                              <m:r>
                                <w:rPr>
                                  <w:rFonts w:ascii="Cambria Math" w:eastAsia="Cambria Math" w:hAnsi="Cambria Math" w:cs="Cambria Math"/>
                                </w:rPr>
                                <m:t>3</m:t>
                              </m:r>
                            </m:sub>
                          </m:sSub>
                          <m:r>
                            <w:rPr>
                              <w:rFonts w:ascii="Cambria Math" w:eastAsia="Cambria Math" w:hAnsi="Cambria Math" w:cs="Cambria Math"/>
                            </w:rPr>
                            <m:t>D</m:t>
                          </m:r>
                          <m:r>
                            <w:rPr>
                              <w:rFonts w:ascii="Cambria Math" w:eastAsia="Cambria Math" w:hAnsi="Cambria Math" w:cs="Cambria Math"/>
                            </w:rPr>
                            <m:t>2008</m:t>
                          </m:r>
                        </m:e>
                        <m:sub>
                          <m:r>
                            <w:rPr>
                              <w:rFonts w:ascii="Cambria Math" w:eastAsia="Cambria Math" w:hAnsi="Cambria Math" w:cs="Cambria Math"/>
                            </w:rPr>
                            <m:t>t</m:t>
                          </m:r>
                        </m:sub>
                      </m:sSub>
                      <m:r>
                        <w:rPr>
                          <w:rFonts w:ascii="Cambria Math" w:eastAsia="Cambria Math" w:hAnsi="Cambria Math" w:cs="Cambria Math"/>
                        </w:rPr>
                        <m:t>+ƴ</m:t>
                      </m:r>
                    </m:e>
                    <m:sub>
                      <m:r>
                        <w:rPr>
                          <w:rFonts w:ascii="Cambria Math" w:eastAsia="Cambria Math" w:hAnsi="Cambria Math" w:cs="Cambria Math"/>
                        </w:rPr>
                        <m:t>4</m:t>
                      </m:r>
                    </m:sub>
                  </m:sSub>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2020</m:t>
                      </m:r>
                    </m:e>
                    <m:sub>
                      <m:r>
                        <w:rPr>
                          <w:rFonts w:ascii="Cambria Math" w:eastAsia="Cambria Math" w:hAnsi="Cambria Math" w:cs="Cambria Math"/>
                        </w:rPr>
                        <m:t>t</m:t>
                      </m:r>
                    </m:sub>
                  </m:sSub>
                  <m:r>
                    <w:rPr>
                      <w:rFonts w:ascii="Cambria Math" w:eastAsia="Cambria Math" w:hAnsi="Cambria Math" w:cs="Cambria Math"/>
                    </w:rPr>
                    <m:t>+</m:t>
                  </m:r>
                  <m:r>
                    <w:rPr>
                      <w:rFonts w:ascii="Cambria Math" w:eastAsia="Cambria Math" w:hAnsi="Cambria Math" w:cs="Cambria Math"/>
                    </w:rPr>
                    <m:t>u</m:t>
                  </m:r>
                </m:e>
                <m:sub>
                  <m:r>
                    <w:rPr>
                      <w:rFonts w:ascii="Cambria Math" w:eastAsia="Cambria Math" w:hAnsi="Cambria Math" w:cs="Cambria Math"/>
                    </w:rPr>
                    <m:t>t</m:t>
                  </m:r>
                </m:sub>
              </m:sSub>
              <m:r>
                <w:rPr>
                  <w:rFonts w:ascii="Cambria Math" w:hAnsi="Cambria Math"/>
                </w:rPr>
                <m:t xml:space="preserve"> </m:t>
              </m:r>
            </m:oMath>
            <w:r w:rsidR="00861EDF">
              <w:t xml:space="preserve"> </w:t>
            </w:r>
          </w:p>
        </w:tc>
        <w:tc>
          <w:tcPr>
            <w:tcW w:w="616" w:type="dxa"/>
            <w:vAlign w:val="center"/>
          </w:tcPr>
          <w:p w14:paraId="6B9129FF" w14:textId="42938664" w:rsidR="00D31C5D" w:rsidRDefault="00861EDF">
            <w:pPr>
              <w:spacing w:before="240" w:after="240"/>
              <w:ind w:firstLine="0"/>
              <w:jc w:val="center"/>
            </w:pPr>
            <w:r>
              <w:t>(</w:t>
            </w:r>
            <w:r w:rsidR="003C79BA">
              <w:t>16</w:t>
            </w:r>
            <w:r>
              <w:t>)</w:t>
            </w:r>
          </w:p>
        </w:tc>
      </w:tr>
    </w:tbl>
    <w:p w14:paraId="4924913D" w14:textId="3297719A" w:rsidR="00D31C5D" w:rsidRDefault="0082562F">
      <w:r w:rsidRPr="00D654A0">
        <w:t>De tal modo</w:t>
      </w:r>
      <w:r w:rsidR="00861EDF" w:rsidRPr="00D654A0">
        <w:t>, os resultados do modelo estimado, apresentaram significância estatística ao nível de 5%, conforme apresentado na Tabela 8, exceto a variável do Preço do Bem Substituto. Porém, pelo fato da variável ser de extrema importância para o modelo tendo em vista a sua relevância teórica</w:t>
      </w:r>
      <w:r w:rsidR="00D654A0">
        <w:t>,</w:t>
      </w:r>
      <w:r w:rsidR="00861EDF" w:rsidRPr="00D654A0">
        <w:t xml:space="preserve"> demonstrada na revisão de literatura, </w:t>
      </w:r>
      <w:r w:rsidR="00D654A0">
        <w:t>essa variável</w:t>
      </w:r>
      <w:r w:rsidR="00861EDF" w:rsidRPr="00D654A0">
        <w:t xml:space="preserve"> não será removida do modelo. </w:t>
      </w:r>
      <w:r w:rsidR="00363E5A">
        <w:t>Por isso</w:t>
      </w:r>
      <w:r w:rsidR="00861EDF" w:rsidRPr="00D654A0">
        <w:t>, os sinais encontrados correspondem ao esperado pela teoria, no qual, resultou em um</w:t>
      </w:r>
      <w:r w:rsidR="00D654A0">
        <w:t>a tarifa do</w:t>
      </w:r>
      <w:r w:rsidR="00861EDF" w:rsidRPr="00D654A0">
        <w:t xml:space="preserve"> preço negativo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t</m:t>
            </m:r>
          </m:sub>
        </m:sSub>
        <m:r>
          <w:rPr>
            <w:rFonts w:ascii="Cambria Math" w:hAnsi="Cambria Math"/>
          </w:rPr>
          <m:t xml:space="preserve"> </m:t>
        </m:r>
      </m:oMath>
      <w:r w:rsidR="00861EDF" w:rsidRPr="00D654A0">
        <w:t>)</w:t>
      </w:r>
      <w:r w:rsidR="00D654A0">
        <w:t>,</w:t>
      </w:r>
      <w:r w:rsidR="00861EDF" w:rsidRPr="00D654A0">
        <w:t xml:space="preserve"> positivo para a renda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hAnsi="Cambria Math"/>
          </w:rPr>
          <m:t xml:space="preserve"> </m:t>
        </m:r>
      </m:oMath>
      <w:r w:rsidR="00861EDF" w:rsidRPr="00D654A0">
        <w:t>) e preço do bem substituto (</w:t>
      </w:r>
      <m:oMath>
        <m:sSub>
          <m:sSubPr>
            <m:ctrlPr>
              <w:rPr>
                <w:rFonts w:ascii="Cambria Math" w:eastAsia="Cambria Math" w:hAnsi="Cambria Math" w:cs="Cambria Math"/>
              </w:rPr>
            </m:ctrlPr>
          </m:sSubPr>
          <m:e>
            <m:r>
              <w:rPr>
                <w:rFonts w:ascii="Cambria Math" w:eastAsia="Cambria Math" w:hAnsi="Cambria Math" w:cs="Cambria Math"/>
              </w:rPr>
              <m:t>PBS</m:t>
            </m:r>
          </m:e>
          <m:sub>
            <m:r>
              <w:rPr>
                <w:rFonts w:ascii="Cambria Math" w:eastAsia="Cambria Math" w:hAnsi="Cambria Math" w:cs="Cambria Math"/>
              </w:rPr>
              <m:t>t</m:t>
            </m:r>
          </m:sub>
        </m:sSub>
      </m:oMath>
      <w:r w:rsidR="00861EDF" w:rsidRPr="00D654A0">
        <w:t>)</w:t>
      </w:r>
      <w:r w:rsidR="00D654A0">
        <w:t>.</w:t>
      </w:r>
    </w:p>
    <w:p w14:paraId="51899048" w14:textId="77777777" w:rsidR="00682DA3" w:rsidRDefault="00682DA3" w:rsidP="00871B89">
      <w:pPr>
        <w:ind w:firstLine="0"/>
      </w:pPr>
    </w:p>
    <w:p w14:paraId="3C02937B" w14:textId="4FE914D1" w:rsidR="0068731B" w:rsidRPr="0068731B" w:rsidRDefault="0068731B" w:rsidP="0068731B">
      <w:pPr>
        <w:keepNext/>
        <w:pBdr>
          <w:top w:val="nil"/>
          <w:left w:val="nil"/>
          <w:bottom w:val="nil"/>
          <w:right w:val="nil"/>
          <w:between w:val="nil"/>
        </w:pBdr>
        <w:spacing w:line="240" w:lineRule="auto"/>
        <w:ind w:firstLine="0"/>
        <w:rPr>
          <w:b/>
          <w:iCs/>
          <w:color w:val="auto"/>
        </w:rPr>
      </w:pPr>
      <w:r w:rsidRPr="0068731B">
        <w:rPr>
          <w:b/>
          <w:iCs/>
          <w:color w:val="auto"/>
        </w:rPr>
        <w:t xml:space="preserve">Tabela </w:t>
      </w:r>
      <w:r w:rsidRPr="0068731B">
        <w:rPr>
          <w:b/>
          <w:iCs/>
          <w:color w:val="auto"/>
        </w:rPr>
        <w:fldChar w:fldCharType="begin"/>
      </w:r>
      <w:r w:rsidRPr="0068731B">
        <w:rPr>
          <w:b/>
          <w:iCs/>
          <w:color w:val="auto"/>
        </w:rPr>
        <w:instrText xml:space="preserve"> SEQ Tabela \* ARABIC </w:instrText>
      </w:r>
      <w:r w:rsidRPr="0068731B">
        <w:rPr>
          <w:b/>
          <w:iCs/>
          <w:color w:val="auto"/>
        </w:rPr>
        <w:fldChar w:fldCharType="separate"/>
      </w:r>
      <w:r w:rsidR="0042660B">
        <w:rPr>
          <w:b/>
          <w:iCs/>
          <w:noProof/>
          <w:color w:val="auto"/>
        </w:rPr>
        <w:t>8</w:t>
      </w:r>
      <w:r w:rsidRPr="0068731B">
        <w:rPr>
          <w:b/>
          <w:iCs/>
          <w:color w:val="auto"/>
        </w:rPr>
        <w:fldChar w:fldCharType="end"/>
      </w:r>
      <w:r w:rsidRPr="0068731B">
        <w:rPr>
          <w:b/>
          <w:iCs/>
          <w:color w:val="auto"/>
        </w:rPr>
        <w:t xml:space="preserve"> - </w:t>
      </w:r>
      <w:r w:rsidRPr="0068731B">
        <w:rPr>
          <w:iCs/>
          <w:color w:val="auto"/>
        </w:rPr>
        <w:t>Resultados Estimados da Regressão</w:t>
      </w:r>
      <w:r w:rsidRPr="0068731B">
        <w:rPr>
          <w:rStyle w:val="Refdenotaderodap"/>
          <w:iCs/>
          <w:color w:val="auto"/>
        </w:rPr>
        <w:footnoteReference w:id="17"/>
      </w:r>
    </w:p>
    <w:tbl>
      <w:tblPr>
        <w:tblStyle w:val="afd"/>
        <w:tblW w:w="9064" w:type="dxa"/>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266"/>
        <w:gridCol w:w="2266"/>
        <w:gridCol w:w="2266"/>
        <w:gridCol w:w="2266"/>
      </w:tblGrid>
      <w:tr w:rsidR="00D31C5D" w14:paraId="5D330EF4" w14:textId="77777777">
        <w:tc>
          <w:tcPr>
            <w:tcW w:w="2266" w:type="dxa"/>
            <w:tcBorders>
              <w:top w:val="single" w:sz="4" w:space="0" w:color="000000"/>
              <w:bottom w:val="single" w:sz="4" w:space="0" w:color="000000"/>
            </w:tcBorders>
          </w:tcPr>
          <w:p w14:paraId="7D218334" w14:textId="77777777" w:rsidR="00D31C5D" w:rsidRDefault="00861EDF">
            <w:pPr>
              <w:ind w:firstLine="0"/>
              <w:jc w:val="center"/>
            </w:pPr>
            <w:r>
              <w:rPr>
                <w:b/>
              </w:rPr>
              <w:t>Variável</w:t>
            </w:r>
          </w:p>
        </w:tc>
        <w:tc>
          <w:tcPr>
            <w:tcW w:w="2266" w:type="dxa"/>
            <w:tcBorders>
              <w:top w:val="single" w:sz="4" w:space="0" w:color="000000"/>
              <w:bottom w:val="single" w:sz="4" w:space="0" w:color="000000"/>
            </w:tcBorders>
          </w:tcPr>
          <w:p w14:paraId="09B36FCF" w14:textId="77777777" w:rsidR="00D31C5D" w:rsidRDefault="00861EDF">
            <w:pPr>
              <w:ind w:firstLine="0"/>
              <w:jc w:val="center"/>
            </w:pPr>
            <w:r>
              <w:rPr>
                <w:b/>
              </w:rPr>
              <w:t>Coeficiente</w:t>
            </w:r>
          </w:p>
        </w:tc>
        <w:tc>
          <w:tcPr>
            <w:tcW w:w="2266" w:type="dxa"/>
            <w:tcBorders>
              <w:top w:val="single" w:sz="4" w:space="0" w:color="000000"/>
              <w:bottom w:val="single" w:sz="4" w:space="0" w:color="000000"/>
            </w:tcBorders>
          </w:tcPr>
          <w:p w14:paraId="43D50CE0" w14:textId="77777777" w:rsidR="00D31C5D" w:rsidRDefault="00861EDF">
            <w:pPr>
              <w:ind w:firstLine="0"/>
              <w:jc w:val="center"/>
            </w:pPr>
            <w:r>
              <w:rPr>
                <w:b/>
              </w:rPr>
              <w:t xml:space="preserve">Teste </w:t>
            </w:r>
            <m:oMath>
              <m:r>
                <w:rPr>
                  <w:rFonts w:ascii="Cambria Math" w:eastAsia="Cambria Math" w:hAnsi="Cambria Math" w:cs="Cambria Math"/>
                </w:rPr>
                <m:t>t</m:t>
              </m:r>
            </m:oMath>
          </w:p>
        </w:tc>
        <w:tc>
          <w:tcPr>
            <w:tcW w:w="2266" w:type="dxa"/>
            <w:tcBorders>
              <w:top w:val="single" w:sz="4" w:space="0" w:color="000000"/>
              <w:bottom w:val="single" w:sz="4" w:space="0" w:color="000000"/>
            </w:tcBorders>
          </w:tcPr>
          <w:p w14:paraId="5F5BBB73" w14:textId="77777777" w:rsidR="00D31C5D" w:rsidRDefault="00861EDF">
            <w:pPr>
              <w:ind w:firstLine="0"/>
              <w:jc w:val="center"/>
            </w:pPr>
            <w:r>
              <w:rPr>
                <w:b/>
              </w:rPr>
              <w:t xml:space="preserve">Valor </w:t>
            </w:r>
            <m:oMath>
              <m:r>
                <w:rPr>
                  <w:rFonts w:ascii="Cambria Math" w:eastAsia="Cambria Math" w:hAnsi="Cambria Math" w:cs="Cambria Math"/>
                </w:rPr>
                <m:t>p</m:t>
              </m:r>
            </m:oMath>
          </w:p>
        </w:tc>
      </w:tr>
      <w:tr w:rsidR="00D31C5D" w14:paraId="657F545E" w14:textId="77777777">
        <w:tc>
          <w:tcPr>
            <w:tcW w:w="2266" w:type="dxa"/>
            <w:tcBorders>
              <w:top w:val="nil"/>
              <w:bottom w:val="nil"/>
            </w:tcBorders>
          </w:tcPr>
          <w:p w14:paraId="0AD1A13A" w14:textId="0151B1F9" w:rsidR="00D31C5D" w:rsidRDefault="00C012F1">
            <w:pPr>
              <w:jc w:val="center"/>
            </w:pPr>
            <m:oMathPara>
              <m:oMath>
                <m:sSub>
                  <m:sSubPr>
                    <m:ctrlPr>
                      <w:rPr>
                        <w:rFonts w:ascii="Cambria Math" w:eastAsia="Cambria Math" w:hAnsi="Cambria Math" w:cs="Cambria Math"/>
                      </w:rPr>
                    </m:ctrlPr>
                  </m:sSubPr>
                  <m:e>
                    <m:r>
                      <w:rPr>
                        <w:rFonts w:ascii="Cambria Math" w:eastAsia="Cambria Math" w:hAnsi="Cambria Math" w:cs="Cambria Math"/>
                      </w:rPr>
                      <m:t>lnP</m:t>
                    </m:r>
                  </m:e>
                  <m:sub>
                    <m:r>
                      <w:rPr>
                        <w:rFonts w:ascii="Cambria Math" w:eastAsia="Cambria Math" w:hAnsi="Cambria Math" w:cs="Cambria Math"/>
                      </w:rPr>
                      <m:t>t</m:t>
                    </m:r>
                  </m:sub>
                </m:sSub>
                <m:r>
                  <w:rPr>
                    <w:rFonts w:ascii="Cambria Math" w:hAnsi="Cambria Math"/>
                  </w:rPr>
                  <m:t xml:space="preserve"> </m:t>
                </m:r>
              </m:oMath>
            </m:oMathPara>
          </w:p>
        </w:tc>
        <w:tc>
          <w:tcPr>
            <w:tcW w:w="2266" w:type="dxa"/>
            <w:tcBorders>
              <w:top w:val="nil"/>
              <w:bottom w:val="nil"/>
            </w:tcBorders>
          </w:tcPr>
          <w:p w14:paraId="2722E7D8" w14:textId="77777777" w:rsidR="00D31C5D" w:rsidRPr="008C6DAC" w:rsidRDefault="00C012F1">
            <w:pPr>
              <w:ind w:firstLine="0"/>
              <w:jc w:val="center"/>
            </w:pPr>
            <w:sdt>
              <w:sdtPr>
                <w:tag w:val="goog_rdk_1"/>
                <w:id w:val="1324706724"/>
              </w:sdtPr>
              <w:sdtEndPr/>
              <w:sdtContent>
                <w:r w:rsidR="00861EDF" w:rsidRPr="008C6DAC">
                  <w:rPr>
                    <w:rFonts w:eastAsia="Gungsuh"/>
                  </w:rPr>
                  <w:t>−0,0968</w:t>
                </w:r>
              </w:sdtContent>
            </w:sdt>
          </w:p>
        </w:tc>
        <w:tc>
          <w:tcPr>
            <w:tcW w:w="2266" w:type="dxa"/>
            <w:tcBorders>
              <w:top w:val="nil"/>
              <w:bottom w:val="nil"/>
            </w:tcBorders>
          </w:tcPr>
          <w:p w14:paraId="0124FEAC" w14:textId="77777777" w:rsidR="00D31C5D" w:rsidRPr="008C6DAC" w:rsidRDefault="00C012F1">
            <w:pPr>
              <w:ind w:firstLine="0"/>
              <w:jc w:val="center"/>
            </w:pPr>
            <w:sdt>
              <w:sdtPr>
                <w:tag w:val="goog_rdk_2"/>
                <w:id w:val="-1162998851"/>
              </w:sdtPr>
              <w:sdtEndPr/>
              <w:sdtContent>
                <w:r w:rsidR="00861EDF" w:rsidRPr="008C6DAC">
                  <w:rPr>
                    <w:rFonts w:eastAsia="Gungsuh"/>
                  </w:rPr>
                  <w:t>−2,088</w:t>
                </w:r>
              </w:sdtContent>
            </w:sdt>
          </w:p>
        </w:tc>
        <w:tc>
          <w:tcPr>
            <w:tcW w:w="2266" w:type="dxa"/>
            <w:tcBorders>
              <w:top w:val="nil"/>
              <w:bottom w:val="nil"/>
            </w:tcBorders>
          </w:tcPr>
          <w:p w14:paraId="034ABE9E" w14:textId="77777777" w:rsidR="00D31C5D" w:rsidRDefault="00861EDF">
            <w:pPr>
              <w:ind w:firstLine="0"/>
              <w:jc w:val="center"/>
              <w:rPr>
                <w:color w:val="0D0D0D"/>
                <w:highlight w:val="white"/>
              </w:rPr>
            </w:pPr>
            <w:r>
              <w:rPr>
                <w:color w:val="0D0D0D"/>
                <w:highlight w:val="white"/>
              </w:rPr>
              <w:t xml:space="preserve">0,0368    </w:t>
            </w:r>
          </w:p>
        </w:tc>
      </w:tr>
      <w:tr w:rsidR="00D31C5D" w14:paraId="1C03417C" w14:textId="77777777">
        <w:tc>
          <w:tcPr>
            <w:tcW w:w="2266" w:type="dxa"/>
            <w:tcBorders>
              <w:top w:val="nil"/>
              <w:bottom w:val="nil"/>
            </w:tcBorders>
          </w:tcPr>
          <w:p w14:paraId="60D47C7D" w14:textId="502BB7AB" w:rsidR="00D31C5D" w:rsidRDefault="0047463D">
            <w:pPr>
              <w:jc w:val="center"/>
            </w:pPr>
            <m:oMathPara>
              <m:oMath>
                <m:r>
                  <w:rPr>
                    <w:rFonts w:ascii="Cambria Math" w:eastAsia="Cambria Math" w:hAnsi="Cambria Math" w:cs="Cambria Math"/>
                  </w:rPr>
                  <m:t>ln</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hAnsi="Cambria Math"/>
                  </w:rPr>
                  <m:t xml:space="preserve"> </m:t>
                </m:r>
              </m:oMath>
            </m:oMathPara>
          </w:p>
        </w:tc>
        <w:tc>
          <w:tcPr>
            <w:tcW w:w="2266" w:type="dxa"/>
            <w:tcBorders>
              <w:top w:val="nil"/>
              <w:bottom w:val="nil"/>
            </w:tcBorders>
          </w:tcPr>
          <w:p w14:paraId="52B8ACF0" w14:textId="77777777" w:rsidR="00D31C5D" w:rsidRDefault="00861EDF">
            <w:pPr>
              <w:ind w:firstLine="0"/>
              <w:jc w:val="center"/>
            </w:pPr>
            <w:r>
              <w:t>0,3370</w:t>
            </w:r>
          </w:p>
        </w:tc>
        <w:tc>
          <w:tcPr>
            <w:tcW w:w="2266" w:type="dxa"/>
            <w:tcBorders>
              <w:top w:val="nil"/>
              <w:bottom w:val="nil"/>
            </w:tcBorders>
          </w:tcPr>
          <w:p w14:paraId="11CF51C0" w14:textId="77777777" w:rsidR="00D31C5D" w:rsidRDefault="00861EDF">
            <w:pPr>
              <w:ind w:firstLine="0"/>
              <w:jc w:val="center"/>
            </w:pPr>
            <w:r>
              <w:t>7,683</w:t>
            </w:r>
          </w:p>
        </w:tc>
        <w:tc>
          <w:tcPr>
            <w:tcW w:w="2266" w:type="dxa"/>
            <w:tcBorders>
              <w:top w:val="nil"/>
              <w:bottom w:val="nil"/>
            </w:tcBorders>
          </w:tcPr>
          <w:p w14:paraId="597FEF11" w14:textId="77777777" w:rsidR="00D31C5D" w:rsidRDefault="00861EDF">
            <w:pPr>
              <w:ind w:firstLine="0"/>
              <w:jc w:val="center"/>
            </w:pPr>
            <w:r>
              <w:rPr>
                <w:color w:val="0D0D0D"/>
                <w:highlight w:val="white"/>
              </w:rPr>
              <w:t>0,0000</w:t>
            </w:r>
          </w:p>
        </w:tc>
      </w:tr>
      <w:tr w:rsidR="00D31C5D" w14:paraId="641241A3" w14:textId="77777777">
        <w:tc>
          <w:tcPr>
            <w:tcW w:w="2266" w:type="dxa"/>
            <w:tcBorders>
              <w:top w:val="nil"/>
            </w:tcBorders>
          </w:tcPr>
          <w:p w14:paraId="43F3F183" w14:textId="34AF2D55" w:rsidR="00D31C5D" w:rsidRDefault="0047463D">
            <w:pPr>
              <w:jc w:val="center"/>
              <w:rPr>
                <w:rFonts w:ascii="Cambria Math" w:eastAsia="Cambria Math" w:hAnsi="Cambria Math" w:cs="Cambria Math"/>
              </w:rPr>
            </w:pPr>
            <m:oMathPara>
              <m:oMath>
                <m:r>
                  <w:rPr>
                    <w:rFonts w:ascii="Cambria Math" w:eastAsia="Cambria Math" w:hAnsi="Cambria Math" w:cs="Cambria Math"/>
                  </w:rPr>
                  <m:t>ln</m:t>
                </m:r>
                <m:sSub>
                  <m:sSubPr>
                    <m:ctrlPr>
                      <w:rPr>
                        <w:rFonts w:ascii="Cambria Math" w:eastAsia="Cambria Math" w:hAnsi="Cambria Math" w:cs="Cambria Math"/>
                      </w:rPr>
                    </m:ctrlPr>
                  </m:sSubPr>
                  <m:e>
                    <m:r>
                      <w:rPr>
                        <w:rFonts w:ascii="Cambria Math" w:eastAsia="Cambria Math" w:hAnsi="Cambria Math" w:cs="Cambria Math"/>
                      </w:rPr>
                      <m:t>PBS</m:t>
                    </m:r>
                  </m:e>
                  <m:sub>
                    <m:r>
                      <w:rPr>
                        <w:rFonts w:ascii="Cambria Math" w:eastAsia="Cambria Math" w:hAnsi="Cambria Math" w:cs="Cambria Math"/>
                      </w:rPr>
                      <m:t>t</m:t>
                    </m:r>
                  </m:sub>
                </m:sSub>
                <m:r>
                  <w:rPr>
                    <w:rFonts w:ascii="Cambria Math" w:eastAsia="Cambria Math" w:hAnsi="Cambria Math" w:cs="Cambria Math"/>
                  </w:rPr>
                  <m:t xml:space="preserve"> </m:t>
                </m:r>
              </m:oMath>
            </m:oMathPara>
          </w:p>
        </w:tc>
        <w:tc>
          <w:tcPr>
            <w:tcW w:w="2266" w:type="dxa"/>
            <w:tcBorders>
              <w:top w:val="nil"/>
            </w:tcBorders>
          </w:tcPr>
          <w:p w14:paraId="008502AA" w14:textId="77777777" w:rsidR="00D31C5D" w:rsidRDefault="00861EDF">
            <w:pPr>
              <w:ind w:firstLine="0"/>
              <w:jc w:val="center"/>
            </w:pPr>
            <w:r>
              <w:t>0,0388</w:t>
            </w:r>
          </w:p>
        </w:tc>
        <w:tc>
          <w:tcPr>
            <w:tcW w:w="2266" w:type="dxa"/>
            <w:tcBorders>
              <w:top w:val="nil"/>
            </w:tcBorders>
          </w:tcPr>
          <w:p w14:paraId="09C3DF98" w14:textId="77777777" w:rsidR="00D31C5D" w:rsidRDefault="00861EDF">
            <w:pPr>
              <w:ind w:firstLine="0"/>
              <w:jc w:val="center"/>
            </w:pPr>
            <w:r>
              <w:t>1,267</w:t>
            </w:r>
          </w:p>
        </w:tc>
        <w:tc>
          <w:tcPr>
            <w:tcW w:w="2266" w:type="dxa"/>
            <w:tcBorders>
              <w:top w:val="nil"/>
            </w:tcBorders>
          </w:tcPr>
          <w:p w14:paraId="3A6587A9" w14:textId="77777777" w:rsidR="00D31C5D" w:rsidRDefault="00861EDF">
            <w:pPr>
              <w:ind w:firstLine="0"/>
              <w:jc w:val="center"/>
              <w:rPr>
                <w:color w:val="0D0D0D"/>
                <w:highlight w:val="white"/>
              </w:rPr>
            </w:pPr>
            <w:r>
              <w:rPr>
                <w:color w:val="0D0D0D"/>
                <w:highlight w:val="white"/>
              </w:rPr>
              <w:t>0,2050</w:t>
            </w:r>
          </w:p>
        </w:tc>
      </w:tr>
      <w:tr w:rsidR="00D31C5D" w14:paraId="59C04CFE" w14:textId="77777777">
        <w:tc>
          <w:tcPr>
            <w:tcW w:w="2266" w:type="dxa"/>
            <w:tcBorders>
              <w:top w:val="nil"/>
            </w:tcBorders>
          </w:tcPr>
          <w:p w14:paraId="2B6CE747"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2001</m:t>
                    </m:r>
                  </m:e>
                  <m:sub>
                    <m:r>
                      <w:rPr>
                        <w:rFonts w:ascii="Cambria Math" w:eastAsia="Cambria Math" w:hAnsi="Cambria Math" w:cs="Cambria Math"/>
                      </w:rPr>
                      <m:t>t</m:t>
                    </m:r>
                  </m:sub>
                </m:sSub>
              </m:oMath>
            </m:oMathPara>
          </w:p>
        </w:tc>
        <w:tc>
          <w:tcPr>
            <w:tcW w:w="2266" w:type="dxa"/>
            <w:tcBorders>
              <w:top w:val="nil"/>
            </w:tcBorders>
          </w:tcPr>
          <w:p w14:paraId="0BF15933" w14:textId="77777777" w:rsidR="00D31C5D" w:rsidRPr="008C6DAC" w:rsidRDefault="00C012F1">
            <w:pPr>
              <w:ind w:firstLine="0"/>
              <w:jc w:val="center"/>
            </w:pPr>
            <w:sdt>
              <w:sdtPr>
                <w:tag w:val="goog_rdk_3"/>
                <w:id w:val="1473021498"/>
              </w:sdtPr>
              <w:sdtEndPr/>
              <w:sdtContent>
                <w:r w:rsidR="00861EDF" w:rsidRPr="008C6DAC">
                  <w:rPr>
                    <w:rFonts w:eastAsia="Gungsuh"/>
                  </w:rPr>
                  <w:t>−0,1596</w:t>
                </w:r>
              </w:sdtContent>
            </w:sdt>
          </w:p>
        </w:tc>
        <w:tc>
          <w:tcPr>
            <w:tcW w:w="2266" w:type="dxa"/>
            <w:tcBorders>
              <w:top w:val="nil"/>
            </w:tcBorders>
          </w:tcPr>
          <w:p w14:paraId="44F7BB2A" w14:textId="77777777" w:rsidR="00D31C5D" w:rsidRPr="008C6DAC" w:rsidRDefault="00C012F1">
            <w:pPr>
              <w:ind w:firstLine="0"/>
              <w:jc w:val="center"/>
            </w:pPr>
            <w:sdt>
              <w:sdtPr>
                <w:tag w:val="goog_rdk_4"/>
                <w:id w:val="-1395203066"/>
              </w:sdtPr>
              <w:sdtEndPr/>
              <w:sdtContent>
                <w:r w:rsidR="00861EDF" w:rsidRPr="008C6DAC">
                  <w:rPr>
                    <w:rFonts w:eastAsia="Gungsuh"/>
                  </w:rPr>
                  <w:t>−78,61</w:t>
                </w:r>
              </w:sdtContent>
            </w:sdt>
          </w:p>
        </w:tc>
        <w:tc>
          <w:tcPr>
            <w:tcW w:w="2266" w:type="dxa"/>
            <w:tcBorders>
              <w:top w:val="nil"/>
            </w:tcBorders>
          </w:tcPr>
          <w:p w14:paraId="6ED41897" w14:textId="77777777" w:rsidR="00D31C5D" w:rsidRDefault="00861EDF">
            <w:pPr>
              <w:ind w:firstLine="0"/>
              <w:jc w:val="center"/>
              <w:rPr>
                <w:color w:val="0D0D0D"/>
                <w:highlight w:val="white"/>
              </w:rPr>
            </w:pPr>
            <w:r>
              <w:rPr>
                <w:color w:val="0D0D0D"/>
                <w:highlight w:val="white"/>
              </w:rPr>
              <w:t>0,0000</w:t>
            </w:r>
          </w:p>
        </w:tc>
      </w:tr>
      <w:tr w:rsidR="00D31C5D" w14:paraId="11F906B2" w14:textId="77777777">
        <w:tc>
          <w:tcPr>
            <w:tcW w:w="2266" w:type="dxa"/>
            <w:tcBorders>
              <w:top w:val="nil"/>
            </w:tcBorders>
          </w:tcPr>
          <w:p w14:paraId="41569B18"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2006</m:t>
                    </m:r>
                  </m:e>
                  <m:sub>
                    <m:r>
                      <w:rPr>
                        <w:rFonts w:ascii="Cambria Math" w:eastAsia="Cambria Math" w:hAnsi="Cambria Math" w:cs="Cambria Math"/>
                      </w:rPr>
                      <m:t>t</m:t>
                    </m:r>
                  </m:sub>
                </m:sSub>
              </m:oMath>
            </m:oMathPara>
          </w:p>
        </w:tc>
        <w:tc>
          <w:tcPr>
            <w:tcW w:w="2266" w:type="dxa"/>
            <w:tcBorders>
              <w:top w:val="nil"/>
            </w:tcBorders>
          </w:tcPr>
          <w:p w14:paraId="3288B3FF" w14:textId="77777777" w:rsidR="00D31C5D" w:rsidRPr="008C6DAC" w:rsidRDefault="00861EDF">
            <w:pPr>
              <w:ind w:firstLine="0"/>
              <w:jc w:val="center"/>
            </w:pPr>
            <w:r w:rsidRPr="008C6DAC">
              <w:t>0,1804</w:t>
            </w:r>
          </w:p>
        </w:tc>
        <w:tc>
          <w:tcPr>
            <w:tcW w:w="2266" w:type="dxa"/>
            <w:tcBorders>
              <w:top w:val="nil"/>
            </w:tcBorders>
          </w:tcPr>
          <w:p w14:paraId="416E1407" w14:textId="77777777" w:rsidR="00D31C5D" w:rsidRPr="008C6DAC" w:rsidRDefault="00861EDF">
            <w:pPr>
              <w:ind w:firstLine="0"/>
              <w:jc w:val="center"/>
            </w:pPr>
            <w:r w:rsidRPr="008C6DAC">
              <w:t>50,96</w:t>
            </w:r>
          </w:p>
        </w:tc>
        <w:tc>
          <w:tcPr>
            <w:tcW w:w="2266" w:type="dxa"/>
            <w:tcBorders>
              <w:top w:val="nil"/>
            </w:tcBorders>
          </w:tcPr>
          <w:p w14:paraId="37033AF1" w14:textId="77777777" w:rsidR="00D31C5D" w:rsidRDefault="00861EDF">
            <w:pPr>
              <w:ind w:firstLine="0"/>
              <w:jc w:val="center"/>
              <w:rPr>
                <w:color w:val="0D0D0D"/>
                <w:highlight w:val="white"/>
              </w:rPr>
            </w:pPr>
            <w:r>
              <w:rPr>
                <w:color w:val="0D0D0D"/>
                <w:highlight w:val="white"/>
              </w:rPr>
              <w:t>0,0000</w:t>
            </w:r>
          </w:p>
        </w:tc>
      </w:tr>
      <w:tr w:rsidR="00D31C5D" w14:paraId="7B65ADF3" w14:textId="77777777">
        <w:tc>
          <w:tcPr>
            <w:tcW w:w="2266" w:type="dxa"/>
            <w:tcBorders>
              <w:top w:val="nil"/>
            </w:tcBorders>
          </w:tcPr>
          <w:p w14:paraId="198297A9"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2008</m:t>
                    </m:r>
                  </m:e>
                  <m:sub>
                    <m:r>
                      <w:rPr>
                        <w:rFonts w:ascii="Cambria Math" w:eastAsia="Cambria Math" w:hAnsi="Cambria Math" w:cs="Cambria Math"/>
                      </w:rPr>
                      <m:t>t</m:t>
                    </m:r>
                  </m:sub>
                </m:sSub>
              </m:oMath>
            </m:oMathPara>
          </w:p>
        </w:tc>
        <w:tc>
          <w:tcPr>
            <w:tcW w:w="2266" w:type="dxa"/>
            <w:tcBorders>
              <w:top w:val="nil"/>
            </w:tcBorders>
          </w:tcPr>
          <w:p w14:paraId="4200DC53" w14:textId="77777777" w:rsidR="00D31C5D" w:rsidRPr="008C6DAC" w:rsidRDefault="00C012F1">
            <w:pPr>
              <w:ind w:firstLine="0"/>
              <w:jc w:val="center"/>
            </w:pPr>
            <w:sdt>
              <w:sdtPr>
                <w:tag w:val="goog_rdk_5"/>
                <w:id w:val="1852914126"/>
              </w:sdtPr>
              <w:sdtEndPr/>
              <w:sdtContent>
                <w:r w:rsidR="00861EDF" w:rsidRPr="008C6DAC">
                  <w:rPr>
                    <w:rFonts w:eastAsia="Gungsuh"/>
                  </w:rPr>
                  <w:t>−0,0937</w:t>
                </w:r>
              </w:sdtContent>
            </w:sdt>
          </w:p>
        </w:tc>
        <w:tc>
          <w:tcPr>
            <w:tcW w:w="2266" w:type="dxa"/>
            <w:tcBorders>
              <w:top w:val="nil"/>
            </w:tcBorders>
          </w:tcPr>
          <w:p w14:paraId="36114341" w14:textId="77777777" w:rsidR="00D31C5D" w:rsidRPr="008C6DAC" w:rsidRDefault="00C012F1">
            <w:pPr>
              <w:ind w:firstLine="0"/>
              <w:jc w:val="center"/>
            </w:pPr>
            <w:sdt>
              <w:sdtPr>
                <w:tag w:val="goog_rdk_6"/>
                <w:id w:val="-550928393"/>
              </w:sdtPr>
              <w:sdtEndPr/>
              <w:sdtContent>
                <w:r w:rsidR="00861EDF" w:rsidRPr="008C6DAC">
                  <w:rPr>
                    <w:rFonts w:eastAsia="Gungsuh"/>
                  </w:rPr>
                  <w:t>−35,67</w:t>
                </w:r>
              </w:sdtContent>
            </w:sdt>
          </w:p>
        </w:tc>
        <w:tc>
          <w:tcPr>
            <w:tcW w:w="2266" w:type="dxa"/>
            <w:tcBorders>
              <w:top w:val="nil"/>
            </w:tcBorders>
          </w:tcPr>
          <w:p w14:paraId="4F4DEC0E" w14:textId="77777777" w:rsidR="00D31C5D" w:rsidRDefault="00861EDF">
            <w:pPr>
              <w:ind w:firstLine="0"/>
              <w:jc w:val="center"/>
              <w:rPr>
                <w:color w:val="0D0D0D"/>
                <w:highlight w:val="white"/>
              </w:rPr>
            </w:pPr>
            <w:r>
              <w:rPr>
                <w:color w:val="0D0D0D"/>
                <w:highlight w:val="white"/>
              </w:rPr>
              <w:t>0,0000</w:t>
            </w:r>
          </w:p>
        </w:tc>
      </w:tr>
      <w:tr w:rsidR="00D31C5D" w14:paraId="2F25DCD6" w14:textId="77777777">
        <w:tc>
          <w:tcPr>
            <w:tcW w:w="2266" w:type="dxa"/>
            <w:tcBorders>
              <w:top w:val="nil"/>
            </w:tcBorders>
          </w:tcPr>
          <w:p w14:paraId="06CF2D74" w14:textId="77777777" w:rsidR="00D31C5D" w:rsidRDefault="00C012F1">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r>
                      <w:rPr>
                        <w:rFonts w:ascii="Cambria Math" w:eastAsia="Cambria Math" w:hAnsi="Cambria Math" w:cs="Cambria Math"/>
                      </w:rPr>
                      <m:t>2020</m:t>
                    </m:r>
                  </m:e>
                  <m:sub>
                    <m:r>
                      <w:rPr>
                        <w:rFonts w:ascii="Cambria Math" w:eastAsia="Cambria Math" w:hAnsi="Cambria Math" w:cs="Cambria Math"/>
                      </w:rPr>
                      <m:t>t</m:t>
                    </m:r>
                  </m:sub>
                </m:sSub>
              </m:oMath>
            </m:oMathPara>
          </w:p>
        </w:tc>
        <w:tc>
          <w:tcPr>
            <w:tcW w:w="2266" w:type="dxa"/>
            <w:tcBorders>
              <w:top w:val="nil"/>
            </w:tcBorders>
          </w:tcPr>
          <w:p w14:paraId="550F7D74" w14:textId="77777777" w:rsidR="00D31C5D" w:rsidRPr="008C6DAC" w:rsidRDefault="00C012F1">
            <w:pPr>
              <w:ind w:firstLine="0"/>
              <w:jc w:val="center"/>
            </w:pPr>
            <w:sdt>
              <w:sdtPr>
                <w:tag w:val="goog_rdk_7"/>
                <w:id w:val="1528680789"/>
              </w:sdtPr>
              <w:sdtEndPr/>
              <w:sdtContent>
                <w:r w:rsidR="00861EDF" w:rsidRPr="008C6DAC">
                  <w:rPr>
                    <w:rFonts w:eastAsia="Gungsuh"/>
                  </w:rPr>
                  <w:t>−0,09585</w:t>
                </w:r>
              </w:sdtContent>
            </w:sdt>
          </w:p>
        </w:tc>
        <w:tc>
          <w:tcPr>
            <w:tcW w:w="2266" w:type="dxa"/>
            <w:tcBorders>
              <w:top w:val="nil"/>
            </w:tcBorders>
          </w:tcPr>
          <w:p w14:paraId="4E4C9B77" w14:textId="77777777" w:rsidR="00D31C5D" w:rsidRPr="008C6DAC" w:rsidRDefault="00C012F1">
            <w:pPr>
              <w:ind w:firstLine="0"/>
              <w:jc w:val="center"/>
            </w:pPr>
            <w:sdt>
              <w:sdtPr>
                <w:tag w:val="goog_rdk_8"/>
                <w:id w:val="39262877"/>
              </w:sdtPr>
              <w:sdtEndPr/>
              <w:sdtContent>
                <w:r w:rsidR="00861EDF" w:rsidRPr="008C6DAC">
                  <w:rPr>
                    <w:rFonts w:eastAsia="Gungsuh"/>
                  </w:rPr>
                  <w:t>−10,43</w:t>
                </w:r>
              </w:sdtContent>
            </w:sdt>
          </w:p>
        </w:tc>
        <w:tc>
          <w:tcPr>
            <w:tcW w:w="2266" w:type="dxa"/>
            <w:tcBorders>
              <w:top w:val="nil"/>
            </w:tcBorders>
          </w:tcPr>
          <w:p w14:paraId="6BF4F347" w14:textId="77777777" w:rsidR="00D31C5D" w:rsidRDefault="00861EDF">
            <w:pPr>
              <w:ind w:firstLine="0"/>
              <w:jc w:val="center"/>
              <w:rPr>
                <w:color w:val="0D0D0D"/>
                <w:highlight w:val="white"/>
              </w:rPr>
            </w:pPr>
            <w:r>
              <w:rPr>
                <w:color w:val="0D0D0D"/>
                <w:highlight w:val="white"/>
              </w:rPr>
              <w:t>0,0000</w:t>
            </w:r>
          </w:p>
        </w:tc>
      </w:tr>
    </w:tbl>
    <w:p w14:paraId="5A95C2E6" w14:textId="77777777" w:rsidR="00D31C5D" w:rsidRDefault="00861EDF" w:rsidP="008C6DAC">
      <w:pPr>
        <w:keepNext/>
        <w:spacing w:line="240" w:lineRule="auto"/>
        <w:ind w:firstLine="0"/>
        <w:jc w:val="left"/>
        <w:rPr>
          <w:sz w:val="20"/>
          <w:szCs w:val="20"/>
        </w:rPr>
      </w:pPr>
      <w:r>
        <w:rPr>
          <w:b/>
          <w:sz w:val="20"/>
          <w:szCs w:val="20"/>
        </w:rPr>
        <w:t>Fonte</w:t>
      </w:r>
      <w:r>
        <w:rPr>
          <w:sz w:val="20"/>
          <w:szCs w:val="20"/>
        </w:rPr>
        <w:t>: Elaborado pelo autor.</w:t>
      </w:r>
    </w:p>
    <w:p w14:paraId="206D8B21" w14:textId="77777777" w:rsidR="008C6DAC" w:rsidRDefault="008C6DAC"/>
    <w:p w14:paraId="4C600AAA" w14:textId="27790756" w:rsidR="009D6D2E" w:rsidRDefault="00861EDF">
      <w:r>
        <w:t xml:space="preserve">O resultado para a elasticidade </w:t>
      </w:r>
      <w:r w:rsidR="009D6D2E">
        <w:t xml:space="preserve">preço </w:t>
      </w:r>
      <w:r>
        <w:t>d</w:t>
      </w:r>
      <w:r w:rsidR="009D6D2E">
        <w:t>a</w:t>
      </w:r>
      <w:r>
        <w:t xml:space="preserve"> demanda sugere pouca sensibilidade do consumo de energia elétrica industrial </w:t>
      </w:r>
      <w:r w:rsidR="009D6D2E">
        <w:t>em resposta</w:t>
      </w:r>
      <w:r>
        <w:t xml:space="preserve"> </w:t>
      </w:r>
      <w:r w:rsidR="009D6D2E">
        <w:t>à</w:t>
      </w:r>
      <w:r>
        <w:t xml:space="preserve"> alteração </w:t>
      </w:r>
      <w:r w:rsidR="009D6D2E">
        <w:t>n</w:t>
      </w:r>
      <w:r>
        <w:t xml:space="preserve">a tarifa </w:t>
      </w:r>
      <w:r w:rsidR="009D6D2E">
        <w:t xml:space="preserve">média </w:t>
      </w:r>
      <w:r>
        <w:t>de energia elétrica</w:t>
      </w:r>
      <w:r w:rsidR="009D6D2E">
        <w:t>. No período em análise, tudo o mais permanecendo constante, um aumento de 10% na tarifa, traduz-se em uma redução média de 0,968%. Isto pode estar relacionado com a</w:t>
      </w:r>
      <w:r>
        <w:t xml:space="preserve"> essencialidade </w:t>
      </w:r>
      <w:r w:rsidR="009D6D2E">
        <w:t xml:space="preserve">deste tipo de energia para </w:t>
      </w:r>
      <w:r>
        <w:t>o setor</w:t>
      </w:r>
      <w:r w:rsidR="009D6D2E">
        <w:t>. Tal resultado</w:t>
      </w:r>
      <w:r>
        <w:t xml:space="preserve"> co</w:t>
      </w:r>
      <w:r w:rsidR="009D6D2E">
        <w:t>rrob</w:t>
      </w:r>
      <w:r>
        <w:t xml:space="preserve">ora Gross </w:t>
      </w:r>
      <w:r>
        <w:rPr>
          <w:i/>
        </w:rPr>
        <w:t xml:space="preserve">et al. </w:t>
      </w:r>
      <w:r>
        <w:t>(2017)</w:t>
      </w:r>
      <w:r w:rsidR="00630B54">
        <w:t xml:space="preserve">, </w:t>
      </w:r>
      <w:r w:rsidR="00EC10E7">
        <w:t>Schimdt e Lima (2004)</w:t>
      </w:r>
      <w:r w:rsidR="00630B54">
        <w:t xml:space="preserve"> e Silveira (2017)</w:t>
      </w:r>
      <w:r w:rsidR="00EC10E7">
        <w:t xml:space="preserve"> que também tiveram resultados com pouca sensibilidade </w:t>
      </w:r>
      <w:r w:rsidR="00630B54">
        <w:t>do</w:t>
      </w:r>
      <w:r w:rsidR="00EC10E7">
        <w:t xml:space="preserve"> consumo</w:t>
      </w:r>
      <w:r>
        <w:t>.</w:t>
      </w:r>
    </w:p>
    <w:p w14:paraId="4E557FDB" w14:textId="63518D60" w:rsidR="00417040" w:rsidRPr="0082562F" w:rsidRDefault="00861EDF" w:rsidP="00363E5A">
      <w:r>
        <w:t xml:space="preserve">    </w:t>
      </w:r>
      <w:r w:rsidR="006A3E81">
        <w:t xml:space="preserve">Quanto à elasticidade renda da demanda, além do coeficiente estimado ter se mostrado estatisticamente </w:t>
      </w:r>
      <w:r w:rsidR="00363E5A">
        <w:t>significativo</w:t>
      </w:r>
      <w:r w:rsidR="006A3E81">
        <w:t xml:space="preserve">, o sinal se mostrou condizente com </w:t>
      </w:r>
      <w:r w:rsidR="008378B9">
        <w:t>a</w:t>
      </w:r>
      <w:r w:rsidR="006A3E81">
        <w:t xml:space="preserve"> Teoria Microeconômica Tradicional. Tud</w:t>
      </w:r>
      <w:r w:rsidR="00363E5A">
        <w:t>o o mais permanecendo constante</w:t>
      </w:r>
      <w:r w:rsidR="006A3E81">
        <w:t xml:space="preserve"> para cada aumento de 10%</w:t>
      </w:r>
      <w:r w:rsidR="008378B9">
        <w:t xml:space="preserve"> na variável </w:t>
      </w:r>
      <w:r w:rsidR="008378B9" w:rsidRPr="008378B9">
        <w:rPr>
          <w:i/>
          <w:iCs/>
        </w:rPr>
        <w:t>proxy</w:t>
      </w:r>
      <w:r w:rsidR="008378B9">
        <w:t xml:space="preserve"> da renda, a demanda por energia elétrica no setor</w:t>
      </w:r>
      <w:r w:rsidR="00005EA5">
        <w:t xml:space="preserve"> industrial aumenta, em média, </w:t>
      </w:r>
      <w:r w:rsidR="008378B9">
        <w:t>3,</w:t>
      </w:r>
      <w:r w:rsidR="00005EA5">
        <w:t>37</w:t>
      </w:r>
      <w:r w:rsidR="008378B9">
        <w:t>%.</w:t>
      </w:r>
      <w:r w:rsidR="00EC0B9B">
        <w:t xml:space="preserve"> Esse resultado corrobora Gross </w:t>
      </w:r>
      <w:r w:rsidR="00EC0B9B">
        <w:rPr>
          <w:i/>
        </w:rPr>
        <w:t xml:space="preserve">et al </w:t>
      </w:r>
      <w:r w:rsidR="00EC0B9B">
        <w:t>(2017</w:t>
      </w:r>
      <w:r w:rsidR="005C6A95">
        <w:t>), em que</w:t>
      </w:r>
      <w:r w:rsidR="00EC0B9B">
        <w:t xml:space="preserve"> obteve um resultado </w:t>
      </w:r>
      <w:r w:rsidR="005C6A95">
        <w:t>semelhante, com uma elasticidade renda pouco sensível ao consumo.</w:t>
      </w:r>
      <w:r w:rsidR="00363E5A">
        <w:t xml:space="preserve"> </w:t>
      </w:r>
      <w:r w:rsidR="0082562F">
        <w:t>Igualmente</w:t>
      </w:r>
      <w:r w:rsidR="0004222C">
        <w:t xml:space="preserve">, à elasticidade cruzada da demanda sugere pouca sensibilidade, </w:t>
      </w:r>
      <w:r w:rsidR="00005EA5">
        <w:t>visto que</w:t>
      </w:r>
      <w:r w:rsidR="0004222C">
        <w:t xml:space="preserve"> à variável não demonstrou ser </w:t>
      </w:r>
      <w:r w:rsidR="00363E5A">
        <w:t>expressiva</w:t>
      </w:r>
      <w:r w:rsidR="0004222C">
        <w:t xml:space="preserve"> ao nível</w:t>
      </w:r>
      <w:r w:rsidR="00417040">
        <w:t xml:space="preserve"> </w:t>
      </w:r>
      <w:r w:rsidR="0004222C">
        <w:t>de 5%</w:t>
      </w:r>
      <w:r w:rsidR="000A7ABB">
        <w:t xml:space="preserve"> de significância estatística. U</w:t>
      </w:r>
      <w:r w:rsidR="0004222C">
        <w:t xml:space="preserve">m aumento de 10% </w:t>
      </w:r>
      <w:r w:rsidR="00DC4CC4">
        <w:t xml:space="preserve">na variável </w:t>
      </w:r>
      <w:r w:rsidR="00DC4CC4" w:rsidRPr="00363E5A">
        <w:rPr>
          <w:i/>
        </w:rPr>
        <w:t>proxy</w:t>
      </w:r>
      <w:r w:rsidR="00363E5A">
        <w:t xml:space="preserve"> </w:t>
      </w:r>
      <w:r w:rsidR="00DC4CC4">
        <w:t>do preço do bem substituto</w:t>
      </w:r>
      <w:r w:rsidR="0004222C">
        <w:t xml:space="preserve"> sugere um aumento</w:t>
      </w:r>
      <w:r w:rsidR="00005EA5">
        <w:t xml:space="preserve"> médio</w:t>
      </w:r>
      <w:r w:rsidR="0082562F">
        <w:t xml:space="preserve"> no </w:t>
      </w:r>
      <w:r w:rsidR="0004222C">
        <w:t xml:space="preserve">consumo de </w:t>
      </w:r>
      <w:r w:rsidR="00005EA5">
        <w:t>energia elétrica em cerca de 0,</w:t>
      </w:r>
      <w:r w:rsidR="0004222C">
        <w:t>388%</w:t>
      </w:r>
      <w:r w:rsidR="00612D71">
        <w:t xml:space="preserve">, </w:t>
      </w:r>
      <w:r w:rsidR="00612D71">
        <w:rPr>
          <w:i/>
        </w:rPr>
        <w:t>ceteris paribus.</w:t>
      </w:r>
    </w:p>
    <w:p w14:paraId="311B39D2" w14:textId="5295864D" w:rsidR="005C6A95" w:rsidRDefault="00861EDF" w:rsidP="00C3625C">
      <w:r>
        <w:t xml:space="preserve">De </w:t>
      </w:r>
      <w:r w:rsidR="005C6A95">
        <w:t>forma congruente</w:t>
      </w:r>
      <w:r>
        <w:t xml:space="preserve">, as variáveis </w:t>
      </w:r>
      <w:r>
        <w:rPr>
          <w:i/>
        </w:rPr>
        <w:t xml:space="preserve">dummies </w:t>
      </w:r>
      <w:r>
        <w:t>estimadas foram significativas estatisticamente,</w:t>
      </w:r>
      <w:r w:rsidR="000A7ABB">
        <w:t xml:space="preserve"> o</w:t>
      </w:r>
      <w:r>
        <w:t xml:space="preserve"> que, </w:t>
      </w:r>
      <w:r w:rsidR="003763D2">
        <w:t>confirma</w:t>
      </w:r>
      <w:r>
        <w:t xml:space="preserve"> </w:t>
      </w:r>
      <w:r w:rsidR="003763D2">
        <w:t>a</w:t>
      </w:r>
      <w:r w:rsidR="00612D71">
        <w:t>s quebras estruturais</w:t>
      </w:r>
      <w:r>
        <w:t xml:space="preserve"> no consumo de energia elétrica industrial</w:t>
      </w:r>
      <w:r w:rsidR="003763D2">
        <w:t xml:space="preserve"> para esse período</w:t>
      </w:r>
      <w:r>
        <w:t xml:space="preserve">. </w:t>
      </w:r>
      <w:r w:rsidR="00612D71">
        <w:t>A variável para a</w:t>
      </w:r>
      <w:r w:rsidR="0055748C">
        <w:t xml:space="preserve"> </w:t>
      </w:r>
      <w:r>
        <w:t xml:space="preserve">Crise de 2001 </w:t>
      </w:r>
      <w:r w:rsidR="000A7ABB">
        <w:t xml:space="preserve">apresentou </w:t>
      </w:r>
      <w:r w:rsidR="00612D71">
        <w:t>um consumo médio</w:t>
      </w:r>
      <w:r w:rsidR="0055748C">
        <w:t xml:space="preserve"> 15,96% menor </w:t>
      </w:r>
      <w:r w:rsidR="00612D71">
        <w:t>do que os</w:t>
      </w:r>
      <w:r w:rsidR="0055748C">
        <w:t xml:space="preserve"> períodos anteriores, </w:t>
      </w:r>
      <w:r w:rsidR="00612D71">
        <w:rPr>
          <w:i/>
        </w:rPr>
        <w:t>ceteris paribus</w:t>
      </w:r>
      <w:r w:rsidR="000A7ABB">
        <w:t>,</w:t>
      </w:r>
      <w:r w:rsidR="00C3625C">
        <w:t xml:space="preserve"> </w:t>
      </w:r>
      <w:r w:rsidR="005C6A95">
        <w:t>reforça</w:t>
      </w:r>
      <w:r w:rsidR="000A7ABB">
        <w:t>ndo, portanto,</w:t>
      </w:r>
      <w:r w:rsidR="005C6A95">
        <w:t xml:space="preserve"> </w:t>
      </w:r>
      <w:r w:rsidR="00C3625C">
        <w:t xml:space="preserve">Giambiagi (2016) e </w:t>
      </w:r>
      <w:r w:rsidR="005C6A95">
        <w:t xml:space="preserve">Gremaud </w:t>
      </w:r>
      <w:r w:rsidR="00C3625C">
        <w:rPr>
          <w:i/>
        </w:rPr>
        <w:t xml:space="preserve">et al </w:t>
      </w:r>
      <w:r w:rsidR="005C6A95">
        <w:t>(2024)</w:t>
      </w:r>
      <w:r w:rsidR="00C3625C">
        <w:t xml:space="preserve">, que identificaram </w:t>
      </w:r>
      <w:r w:rsidR="000A7ABB">
        <w:t>uma séri</w:t>
      </w:r>
      <w:r w:rsidR="00C3625C">
        <w:t>a diminuição do consumo elétrico</w:t>
      </w:r>
      <w:r w:rsidR="000A7ABB">
        <w:t xml:space="preserve"> como um todo no país</w:t>
      </w:r>
      <w:r w:rsidR="00C3625C">
        <w:t xml:space="preserve"> em razão d</w:t>
      </w:r>
      <w:r w:rsidR="000A7ABB">
        <w:t>esta</w:t>
      </w:r>
      <w:r w:rsidR="00C3625C">
        <w:t xml:space="preserve"> crise. </w:t>
      </w:r>
      <w:r w:rsidR="0055748C">
        <w:t xml:space="preserve"> </w:t>
      </w:r>
    </w:p>
    <w:p w14:paraId="4B0EDA85" w14:textId="5AAA1BEE" w:rsidR="00C72154" w:rsidRDefault="0055748C">
      <w:r>
        <w:t xml:space="preserve">Em contrapartida, a </w:t>
      </w:r>
      <w:r>
        <w:rPr>
          <w:i/>
        </w:rPr>
        <w:t xml:space="preserve">dummy </w:t>
      </w:r>
      <w:r>
        <w:t>para o período de janeiro de 2006, sugere um aumento significativo</w:t>
      </w:r>
      <w:r w:rsidR="00277F83">
        <w:t xml:space="preserve"> 18,04% maior</w:t>
      </w:r>
      <w:r w:rsidR="00C3625C">
        <w:t xml:space="preserve"> para </w:t>
      </w:r>
      <w:r w:rsidR="00277F83">
        <w:t xml:space="preserve">o consumo médio de energia elétrica industrial em relação </w:t>
      </w:r>
      <w:r w:rsidR="00C3625C">
        <w:t>a</w:t>
      </w:r>
      <w:r w:rsidR="00277F83">
        <w:t xml:space="preserve"> outros períodos, </w:t>
      </w:r>
      <w:r w:rsidR="00277F83">
        <w:rPr>
          <w:i/>
        </w:rPr>
        <w:t>ceteris paribus</w:t>
      </w:r>
      <w:r w:rsidR="00277F83">
        <w:t>.</w:t>
      </w:r>
      <w:r w:rsidR="000A7ABB">
        <w:t xml:space="preserve"> Já a</w:t>
      </w:r>
      <w:r w:rsidR="00277F83">
        <w:t xml:space="preserve"> variável </w:t>
      </w:r>
      <w:r w:rsidR="000A7ABB">
        <w:t xml:space="preserve">utilizada </w:t>
      </w:r>
      <w:r w:rsidR="00277F83">
        <w:t xml:space="preserve">para </w:t>
      </w:r>
      <w:r w:rsidR="000A7ABB">
        <w:t xml:space="preserve">representar </w:t>
      </w:r>
      <w:r w:rsidR="00277F83">
        <w:t>a quebra estrutural d</w:t>
      </w:r>
      <w:r>
        <w:t>a Crise Financeira de 2008</w:t>
      </w:r>
      <w:r w:rsidR="00277F83">
        <w:t xml:space="preserve"> </w:t>
      </w:r>
      <w:r w:rsidR="000A7ABB">
        <w:t xml:space="preserve">apresentou um efeito </w:t>
      </w:r>
      <w:r w:rsidR="00277F83">
        <w:t>negativ</w:t>
      </w:r>
      <w:r w:rsidR="000A7ABB">
        <w:t>o</w:t>
      </w:r>
      <w:r w:rsidR="00277F83">
        <w:t xml:space="preserve"> </w:t>
      </w:r>
      <w:r w:rsidR="000A7ABB">
        <w:t>de</w:t>
      </w:r>
      <w:r w:rsidR="00277F83">
        <w:t xml:space="preserve"> 9,37% </w:t>
      </w:r>
      <w:r w:rsidR="000A7ABB">
        <w:t>n</w:t>
      </w:r>
      <w:r w:rsidR="00277F83">
        <w:t xml:space="preserve">o consumo de energia </w:t>
      </w:r>
      <w:r w:rsidR="00277F83">
        <w:lastRenderedPageBreak/>
        <w:t xml:space="preserve">elétrica industrial, tudo o mais permanecendo constante. </w:t>
      </w:r>
      <w:r w:rsidR="004E5C70">
        <w:t>Adicionalmente, o resultado da estimação</w:t>
      </w:r>
      <w:r w:rsidR="00C72154">
        <w:t xml:space="preserve"> constata que o período da crise afetou o consumo de forma defasada, com efeitos diretos nos meses e</w:t>
      </w:r>
      <w:r w:rsidR="000A7ABB">
        <w:t>ntre</w:t>
      </w:r>
      <w:r w:rsidR="00C72154">
        <w:t xml:space="preserve"> dezembro de 2008 e janeiro de 2009, visto que </w:t>
      </w:r>
      <w:r w:rsidR="000A7ABB">
        <w:t>t</w:t>
      </w:r>
      <w:r w:rsidR="00C72154">
        <w:t>a</w:t>
      </w:r>
      <w:r w:rsidR="000A7ABB">
        <w:t xml:space="preserve">l </w:t>
      </w:r>
      <w:r w:rsidR="00C72154">
        <w:t xml:space="preserve">variável </w:t>
      </w:r>
      <w:r w:rsidR="004E5C70">
        <w:t>se</w:t>
      </w:r>
      <w:r w:rsidR="000A7ABB">
        <w:t xml:space="preserve"> mostrou</w:t>
      </w:r>
      <w:r w:rsidR="00C72154">
        <w:t xml:space="preserve"> </w:t>
      </w:r>
      <w:r w:rsidR="000A7ABB">
        <w:t xml:space="preserve">estatisticamente </w:t>
      </w:r>
      <w:r w:rsidR="00C72154">
        <w:t xml:space="preserve">significativa.  </w:t>
      </w:r>
    </w:p>
    <w:p w14:paraId="3AAB24C7" w14:textId="7D2D5EF4" w:rsidR="00612D71" w:rsidRDefault="0082562F" w:rsidP="00612D71">
      <w:r>
        <w:t>Ana</w:t>
      </w:r>
      <w:r w:rsidR="00277F83">
        <w:t>loga</w:t>
      </w:r>
      <w:r>
        <w:t>mente</w:t>
      </w:r>
      <w:r w:rsidR="00277F83">
        <w:t xml:space="preserve">, </w:t>
      </w:r>
      <w:r w:rsidR="000A7ABB">
        <w:t>o resultado da</w:t>
      </w:r>
      <w:r w:rsidR="0005184C">
        <w:t xml:space="preserve"> </w:t>
      </w:r>
      <w:r w:rsidR="0005184C" w:rsidRPr="0005184C">
        <w:rPr>
          <w:i/>
        </w:rPr>
        <w:t>dummy</w:t>
      </w:r>
      <w:r w:rsidR="0005184C">
        <w:t xml:space="preserve"> empregada para a crise estrutural da</w:t>
      </w:r>
      <w:r w:rsidR="00277F83">
        <w:t xml:space="preserve"> Pandemia do</w:t>
      </w:r>
      <w:r w:rsidR="0005184C">
        <w:t xml:space="preserve"> Covid-19 sugere uma diminuição do consumo médio de energia elétrica industrial </w:t>
      </w:r>
      <w:r w:rsidR="000A7ABB">
        <w:t xml:space="preserve">no Brasil </w:t>
      </w:r>
      <w:r w:rsidR="0005184C">
        <w:t xml:space="preserve">de 9,585%, em relação a </w:t>
      </w:r>
      <w:r w:rsidR="000A7ABB">
        <w:t xml:space="preserve">sua </w:t>
      </w:r>
      <w:r w:rsidR="0005184C">
        <w:t>série histórica</w:t>
      </w:r>
      <w:r w:rsidR="000A7ABB">
        <w:t xml:space="preserve">. Isto </w:t>
      </w:r>
      <w:r w:rsidR="004E5C70">
        <w:t xml:space="preserve">corrobora Costa </w:t>
      </w:r>
      <w:r w:rsidR="004E5C70">
        <w:rPr>
          <w:i/>
        </w:rPr>
        <w:t xml:space="preserve">et al </w:t>
      </w:r>
      <w:r w:rsidR="004E5C70">
        <w:t xml:space="preserve">(2021) e Maciel (2023), que </w:t>
      </w:r>
      <w:r w:rsidR="00C66961">
        <w:t>apontaram uma diminuição</w:t>
      </w:r>
      <w:r w:rsidR="004E5C70">
        <w:t xml:space="preserve"> </w:t>
      </w:r>
      <w:r w:rsidR="000A7ABB">
        <w:t xml:space="preserve">forte </w:t>
      </w:r>
      <w:r w:rsidR="00C66961">
        <w:t>do consumo de energia elétrica do setor industrial no mês de abril</w:t>
      </w:r>
      <w:r w:rsidR="000A7ABB">
        <w:t>,</w:t>
      </w:r>
      <w:r w:rsidR="00C66961">
        <w:t xml:space="preserve"> </w:t>
      </w:r>
      <w:r w:rsidR="000A7ABB">
        <w:t>retornando aos seus</w:t>
      </w:r>
      <w:r w:rsidR="00C66961">
        <w:t xml:space="preserve"> níveis </w:t>
      </w:r>
      <w:r w:rsidR="000A7ABB">
        <w:t>considerados “</w:t>
      </w:r>
      <w:r w:rsidR="00C66961" w:rsidRPr="000A7ABB">
        <w:rPr>
          <w:i/>
          <w:iCs/>
        </w:rPr>
        <w:t>normais</w:t>
      </w:r>
      <w:r w:rsidR="000A7ABB">
        <w:t>”</w:t>
      </w:r>
      <w:r w:rsidR="00C66961">
        <w:t xml:space="preserve"> </w:t>
      </w:r>
      <w:r w:rsidR="000A7ABB">
        <w:t xml:space="preserve">somente </w:t>
      </w:r>
      <w:r w:rsidR="00FA03EE">
        <w:t>em</w:t>
      </w:r>
      <w:r w:rsidR="003763D2" w:rsidRPr="003763D2">
        <w:t xml:space="preserve"> </w:t>
      </w:r>
      <w:r w:rsidR="003763D2">
        <w:t xml:space="preserve">agosto de 2020. </w:t>
      </w:r>
    </w:p>
    <w:p w14:paraId="6C9534FB" w14:textId="06F455A5" w:rsidR="00984EB3" w:rsidRDefault="00984EB3" w:rsidP="00984EB3">
      <w:r>
        <w:t xml:space="preserve">A partir da Tabela 9 é possível visualizar a comparação das estimativas encontradas por outros autores, que utilizaram períodos, metodologias e localidades diferentes para analisar as relações econométricas das variáveis explicativas para compreender a variação do consumo de energia elétrica industrial. Alguns autores incluíram a variável “Preço das Máquinas” como uma das variáveis explicativas, outros autores não à utilizaram, como Modiano (1984) e Gross </w:t>
      </w:r>
      <w:r>
        <w:rPr>
          <w:i/>
        </w:rPr>
        <w:t xml:space="preserve">et al </w:t>
      </w:r>
      <w:r>
        <w:t xml:space="preserve">(2017). A maioria dos autores analisaram o consumo de forma nacional, apenas Irffi </w:t>
      </w:r>
      <w:r>
        <w:rPr>
          <w:i/>
        </w:rPr>
        <w:t xml:space="preserve">et al </w:t>
      </w:r>
      <w:r>
        <w:t>(2009) utilizaram como base geográfica a região Nordeste do Brasil.</w:t>
      </w:r>
    </w:p>
    <w:p w14:paraId="76B8DFC3" w14:textId="77777777" w:rsidR="000A7ABB" w:rsidRDefault="000A7ABB" w:rsidP="00612D71"/>
    <w:p w14:paraId="0F425DBE" w14:textId="1A45CEF6" w:rsidR="0068731B" w:rsidRPr="0068731B" w:rsidRDefault="00C66961" w:rsidP="000A7ABB">
      <w:pPr>
        <w:spacing w:line="240" w:lineRule="auto"/>
        <w:ind w:firstLine="0"/>
        <w:rPr>
          <w:iCs/>
          <w:color w:val="auto"/>
        </w:rPr>
      </w:pPr>
      <w:r>
        <w:t xml:space="preserve"> </w:t>
      </w:r>
      <w:r w:rsidR="0068731B" w:rsidRPr="0068731B">
        <w:rPr>
          <w:b/>
          <w:iCs/>
          <w:color w:val="auto"/>
        </w:rPr>
        <w:t xml:space="preserve">Tabela </w:t>
      </w:r>
      <w:r w:rsidR="0068731B" w:rsidRPr="0068731B">
        <w:rPr>
          <w:b/>
          <w:iCs/>
          <w:color w:val="auto"/>
        </w:rPr>
        <w:fldChar w:fldCharType="begin"/>
      </w:r>
      <w:r w:rsidR="0068731B" w:rsidRPr="0068731B">
        <w:rPr>
          <w:b/>
          <w:iCs/>
          <w:color w:val="auto"/>
        </w:rPr>
        <w:instrText xml:space="preserve"> SEQ Tabela \* ARABIC </w:instrText>
      </w:r>
      <w:r w:rsidR="0068731B" w:rsidRPr="0068731B">
        <w:rPr>
          <w:b/>
          <w:iCs/>
          <w:color w:val="auto"/>
        </w:rPr>
        <w:fldChar w:fldCharType="separate"/>
      </w:r>
      <w:r w:rsidR="0042660B">
        <w:rPr>
          <w:b/>
          <w:iCs/>
          <w:noProof/>
          <w:color w:val="auto"/>
        </w:rPr>
        <w:t>9</w:t>
      </w:r>
      <w:r w:rsidR="0068731B" w:rsidRPr="0068731B">
        <w:rPr>
          <w:b/>
          <w:iCs/>
          <w:color w:val="auto"/>
        </w:rPr>
        <w:fldChar w:fldCharType="end"/>
      </w:r>
      <w:r w:rsidR="0068731B" w:rsidRPr="0068731B">
        <w:rPr>
          <w:b/>
          <w:iCs/>
          <w:color w:val="auto"/>
        </w:rPr>
        <w:t xml:space="preserve"> - </w:t>
      </w:r>
      <w:r w:rsidR="0068731B" w:rsidRPr="0068731B">
        <w:rPr>
          <w:iCs/>
          <w:color w:val="auto"/>
        </w:rPr>
        <w:t>Comparação das estimativas encontradas por outros autores</w:t>
      </w:r>
    </w:p>
    <w:tbl>
      <w:tblPr>
        <w:tblStyle w:val="afe"/>
        <w:tblW w:w="9074" w:type="dxa"/>
        <w:jc w:val="center"/>
        <w:tblInd w:w="0" w:type="dxa"/>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2"/>
        <w:gridCol w:w="1365"/>
        <w:gridCol w:w="1271"/>
        <w:gridCol w:w="997"/>
        <w:gridCol w:w="1361"/>
        <w:gridCol w:w="1186"/>
        <w:gridCol w:w="1282"/>
      </w:tblGrid>
      <w:tr w:rsidR="00D31C5D" w14:paraId="5279118B" w14:textId="77777777" w:rsidTr="00417040">
        <w:trPr>
          <w:jc w:val="center"/>
        </w:trPr>
        <w:tc>
          <w:tcPr>
            <w:tcW w:w="1612" w:type="dxa"/>
          </w:tcPr>
          <w:p w14:paraId="126BD3C6" w14:textId="77777777" w:rsidR="00D31C5D" w:rsidRDefault="00861EDF">
            <w:pPr>
              <w:keepNext/>
              <w:ind w:firstLine="0"/>
              <w:jc w:val="center"/>
              <w:rPr>
                <w:b/>
              </w:rPr>
            </w:pPr>
            <w:r>
              <w:rPr>
                <w:b/>
              </w:rPr>
              <w:t>Autores e Período</w:t>
            </w:r>
          </w:p>
        </w:tc>
        <w:tc>
          <w:tcPr>
            <w:tcW w:w="1365" w:type="dxa"/>
          </w:tcPr>
          <w:p w14:paraId="4DA7FB51" w14:textId="77777777" w:rsidR="00D31C5D" w:rsidRDefault="00861EDF">
            <w:pPr>
              <w:keepNext/>
              <w:ind w:firstLine="0"/>
              <w:jc w:val="center"/>
              <w:rPr>
                <w:b/>
              </w:rPr>
            </w:pPr>
            <w:r>
              <w:rPr>
                <w:b/>
              </w:rPr>
              <w:t>Método e Local</w:t>
            </w:r>
          </w:p>
        </w:tc>
        <w:tc>
          <w:tcPr>
            <w:tcW w:w="1271" w:type="dxa"/>
          </w:tcPr>
          <w:p w14:paraId="40612898" w14:textId="77777777" w:rsidR="00D31C5D" w:rsidRDefault="00861EDF">
            <w:pPr>
              <w:keepNext/>
              <w:ind w:firstLine="0"/>
              <w:jc w:val="center"/>
              <w:rPr>
                <w:b/>
              </w:rPr>
            </w:pPr>
            <w:r>
              <w:rPr>
                <w:b/>
              </w:rPr>
              <w:t>Constante</w:t>
            </w:r>
          </w:p>
        </w:tc>
        <w:tc>
          <w:tcPr>
            <w:tcW w:w="997" w:type="dxa"/>
          </w:tcPr>
          <w:p w14:paraId="6A5F24B6" w14:textId="77777777" w:rsidR="00D31C5D" w:rsidRDefault="00861EDF">
            <w:pPr>
              <w:keepNext/>
              <w:ind w:firstLine="0"/>
              <w:jc w:val="center"/>
              <w:rPr>
                <w:b/>
              </w:rPr>
            </w:pPr>
            <w:r>
              <w:rPr>
                <w:b/>
              </w:rPr>
              <w:t>Tarifa</w:t>
            </w:r>
          </w:p>
        </w:tc>
        <w:tc>
          <w:tcPr>
            <w:tcW w:w="1361" w:type="dxa"/>
          </w:tcPr>
          <w:p w14:paraId="5F103D9F" w14:textId="77777777" w:rsidR="00D31C5D" w:rsidRDefault="00861EDF">
            <w:pPr>
              <w:keepNext/>
              <w:ind w:firstLine="0"/>
              <w:jc w:val="center"/>
              <w:rPr>
                <w:b/>
              </w:rPr>
            </w:pPr>
            <w:r>
              <w:rPr>
                <w:b/>
              </w:rPr>
              <w:t>Preço das Máquinas</w:t>
            </w:r>
          </w:p>
        </w:tc>
        <w:tc>
          <w:tcPr>
            <w:tcW w:w="1186" w:type="dxa"/>
          </w:tcPr>
          <w:p w14:paraId="0D18DEFF" w14:textId="77777777" w:rsidR="00D31C5D" w:rsidRDefault="00861EDF">
            <w:pPr>
              <w:keepNext/>
              <w:ind w:firstLine="0"/>
              <w:jc w:val="center"/>
              <w:rPr>
                <w:b/>
              </w:rPr>
            </w:pPr>
            <w:r>
              <w:rPr>
                <w:b/>
              </w:rPr>
              <w:t>Renda</w:t>
            </w:r>
          </w:p>
        </w:tc>
        <w:tc>
          <w:tcPr>
            <w:tcW w:w="1282" w:type="dxa"/>
          </w:tcPr>
          <w:p w14:paraId="0E2F9523" w14:textId="77777777" w:rsidR="00D31C5D" w:rsidRDefault="00861EDF">
            <w:pPr>
              <w:keepNext/>
              <w:ind w:firstLine="0"/>
              <w:jc w:val="center"/>
              <w:rPr>
                <w:b/>
              </w:rPr>
            </w:pPr>
            <w:r>
              <w:rPr>
                <w:b/>
              </w:rPr>
              <w:t>Preço do Bem Substituto</w:t>
            </w:r>
          </w:p>
        </w:tc>
      </w:tr>
      <w:tr w:rsidR="00D31C5D" w14:paraId="776E6EAF" w14:textId="77777777" w:rsidTr="00417040">
        <w:trPr>
          <w:jc w:val="center"/>
        </w:trPr>
        <w:tc>
          <w:tcPr>
            <w:tcW w:w="1612" w:type="dxa"/>
          </w:tcPr>
          <w:p w14:paraId="09A2D352" w14:textId="77777777" w:rsidR="00D31C5D" w:rsidRDefault="00861EDF">
            <w:pPr>
              <w:keepNext/>
              <w:ind w:firstLine="0"/>
              <w:jc w:val="left"/>
            </w:pPr>
            <w:r>
              <w:t>Modiano (1984) /1966 a 1981</w:t>
            </w:r>
          </w:p>
        </w:tc>
        <w:tc>
          <w:tcPr>
            <w:tcW w:w="1365" w:type="dxa"/>
          </w:tcPr>
          <w:p w14:paraId="4691B1C0" w14:textId="77777777" w:rsidR="00D31C5D" w:rsidRDefault="00861EDF">
            <w:pPr>
              <w:spacing w:line="360" w:lineRule="auto"/>
              <w:ind w:firstLine="0"/>
            </w:pPr>
            <w:r>
              <w:t>MQO/ Brasil</w:t>
            </w:r>
          </w:p>
        </w:tc>
        <w:tc>
          <w:tcPr>
            <w:tcW w:w="1271" w:type="dxa"/>
          </w:tcPr>
          <w:p w14:paraId="5E5CFF18" w14:textId="77777777" w:rsidR="00D31C5D" w:rsidRDefault="00861EDF">
            <w:pPr>
              <w:keepNext/>
              <w:ind w:firstLine="0"/>
              <w:jc w:val="center"/>
            </w:pPr>
            <w:r>
              <w:t>2,081</w:t>
            </w:r>
          </w:p>
        </w:tc>
        <w:tc>
          <w:tcPr>
            <w:tcW w:w="997" w:type="dxa"/>
          </w:tcPr>
          <w:p w14:paraId="30B32E96" w14:textId="77777777" w:rsidR="00D31C5D" w:rsidRDefault="00861EDF">
            <w:pPr>
              <w:keepNext/>
              <w:ind w:firstLine="0"/>
              <w:jc w:val="center"/>
            </w:pPr>
            <w:r>
              <w:t>-1,22</w:t>
            </w:r>
          </w:p>
        </w:tc>
        <w:tc>
          <w:tcPr>
            <w:tcW w:w="1361" w:type="dxa"/>
          </w:tcPr>
          <w:p w14:paraId="650EF56D" w14:textId="77777777" w:rsidR="00D31C5D" w:rsidRDefault="00861EDF">
            <w:pPr>
              <w:keepNext/>
              <w:ind w:firstLine="0"/>
              <w:jc w:val="center"/>
            </w:pPr>
            <w:r>
              <w:t>-</w:t>
            </w:r>
          </w:p>
        </w:tc>
        <w:tc>
          <w:tcPr>
            <w:tcW w:w="1186" w:type="dxa"/>
          </w:tcPr>
          <w:p w14:paraId="09EA34A3" w14:textId="77777777" w:rsidR="00D31C5D" w:rsidRDefault="00861EDF">
            <w:pPr>
              <w:keepNext/>
              <w:ind w:firstLine="0"/>
              <w:jc w:val="center"/>
            </w:pPr>
            <w:r>
              <w:t>1,36</w:t>
            </w:r>
          </w:p>
        </w:tc>
        <w:tc>
          <w:tcPr>
            <w:tcW w:w="1282" w:type="dxa"/>
          </w:tcPr>
          <w:p w14:paraId="78F2031D" w14:textId="77777777" w:rsidR="00D31C5D" w:rsidRDefault="00861EDF">
            <w:pPr>
              <w:keepNext/>
              <w:ind w:firstLine="0"/>
              <w:jc w:val="center"/>
            </w:pPr>
            <w:r>
              <w:t>-</w:t>
            </w:r>
          </w:p>
        </w:tc>
      </w:tr>
      <w:tr w:rsidR="00D31C5D" w14:paraId="2EA98007" w14:textId="77777777" w:rsidTr="00417040">
        <w:trPr>
          <w:jc w:val="center"/>
        </w:trPr>
        <w:tc>
          <w:tcPr>
            <w:tcW w:w="1612" w:type="dxa"/>
          </w:tcPr>
          <w:p w14:paraId="62993937" w14:textId="7CC44967" w:rsidR="00D31C5D" w:rsidRDefault="00EC10E7">
            <w:pPr>
              <w:keepNext/>
              <w:ind w:firstLine="0"/>
              <w:jc w:val="left"/>
            </w:pPr>
            <w:r>
              <w:t>Schi</w:t>
            </w:r>
            <w:r w:rsidR="00861EDF">
              <w:t>mdt e Lima (2004) - 1969 a 1999</w:t>
            </w:r>
          </w:p>
        </w:tc>
        <w:tc>
          <w:tcPr>
            <w:tcW w:w="1365" w:type="dxa"/>
          </w:tcPr>
          <w:p w14:paraId="2B34E6BF" w14:textId="77777777" w:rsidR="00D31C5D" w:rsidRDefault="00861EDF">
            <w:pPr>
              <w:keepNext/>
              <w:ind w:firstLine="0"/>
              <w:jc w:val="left"/>
            </w:pPr>
            <w:r>
              <w:t>Johansen/ Brasil</w:t>
            </w:r>
          </w:p>
        </w:tc>
        <w:tc>
          <w:tcPr>
            <w:tcW w:w="1271" w:type="dxa"/>
          </w:tcPr>
          <w:p w14:paraId="2784F937" w14:textId="77777777" w:rsidR="00D31C5D" w:rsidRDefault="00861EDF">
            <w:pPr>
              <w:keepNext/>
              <w:ind w:firstLine="0"/>
              <w:jc w:val="center"/>
            </w:pPr>
            <w:r>
              <w:t>2,36</w:t>
            </w:r>
          </w:p>
        </w:tc>
        <w:tc>
          <w:tcPr>
            <w:tcW w:w="997" w:type="dxa"/>
          </w:tcPr>
          <w:p w14:paraId="335985ED" w14:textId="77777777" w:rsidR="00D31C5D" w:rsidRDefault="00861EDF">
            <w:pPr>
              <w:keepNext/>
              <w:ind w:firstLine="0"/>
              <w:jc w:val="center"/>
            </w:pPr>
            <w:r>
              <w:t>-0,55</w:t>
            </w:r>
          </w:p>
        </w:tc>
        <w:tc>
          <w:tcPr>
            <w:tcW w:w="1361" w:type="dxa"/>
          </w:tcPr>
          <w:p w14:paraId="0C73B1DD" w14:textId="77777777" w:rsidR="00D31C5D" w:rsidRDefault="00861EDF">
            <w:pPr>
              <w:keepNext/>
              <w:ind w:firstLine="0"/>
              <w:jc w:val="center"/>
            </w:pPr>
            <w:r>
              <w:t>-0,46</w:t>
            </w:r>
          </w:p>
          <w:p w14:paraId="4D7B19D1" w14:textId="77777777" w:rsidR="00D31C5D" w:rsidRDefault="00D31C5D">
            <w:pPr>
              <w:keepNext/>
              <w:ind w:firstLine="0"/>
              <w:jc w:val="center"/>
            </w:pPr>
          </w:p>
        </w:tc>
        <w:tc>
          <w:tcPr>
            <w:tcW w:w="1186" w:type="dxa"/>
          </w:tcPr>
          <w:p w14:paraId="069A390D" w14:textId="77777777" w:rsidR="00D31C5D" w:rsidRDefault="00861EDF">
            <w:pPr>
              <w:keepNext/>
              <w:ind w:firstLine="0"/>
              <w:jc w:val="center"/>
            </w:pPr>
            <w:r>
              <w:t>1,92</w:t>
            </w:r>
          </w:p>
        </w:tc>
        <w:tc>
          <w:tcPr>
            <w:tcW w:w="1282" w:type="dxa"/>
          </w:tcPr>
          <w:p w14:paraId="658B5E32" w14:textId="77777777" w:rsidR="00D31C5D" w:rsidRDefault="00861EDF">
            <w:pPr>
              <w:keepNext/>
              <w:ind w:firstLine="0"/>
              <w:jc w:val="center"/>
            </w:pPr>
            <w:r>
              <w:t>0,02</w:t>
            </w:r>
          </w:p>
        </w:tc>
      </w:tr>
      <w:tr w:rsidR="00D31C5D" w14:paraId="136626C9" w14:textId="77777777" w:rsidTr="00417040">
        <w:trPr>
          <w:jc w:val="center"/>
        </w:trPr>
        <w:tc>
          <w:tcPr>
            <w:tcW w:w="1612" w:type="dxa"/>
          </w:tcPr>
          <w:p w14:paraId="37A15A8B" w14:textId="77777777" w:rsidR="00D31C5D" w:rsidRDefault="003E3506">
            <w:pPr>
              <w:keepNext/>
              <w:ind w:firstLine="0"/>
              <w:jc w:val="left"/>
            </w:pPr>
            <w:r>
              <w:t>Irffi</w:t>
            </w:r>
            <w:r w:rsidR="00861EDF">
              <w:t xml:space="preserve"> </w:t>
            </w:r>
            <w:r w:rsidR="00861EDF">
              <w:rPr>
                <w:i/>
              </w:rPr>
              <w:t>et al</w:t>
            </w:r>
            <w:r w:rsidR="00861EDF">
              <w:t xml:space="preserve"> (2009)/1970 a 2003</w:t>
            </w:r>
          </w:p>
        </w:tc>
        <w:tc>
          <w:tcPr>
            <w:tcW w:w="1365" w:type="dxa"/>
          </w:tcPr>
          <w:p w14:paraId="441B63B5" w14:textId="77777777" w:rsidR="00D31C5D" w:rsidRDefault="00861EDF">
            <w:pPr>
              <w:keepNext/>
              <w:ind w:firstLine="0"/>
              <w:jc w:val="left"/>
            </w:pPr>
            <w:r>
              <w:t>DOLS/</w:t>
            </w:r>
          </w:p>
          <w:p w14:paraId="69CCEF18" w14:textId="77777777" w:rsidR="00D31C5D" w:rsidRDefault="00861EDF">
            <w:pPr>
              <w:keepNext/>
              <w:ind w:firstLine="0"/>
              <w:jc w:val="left"/>
            </w:pPr>
            <w:r>
              <w:t>Nordeste</w:t>
            </w:r>
          </w:p>
        </w:tc>
        <w:tc>
          <w:tcPr>
            <w:tcW w:w="1271" w:type="dxa"/>
          </w:tcPr>
          <w:p w14:paraId="75FD4B79" w14:textId="77777777" w:rsidR="00D31C5D" w:rsidRDefault="00861EDF">
            <w:pPr>
              <w:keepNext/>
              <w:ind w:firstLine="0"/>
              <w:jc w:val="center"/>
            </w:pPr>
            <w:r>
              <w:t>8,03</w:t>
            </w:r>
          </w:p>
        </w:tc>
        <w:tc>
          <w:tcPr>
            <w:tcW w:w="997" w:type="dxa"/>
          </w:tcPr>
          <w:p w14:paraId="11456668" w14:textId="77777777" w:rsidR="00D31C5D" w:rsidRDefault="00861EDF">
            <w:pPr>
              <w:keepNext/>
              <w:ind w:firstLine="0"/>
              <w:jc w:val="center"/>
            </w:pPr>
            <w:r>
              <w:t>-3,71</w:t>
            </w:r>
          </w:p>
        </w:tc>
        <w:tc>
          <w:tcPr>
            <w:tcW w:w="1361" w:type="dxa"/>
          </w:tcPr>
          <w:p w14:paraId="2E766A97" w14:textId="77777777" w:rsidR="00D31C5D" w:rsidRDefault="00861EDF">
            <w:pPr>
              <w:keepNext/>
              <w:ind w:firstLine="0"/>
              <w:jc w:val="center"/>
            </w:pPr>
            <w:r>
              <w:t>0,96</w:t>
            </w:r>
          </w:p>
        </w:tc>
        <w:tc>
          <w:tcPr>
            <w:tcW w:w="1186" w:type="dxa"/>
          </w:tcPr>
          <w:p w14:paraId="0FE3EF49" w14:textId="77777777" w:rsidR="00D31C5D" w:rsidRDefault="00861EDF">
            <w:pPr>
              <w:keepNext/>
              <w:ind w:firstLine="0"/>
              <w:jc w:val="center"/>
            </w:pPr>
            <w:r>
              <w:t>1,21</w:t>
            </w:r>
          </w:p>
        </w:tc>
        <w:tc>
          <w:tcPr>
            <w:tcW w:w="1282" w:type="dxa"/>
          </w:tcPr>
          <w:p w14:paraId="365F817C" w14:textId="77777777" w:rsidR="00D31C5D" w:rsidRDefault="00861EDF">
            <w:pPr>
              <w:keepNext/>
              <w:ind w:firstLine="0"/>
              <w:jc w:val="center"/>
            </w:pPr>
            <w:r>
              <w:t>0,51</w:t>
            </w:r>
          </w:p>
          <w:p w14:paraId="08F75435" w14:textId="77777777" w:rsidR="00D31C5D" w:rsidRDefault="00D31C5D">
            <w:pPr>
              <w:keepNext/>
              <w:ind w:firstLine="0"/>
              <w:jc w:val="center"/>
            </w:pPr>
          </w:p>
        </w:tc>
      </w:tr>
      <w:tr w:rsidR="00D31C5D" w14:paraId="1A257BA0" w14:textId="77777777" w:rsidTr="00417040">
        <w:trPr>
          <w:jc w:val="center"/>
        </w:trPr>
        <w:tc>
          <w:tcPr>
            <w:tcW w:w="1612" w:type="dxa"/>
          </w:tcPr>
          <w:p w14:paraId="50EAA2F8" w14:textId="77777777" w:rsidR="00D31C5D" w:rsidRDefault="00861EDF">
            <w:pPr>
              <w:keepNext/>
              <w:ind w:firstLine="0"/>
              <w:jc w:val="left"/>
            </w:pPr>
            <w:r>
              <w:t xml:space="preserve">Gross </w:t>
            </w:r>
            <w:r>
              <w:rPr>
                <w:i/>
              </w:rPr>
              <w:t xml:space="preserve">et al </w:t>
            </w:r>
            <w:r w:rsidR="00682DA3">
              <w:t>(2017)/</w:t>
            </w:r>
            <w:r>
              <w:t xml:space="preserve">1990 a 2012  </w:t>
            </w:r>
          </w:p>
        </w:tc>
        <w:tc>
          <w:tcPr>
            <w:tcW w:w="1365" w:type="dxa"/>
          </w:tcPr>
          <w:p w14:paraId="547AD58A" w14:textId="0A7C6D4F" w:rsidR="00D31C5D" w:rsidRDefault="00947A88">
            <w:pPr>
              <w:keepNext/>
              <w:ind w:firstLine="0"/>
              <w:jc w:val="left"/>
            </w:pPr>
            <w:r>
              <w:t>Johansen</w:t>
            </w:r>
            <w:r w:rsidR="00861EDF">
              <w:t>/Brasil</w:t>
            </w:r>
          </w:p>
        </w:tc>
        <w:tc>
          <w:tcPr>
            <w:tcW w:w="1271" w:type="dxa"/>
          </w:tcPr>
          <w:p w14:paraId="075EF9FC" w14:textId="77777777" w:rsidR="00D31C5D" w:rsidRDefault="00861EDF">
            <w:pPr>
              <w:pBdr>
                <w:top w:val="nil"/>
                <w:left w:val="nil"/>
                <w:bottom w:val="nil"/>
                <w:right w:val="nil"/>
                <w:between w:val="nil"/>
              </w:pBdr>
              <w:ind w:firstLine="0"/>
              <w:jc w:val="center"/>
              <w:rPr>
                <w:color w:val="000000"/>
              </w:rPr>
            </w:pPr>
            <w:r>
              <w:rPr>
                <w:color w:val="000000"/>
              </w:rPr>
              <w:t xml:space="preserve">-9,6985 </w:t>
            </w:r>
          </w:p>
          <w:p w14:paraId="61A8ECC5" w14:textId="77777777" w:rsidR="00D31C5D" w:rsidRDefault="00D31C5D">
            <w:pPr>
              <w:keepNext/>
              <w:ind w:firstLine="0"/>
              <w:jc w:val="center"/>
            </w:pPr>
          </w:p>
        </w:tc>
        <w:tc>
          <w:tcPr>
            <w:tcW w:w="997" w:type="dxa"/>
          </w:tcPr>
          <w:p w14:paraId="2890328F" w14:textId="77777777" w:rsidR="00D31C5D" w:rsidRDefault="00861EDF">
            <w:pPr>
              <w:keepNext/>
              <w:ind w:firstLine="0"/>
              <w:jc w:val="center"/>
            </w:pPr>
            <w:r>
              <w:t>-0,01</w:t>
            </w:r>
          </w:p>
        </w:tc>
        <w:tc>
          <w:tcPr>
            <w:tcW w:w="1361" w:type="dxa"/>
          </w:tcPr>
          <w:p w14:paraId="3EF06E7E" w14:textId="77777777" w:rsidR="00D31C5D" w:rsidRDefault="00861EDF">
            <w:pPr>
              <w:keepNext/>
              <w:ind w:firstLine="0"/>
              <w:jc w:val="center"/>
            </w:pPr>
            <w:r>
              <w:t>-</w:t>
            </w:r>
          </w:p>
        </w:tc>
        <w:tc>
          <w:tcPr>
            <w:tcW w:w="1186" w:type="dxa"/>
          </w:tcPr>
          <w:p w14:paraId="28CBA9BF" w14:textId="77777777" w:rsidR="00D31C5D" w:rsidRDefault="00861EDF">
            <w:pPr>
              <w:keepNext/>
              <w:ind w:firstLine="0"/>
              <w:jc w:val="center"/>
            </w:pPr>
            <w:r>
              <w:t>0,45</w:t>
            </w:r>
          </w:p>
        </w:tc>
        <w:tc>
          <w:tcPr>
            <w:tcW w:w="1282" w:type="dxa"/>
          </w:tcPr>
          <w:p w14:paraId="283BD34A" w14:textId="77777777" w:rsidR="00D31C5D" w:rsidRDefault="00861EDF">
            <w:pPr>
              <w:keepNext/>
              <w:ind w:firstLine="0"/>
              <w:jc w:val="center"/>
            </w:pPr>
            <w:r>
              <w:t>0,19</w:t>
            </w:r>
          </w:p>
        </w:tc>
      </w:tr>
      <w:tr w:rsidR="00D31C5D" w14:paraId="0DEFA997" w14:textId="77777777" w:rsidTr="00417040">
        <w:trPr>
          <w:jc w:val="center"/>
        </w:trPr>
        <w:tc>
          <w:tcPr>
            <w:tcW w:w="1612" w:type="dxa"/>
          </w:tcPr>
          <w:p w14:paraId="2B047661" w14:textId="77777777" w:rsidR="00D31C5D" w:rsidRDefault="00682DA3">
            <w:pPr>
              <w:keepNext/>
              <w:ind w:firstLine="0"/>
              <w:jc w:val="left"/>
            </w:pPr>
            <w:r>
              <w:t xml:space="preserve">Silveira </w:t>
            </w:r>
            <w:r w:rsidR="00861EDF">
              <w:t>(2017)</w:t>
            </w:r>
            <w:r>
              <w:t>/1985 a 2014</w:t>
            </w:r>
          </w:p>
        </w:tc>
        <w:tc>
          <w:tcPr>
            <w:tcW w:w="1365" w:type="dxa"/>
          </w:tcPr>
          <w:p w14:paraId="653E2521" w14:textId="77777777" w:rsidR="00D31C5D" w:rsidRDefault="00861EDF">
            <w:pPr>
              <w:keepNext/>
              <w:ind w:firstLine="0"/>
              <w:jc w:val="left"/>
            </w:pPr>
            <w:r>
              <w:t>VAR/Brasil</w:t>
            </w:r>
          </w:p>
        </w:tc>
        <w:tc>
          <w:tcPr>
            <w:tcW w:w="1271" w:type="dxa"/>
          </w:tcPr>
          <w:p w14:paraId="1C233E2E" w14:textId="77777777" w:rsidR="00D31C5D" w:rsidRDefault="00861EDF">
            <w:pPr>
              <w:keepNext/>
              <w:ind w:firstLine="0"/>
              <w:jc w:val="center"/>
            </w:pPr>
            <w:r>
              <w:t>2,810</w:t>
            </w:r>
          </w:p>
        </w:tc>
        <w:tc>
          <w:tcPr>
            <w:tcW w:w="997" w:type="dxa"/>
          </w:tcPr>
          <w:p w14:paraId="0F15205D" w14:textId="77777777" w:rsidR="00D31C5D" w:rsidRDefault="00861EDF">
            <w:pPr>
              <w:keepNext/>
              <w:ind w:firstLine="0"/>
              <w:jc w:val="center"/>
            </w:pPr>
            <w:r>
              <w:t>-0,4690</w:t>
            </w:r>
          </w:p>
        </w:tc>
        <w:tc>
          <w:tcPr>
            <w:tcW w:w="1361" w:type="dxa"/>
          </w:tcPr>
          <w:p w14:paraId="3887455C" w14:textId="77777777" w:rsidR="00D31C5D" w:rsidRDefault="00861EDF">
            <w:pPr>
              <w:keepNext/>
              <w:ind w:firstLine="0"/>
              <w:jc w:val="center"/>
            </w:pPr>
            <w:r>
              <w:t>-0,098</w:t>
            </w:r>
          </w:p>
        </w:tc>
        <w:tc>
          <w:tcPr>
            <w:tcW w:w="1186" w:type="dxa"/>
          </w:tcPr>
          <w:p w14:paraId="387CAF64" w14:textId="77777777" w:rsidR="00D31C5D" w:rsidRDefault="00861EDF">
            <w:pPr>
              <w:keepNext/>
              <w:ind w:firstLine="0"/>
              <w:jc w:val="center"/>
            </w:pPr>
            <w:r>
              <w:t>1,864</w:t>
            </w:r>
          </w:p>
        </w:tc>
        <w:tc>
          <w:tcPr>
            <w:tcW w:w="1282" w:type="dxa"/>
          </w:tcPr>
          <w:p w14:paraId="2261686C" w14:textId="77777777" w:rsidR="00D31C5D" w:rsidRDefault="00861EDF">
            <w:pPr>
              <w:keepNext/>
              <w:ind w:firstLine="0"/>
              <w:jc w:val="center"/>
            </w:pPr>
            <w:r>
              <w:t>-</w:t>
            </w:r>
          </w:p>
        </w:tc>
      </w:tr>
    </w:tbl>
    <w:p w14:paraId="3E49BBBB" w14:textId="77777777" w:rsidR="00D31C5D" w:rsidRPr="00682DA3" w:rsidRDefault="00861EDF" w:rsidP="008C6DAC">
      <w:pPr>
        <w:keepNext/>
        <w:spacing w:line="240" w:lineRule="auto"/>
        <w:ind w:firstLine="0"/>
        <w:jc w:val="left"/>
        <w:rPr>
          <w:sz w:val="20"/>
          <w:szCs w:val="20"/>
        </w:rPr>
      </w:pPr>
      <w:r>
        <w:rPr>
          <w:b/>
          <w:sz w:val="20"/>
          <w:szCs w:val="20"/>
        </w:rPr>
        <w:t>Fonte:</w:t>
      </w:r>
      <w:r>
        <w:rPr>
          <w:sz w:val="20"/>
          <w:szCs w:val="20"/>
        </w:rPr>
        <w:t xml:space="preserve"> Elaborado pelo autor com base nos resultados obtidos pelos autores. </w:t>
      </w:r>
    </w:p>
    <w:p w14:paraId="4CE3ED03" w14:textId="77777777" w:rsidR="003763D2" w:rsidRDefault="003763D2" w:rsidP="003763D2">
      <w:pPr>
        <w:ind w:firstLine="0"/>
      </w:pPr>
    </w:p>
    <w:p w14:paraId="0730E079" w14:textId="77777777" w:rsidR="00B930EB" w:rsidRDefault="00B930EB" w:rsidP="00B930EB">
      <w:r>
        <w:t xml:space="preserve">Sobre os resultados obtidos para a elasticidade preço da demanda, apenas Modiano (1984) e Irffi </w:t>
      </w:r>
      <w:r>
        <w:rPr>
          <w:i/>
        </w:rPr>
        <w:t xml:space="preserve">et al </w:t>
      </w:r>
      <w:r>
        <w:t xml:space="preserve">(2009), obtiveram estimações elásticas. Nos demais trabalhos, assim como </w:t>
      </w:r>
      <w:r>
        <w:lastRenderedPageBreak/>
        <w:t xml:space="preserve">nesta monografia, a inelasticidade preço da demanda se fez presente. Para a elasticidade renda da demanda, a maioria dos autores constataram que o coeficiente estimado da variável </w:t>
      </w:r>
      <w:r w:rsidRPr="00984EB3">
        <w:rPr>
          <w:i/>
          <w:iCs/>
        </w:rPr>
        <w:t>proxy</w:t>
      </w:r>
      <w:r>
        <w:t xml:space="preserve"> utilizada para a renda se apresentou como sensível para explicar a variável representativa do consumo de energia elétrica. Gross </w:t>
      </w:r>
      <w:r>
        <w:rPr>
          <w:i/>
        </w:rPr>
        <w:t xml:space="preserve">et al </w:t>
      </w:r>
      <w:r w:rsidRPr="005A4974">
        <w:t>(2017)</w:t>
      </w:r>
      <w:r>
        <w:t xml:space="preserve"> obtiveram resultados similares ao encontrado na presente pesquisa.</w:t>
      </w:r>
    </w:p>
    <w:p w14:paraId="2AAEFC9E" w14:textId="3D784F60" w:rsidR="003763D2" w:rsidRPr="00D654A0" w:rsidRDefault="0082562F" w:rsidP="003763D2">
      <w:r>
        <w:t>Majoritariamente</w:t>
      </w:r>
      <w:r w:rsidR="005A4974">
        <w:t>, todos os trabalhos que fizeram uso d</w:t>
      </w:r>
      <w:r w:rsidR="00984EB3">
        <w:t>e</w:t>
      </w:r>
      <w:r w:rsidR="005A4974">
        <w:t xml:space="preserve"> </w:t>
      </w:r>
      <w:r w:rsidR="00984EB3">
        <w:t xml:space="preserve">uma </w:t>
      </w:r>
      <w:r w:rsidR="005A4974">
        <w:t xml:space="preserve">variável </w:t>
      </w:r>
      <w:r w:rsidR="00984EB3" w:rsidRPr="00984EB3">
        <w:rPr>
          <w:i/>
          <w:iCs/>
        </w:rPr>
        <w:t>proxy</w:t>
      </w:r>
      <w:r w:rsidR="00984EB3">
        <w:t xml:space="preserve"> explicativa </w:t>
      </w:r>
      <w:r w:rsidR="00371658">
        <w:t xml:space="preserve">para representar </w:t>
      </w:r>
      <w:r w:rsidR="005A4974">
        <w:t xml:space="preserve">o preço do bem substituto verificaram </w:t>
      </w:r>
      <w:r w:rsidR="00FA03EE">
        <w:t>resultados similares a</w:t>
      </w:r>
      <w:r w:rsidR="00371658">
        <w:t>o</w:t>
      </w:r>
      <w:r w:rsidR="00FA03EE">
        <w:t xml:space="preserve"> dessa monografia, dado </w:t>
      </w:r>
      <w:r w:rsidR="005A4974">
        <w:t>a inelasticidade dessa variável</w:t>
      </w:r>
      <w:r w:rsidR="00FA03EE">
        <w:t xml:space="preserve"> para todos autores. </w:t>
      </w:r>
      <w:r w:rsidR="00371658">
        <w:t xml:space="preserve">Isto possui relação </w:t>
      </w:r>
      <w:r w:rsidR="00FA03EE">
        <w:t>com a dinâmica do setor elétrico, que</w:t>
      </w:r>
      <w:r w:rsidR="00371658">
        <w:t>, ao longo do período de análise, tem</w:t>
      </w:r>
      <w:r w:rsidR="00FA03EE">
        <w:t xml:space="preserve"> </w:t>
      </w:r>
      <w:r w:rsidR="00371658">
        <w:t>sofrido inúmeras</w:t>
      </w:r>
      <w:r w:rsidR="00FA03EE">
        <w:t xml:space="preserve"> intervenções governamentais, dado </w:t>
      </w:r>
      <w:r w:rsidR="00371658">
        <w:t xml:space="preserve">a </w:t>
      </w:r>
      <w:r w:rsidR="00FA03EE">
        <w:t>sua importância para a economia</w:t>
      </w:r>
      <w:r w:rsidR="00371658">
        <w:t xml:space="preserve"> nacional</w:t>
      </w:r>
      <w:r w:rsidR="00FA03EE">
        <w:t>, como</w:t>
      </w:r>
      <w:r w:rsidR="00371658">
        <w:t>, por exemplo,</w:t>
      </w:r>
      <w:r w:rsidR="00FA03EE">
        <w:t xml:space="preserve"> no período do Governo Dilma,</w:t>
      </w:r>
      <w:r w:rsidR="00371658">
        <w:t xml:space="preserve"> em que foi publicada </w:t>
      </w:r>
      <w:r w:rsidR="00FA03EE">
        <w:t>a MP n°579</w:t>
      </w:r>
      <w:r w:rsidR="00D654A0">
        <w:t xml:space="preserve">. Da mesma maneira, a </w:t>
      </w:r>
      <w:r w:rsidR="00D654A0" w:rsidRPr="00D654A0">
        <w:rPr>
          <w:i/>
        </w:rPr>
        <w:t>proxy</w:t>
      </w:r>
      <w:r w:rsidR="00D654A0">
        <w:rPr>
          <w:i/>
        </w:rPr>
        <w:t xml:space="preserve"> </w:t>
      </w:r>
      <w:r w:rsidR="00D654A0">
        <w:t xml:space="preserve">para a variável dos preços das máquinas, que não foi incorporada no presente trabalho, demonstrou-se pouco </w:t>
      </w:r>
      <w:r w:rsidR="00371658">
        <w:t>elástica</w:t>
      </w:r>
      <w:r w:rsidR="00D654A0">
        <w:t xml:space="preserve"> </w:t>
      </w:r>
      <w:r w:rsidR="00371658">
        <w:t xml:space="preserve">em </w:t>
      </w:r>
      <w:r w:rsidR="00D654A0">
        <w:t xml:space="preserve">todos os trabalhos que </w:t>
      </w:r>
      <w:r w:rsidR="00371658">
        <w:t xml:space="preserve">a utilizaram como </w:t>
      </w:r>
      <w:r w:rsidR="00D654A0">
        <w:t xml:space="preserve">variável explicativa. </w:t>
      </w:r>
    </w:p>
    <w:p w14:paraId="3A5EE1FF" w14:textId="77777777" w:rsidR="00D654A0" w:rsidRPr="00BE685D" w:rsidRDefault="00D654A0" w:rsidP="00612D71">
      <w:pPr>
        <w:ind w:firstLine="0"/>
      </w:pPr>
    </w:p>
    <w:p w14:paraId="7572CDDB" w14:textId="5E8F8559" w:rsidR="00D31C5D" w:rsidRDefault="00861EDF" w:rsidP="008C6DAC">
      <w:pPr>
        <w:pStyle w:val="Ttulo1"/>
        <w:spacing w:before="0" w:after="0"/>
      </w:pPr>
      <w:bookmarkStart w:id="118" w:name="_Toc184793712"/>
      <w:bookmarkStart w:id="119" w:name="_Toc184886799"/>
      <w:bookmarkStart w:id="120" w:name="_Toc184887464"/>
      <w:r>
        <w:t>6. CO</w:t>
      </w:r>
      <w:bookmarkEnd w:id="118"/>
      <w:r w:rsidR="00417040">
        <w:t>NSIDERAÇÕES FINAIS</w:t>
      </w:r>
      <w:bookmarkEnd w:id="119"/>
      <w:bookmarkEnd w:id="120"/>
      <w:r>
        <w:t xml:space="preserve"> </w:t>
      </w:r>
    </w:p>
    <w:p w14:paraId="50505241" w14:textId="36ADE44E" w:rsidR="00D31C5D" w:rsidRDefault="00861EDF" w:rsidP="008C6DAC">
      <w:r>
        <w:t>Esta monografia objetivou avaliar a conjuntura do setor elétrico industrial</w:t>
      </w:r>
      <w:r w:rsidR="00371658">
        <w:t xml:space="preserve"> no</w:t>
      </w:r>
      <w:r>
        <w:t xml:space="preserve"> período e</w:t>
      </w:r>
      <w:r w:rsidR="00371658">
        <w:t>ntre</w:t>
      </w:r>
      <w:r>
        <w:t xml:space="preserve"> janeiro de 1997 </w:t>
      </w:r>
      <w:r w:rsidR="00371658">
        <w:t>e</w:t>
      </w:r>
      <w:r>
        <w:t xml:space="preserve"> junho de 2023</w:t>
      </w:r>
      <w:r w:rsidR="00371658">
        <w:t>. Foram identiﬁcados, além de</w:t>
      </w:r>
      <w:r>
        <w:t xml:space="preserve"> um crescimento de 64,90% da demanda </w:t>
      </w:r>
      <w:r w:rsidR="00371658">
        <w:t>por</w:t>
      </w:r>
      <w:r>
        <w:t xml:space="preserve"> energia elétrica industrial, períodos de quebras estruturais e que representa</w:t>
      </w:r>
      <w:r w:rsidR="00371658">
        <w:t>r</w:t>
      </w:r>
      <w:r>
        <w:t xml:space="preserve">am </w:t>
      </w:r>
      <w:r>
        <w:rPr>
          <w:i/>
        </w:rPr>
        <w:t xml:space="preserve">outliers </w:t>
      </w:r>
      <w:r>
        <w:t>na análise gráfica d</w:t>
      </w:r>
      <w:r w:rsidR="00371658">
        <w:t>a variável consumo de energia elétrica no</w:t>
      </w:r>
      <w:r>
        <w:t xml:space="preserve"> período. Outrossim, identificou-se através dos dados do SIGA</w:t>
      </w:r>
      <w:r w:rsidR="00371658">
        <w:t>,</w:t>
      </w:r>
      <w:r>
        <w:t xml:space="preserve"> que as Centrais Geradoras Eólicas </w:t>
      </w:r>
      <w:r w:rsidR="00371658">
        <w:t xml:space="preserve">apresentaram </w:t>
      </w:r>
      <w:r>
        <w:t xml:space="preserve">um significativo crescimento da </w:t>
      </w:r>
      <w:r w:rsidR="00371658">
        <w:t>chamada “</w:t>
      </w:r>
      <w:r w:rsidRPr="00371658">
        <w:rPr>
          <w:i/>
          <w:iCs/>
        </w:rPr>
        <w:t>Potência Fiscalizada</w:t>
      </w:r>
      <w:r w:rsidR="00371658">
        <w:t>”</w:t>
      </w:r>
      <w:r>
        <w:t xml:space="preserve">, </w:t>
      </w:r>
      <w:r w:rsidR="00371658">
        <w:t>que</w:t>
      </w:r>
      <w:r>
        <w:t xml:space="preserve"> representa cerca de 15,12% do setor elétrico. </w:t>
      </w:r>
    </w:p>
    <w:p w14:paraId="34705FA8" w14:textId="7CCF874A" w:rsidR="00D31C5D" w:rsidRDefault="00861EDF">
      <w:r>
        <w:t>Congruente ao objetivo geral, também foi proposto destacar o contexto histórico e as principais quebras estruturais que aconteceram no período</w:t>
      </w:r>
      <w:r w:rsidR="00371658">
        <w:t>. P</w:t>
      </w:r>
      <w:r>
        <w:t>or is</w:t>
      </w:r>
      <w:r w:rsidR="00371658">
        <w:t>t</w:t>
      </w:r>
      <w:r>
        <w:t>o, conforme destacado na revisão de literatura, a Crise do Apagão de 2001</w:t>
      </w:r>
      <w:r w:rsidR="00371658">
        <w:t>,</w:t>
      </w:r>
      <w:r>
        <w:t xml:space="preserve"> que iniciou em junho de 2001</w:t>
      </w:r>
      <w:r w:rsidR="00371658">
        <w:t>,</w:t>
      </w:r>
      <w:r>
        <w:t xml:space="preserve"> e teve </w:t>
      </w:r>
      <w:r w:rsidR="00371658">
        <w:t xml:space="preserve">o </w:t>
      </w:r>
      <w:r>
        <w:t>seu término em fevereiro de 2002, levou a uma diminuição de 20% no consumo de energia elétrica</w:t>
      </w:r>
      <w:r w:rsidR="00371658">
        <w:t xml:space="preserve"> no país</w:t>
      </w:r>
      <w:r>
        <w:t xml:space="preserve">. </w:t>
      </w:r>
      <w:r w:rsidR="00371658">
        <w:t>A</w:t>
      </w:r>
      <w:r>
        <w:t xml:space="preserve"> falta de chuva, </w:t>
      </w:r>
      <w:r w:rsidR="00371658">
        <w:t xml:space="preserve">o que fez com que </w:t>
      </w:r>
      <w:r>
        <w:t>os níveis dos reservatórios chega</w:t>
      </w:r>
      <w:r w:rsidR="00371658">
        <w:t>sse</w:t>
      </w:r>
      <w:r>
        <w:t xml:space="preserve">m </w:t>
      </w:r>
      <w:r w:rsidR="00371658">
        <w:t>à</w:t>
      </w:r>
      <w:r>
        <w:t xml:space="preserve"> cerca de 35% das usinas hidrelétricas, aliadas </w:t>
      </w:r>
      <w:r w:rsidR="00371658">
        <w:t>à</w:t>
      </w:r>
      <w:r>
        <w:t xml:space="preserve"> falta de investimentos estruturais no setor elétrico</w:t>
      </w:r>
      <w:r w:rsidR="00371658">
        <w:t>,</w:t>
      </w:r>
      <w:r>
        <w:t xml:space="preserve"> culminou nes</w:t>
      </w:r>
      <w:r w:rsidR="00371658">
        <w:t>t</w:t>
      </w:r>
      <w:r>
        <w:t xml:space="preserve">a crise. </w:t>
      </w:r>
    </w:p>
    <w:p w14:paraId="561273EA" w14:textId="04C30927" w:rsidR="00D31C5D" w:rsidRDefault="00861EDF">
      <w:r>
        <w:t xml:space="preserve">Do mesmo modo, o período analisado sofreu com </w:t>
      </w:r>
      <w:r w:rsidR="00371658">
        <w:t>os impactos da</w:t>
      </w:r>
      <w:r>
        <w:t xml:space="preserve"> Crise Financeira de 2008</w:t>
      </w:r>
      <w:r w:rsidR="00371658">
        <w:t xml:space="preserve">, </w:t>
      </w:r>
      <w:r>
        <w:t>que resultou em quedas significativas de investimento</w:t>
      </w:r>
      <w:r w:rsidR="00371658">
        <w:t>s</w:t>
      </w:r>
      <w:r>
        <w:t>, crédito</w:t>
      </w:r>
      <w:r w:rsidR="00371658">
        <w:t>s</w:t>
      </w:r>
      <w:r>
        <w:t xml:space="preserve"> e</w:t>
      </w:r>
      <w:r w:rsidR="00371658">
        <w:t>,</w:t>
      </w:r>
      <w:r>
        <w:t xml:space="preserve"> principalmente </w:t>
      </w:r>
      <w:r w:rsidR="00371658">
        <w:t xml:space="preserve">do valor </w:t>
      </w:r>
      <w:r>
        <w:t>das ações das empresas do setor. Posterior</w:t>
      </w:r>
      <w:r w:rsidR="00246F10">
        <w:t>mente, foi analisado o</w:t>
      </w:r>
      <w:r>
        <w:t xml:space="preserve"> período d</w:t>
      </w:r>
      <w:r w:rsidR="00246F10">
        <w:t>a chamada Nova Matriz Econômica, época de intervenções</w:t>
      </w:r>
      <w:r>
        <w:t xml:space="preserve"> ativa</w:t>
      </w:r>
      <w:r w:rsidR="00246F10">
        <w:t>s</w:t>
      </w:r>
      <w:r>
        <w:t xml:space="preserve"> no setor, através da MP n° 579</w:t>
      </w:r>
      <w:r w:rsidR="00246F10">
        <w:t xml:space="preserve">, que, em comparação ao mandato presidencial anterior, traduziu-se em uma redução média de 28% das </w:t>
      </w:r>
      <w:r w:rsidR="00246F10">
        <w:lastRenderedPageBreak/>
        <w:t xml:space="preserve">tarifas cobradas pelo setor elétrico, o que, acabou por </w:t>
      </w:r>
      <w:r>
        <w:t>descapitaliz</w:t>
      </w:r>
      <w:r w:rsidR="00246F10">
        <w:t>ar</w:t>
      </w:r>
      <w:r>
        <w:t xml:space="preserve"> o setor elétrico na época, além de diversas outras medidas de cunho desenvolvimentistas no setor.</w:t>
      </w:r>
    </w:p>
    <w:p w14:paraId="1CF5C794" w14:textId="31580DB1" w:rsidR="00D31C5D" w:rsidRDefault="00861EDF">
      <w:r>
        <w:t>A última</w:t>
      </w:r>
      <w:r w:rsidR="00246F10">
        <w:t xml:space="preserve">, </w:t>
      </w:r>
      <w:r>
        <w:t xml:space="preserve">e mais recente, </w:t>
      </w:r>
      <w:r w:rsidR="00246F10">
        <w:t xml:space="preserve">crise que teve efeitos sobre a demanda por energia elétrica </w:t>
      </w:r>
      <w:r>
        <w:t>foi a da Pandemia do COVID-19</w:t>
      </w:r>
      <w:r w:rsidR="00246F10">
        <w:t>, ocorrida</w:t>
      </w:r>
      <w:r>
        <w:t xml:space="preserve"> em 2020</w:t>
      </w:r>
      <w:r w:rsidR="00246F10">
        <w:t>. Ela</w:t>
      </w:r>
      <w:r>
        <w:t xml:space="preserve"> impactou de forma direta </w:t>
      </w:r>
      <w:r w:rsidR="00246F10">
        <w:t xml:space="preserve">sobre </w:t>
      </w:r>
      <w:r>
        <w:t>o consumo de energia elétrica industrial, com uma redução de cerca de 12,4% no período</w:t>
      </w:r>
      <w:r w:rsidR="00246F10">
        <w:t xml:space="preserve"> quando em comparação com a média história dos dados aqui utilizados</w:t>
      </w:r>
      <w:r>
        <w:t>. Da mesma forma, um dos objetivos específicos estabelecido</w:t>
      </w:r>
      <w:r w:rsidR="00246F10">
        <w:t>s</w:t>
      </w:r>
      <w:r>
        <w:t xml:space="preserve"> </w:t>
      </w:r>
      <w:r w:rsidR="00246F10">
        <w:t>foi</w:t>
      </w:r>
      <w:r>
        <w:t xml:space="preserve"> o de integrar essas crises econômicas contemporâneas</w:t>
      </w:r>
      <w:r w:rsidR="00246F10">
        <w:t xml:space="preserve"> n</w:t>
      </w:r>
      <w:r>
        <w:t xml:space="preserve">a análise econométrica da demanda </w:t>
      </w:r>
      <w:r w:rsidR="00246F10">
        <w:t>por</w:t>
      </w:r>
      <w:r>
        <w:t xml:space="preserve"> energia elétrica do setor industrial, </w:t>
      </w:r>
      <w:r w:rsidR="00246F10">
        <w:t xml:space="preserve">o que foi realizado </w:t>
      </w:r>
      <w:r>
        <w:t xml:space="preserve">com </w:t>
      </w:r>
      <w:r w:rsidR="00246F10">
        <w:t>a utilização de</w:t>
      </w:r>
      <w:r>
        <w:t xml:space="preserve"> variáveis </w:t>
      </w:r>
      <w:r>
        <w:rPr>
          <w:i/>
        </w:rPr>
        <w:t xml:space="preserve">dummies </w:t>
      </w:r>
      <w:r w:rsidR="00246F10">
        <w:rPr>
          <w:iCs/>
        </w:rPr>
        <w:t xml:space="preserve">representativas </w:t>
      </w:r>
      <w:r>
        <w:t xml:space="preserve">do período das crises. </w:t>
      </w:r>
      <w:r w:rsidR="00246F10">
        <w:t xml:space="preserve">Quanto aos resultados do modelo estimado, foi encontrada </w:t>
      </w:r>
      <w:r>
        <w:t>uma</w:t>
      </w:r>
      <w:r w:rsidR="0075676F">
        <w:t xml:space="preserve"> relação inversa e inelástica entre preço e consumo de energia (</w:t>
      </w:r>
      <w:sdt>
        <w:sdtPr>
          <w:tag w:val="goog_rdk_1"/>
          <w:id w:val="482214963"/>
        </w:sdtPr>
        <w:sdtEndPr/>
        <w:sdtContent>
          <w:r w:rsidR="0075676F" w:rsidRPr="008C6DAC">
            <w:rPr>
              <w:rFonts w:eastAsia="Gungsuh"/>
            </w:rPr>
            <w:t>−0,0968</w:t>
          </w:r>
        </w:sdtContent>
      </w:sdt>
      <w:r w:rsidR="0075676F">
        <w:t>);</w:t>
      </w:r>
      <w:r>
        <w:t xml:space="preserve"> uma </w:t>
      </w:r>
      <w:r w:rsidR="0075676F">
        <w:t xml:space="preserve">relação direta e </w:t>
      </w:r>
      <w:r>
        <w:t>el</w:t>
      </w:r>
      <w:r w:rsidR="0075676F">
        <w:t>ástica entre</w:t>
      </w:r>
      <w:r>
        <w:t xml:space="preserve"> renda</w:t>
      </w:r>
      <w:r w:rsidR="0075676F">
        <w:t xml:space="preserve"> e consumo (0,3370)</w:t>
      </w:r>
      <w:r>
        <w:t xml:space="preserve"> e uma elasticidade cruzada da demanda </w:t>
      </w:r>
      <w:r w:rsidR="0075676F">
        <w:t>positiva (0,0388), o que evidencia a substitutibilidade entre as duas variáveis empregadas</w:t>
      </w:r>
      <w:r>
        <w:t>.</w:t>
      </w:r>
      <w:r w:rsidR="0075676F">
        <w:t xml:space="preserve"> Este resultado final deve ser visto com ressalvas, dado o coeficiente encontrado não ter se mostrado estatisticamente significativo. Talvez seja melhor, em um trabalho futuro, empregar outra variável como </w:t>
      </w:r>
      <w:r w:rsidR="0075676F" w:rsidRPr="0075676F">
        <w:rPr>
          <w:i/>
          <w:iCs/>
        </w:rPr>
        <w:t>proxy</w:t>
      </w:r>
      <w:r w:rsidR="0075676F">
        <w:t xml:space="preserve"> para o preço do bem substituto.</w:t>
      </w:r>
    </w:p>
    <w:p w14:paraId="60768D27" w14:textId="77777777" w:rsidR="008A5596" w:rsidRDefault="00861EDF" w:rsidP="009C79BE">
      <w:r>
        <w:t xml:space="preserve">As estimativas </w:t>
      </w:r>
      <w:r w:rsidR="0075676F">
        <w:t xml:space="preserve">encontradas </w:t>
      </w:r>
      <w:r>
        <w:t xml:space="preserve">contribuíram para a literatura </w:t>
      </w:r>
      <w:r w:rsidR="0075676F">
        <w:t>a respeito d</w:t>
      </w:r>
      <w:r>
        <w:t xml:space="preserve">o tema e </w:t>
      </w:r>
      <w:r w:rsidR="0075676F">
        <w:t xml:space="preserve">ajudaram a </w:t>
      </w:r>
      <w:r>
        <w:t>cumprir</w:t>
      </w:r>
      <w:r w:rsidR="0075676F">
        <w:t xml:space="preserve"> </w:t>
      </w:r>
      <w:r>
        <w:t>o terceiro objetivo específico proposto</w:t>
      </w:r>
      <w:r w:rsidR="0075676F">
        <w:t xml:space="preserve"> nesta monografia, confirmando</w:t>
      </w:r>
      <w:r>
        <w:t xml:space="preserve"> a natureza inelástica da demanda por energia elétrica, o impacto positivo da renda sobre o </w:t>
      </w:r>
      <w:r w:rsidR="0075676F">
        <w:t xml:space="preserve">seu </w:t>
      </w:r>
      <w:r>
        <w:t>consumo e a relação de substituti</w:t>
      </w:r>
      <w:r w:rsidR="006C7A69">
        <w:t xml:space="preserve">bilidade parcial </w:t>
      </w:r>
      <w:r w:rsidR="0075676F">
        <w:t xml:space="preserve">deste tipo de energia e </w:t>
      </w:r>
      <w:r w:rsidR="006C7A69">
        <w:t>o</w:t>
      </w:r>
      <w:r w:rsidR="009C79BE">
        <w:t>s</w:t>
      </w:r>
      <w:r w:rsidR="006C7A69">
        <w:t xml:space="preserve"> </w:t>
      </w:r>
      <w:r w:rsidR="0075676F">
        <w:t xml:space="preserve">bens derivados de </w:t>
      </w:r>
      <w:r w:rsidR="006C7A69">
        <w:t>petróleo</w:t>
      </w:r>
      <w:r w:rsidR="009C79BE">
        <w:t xml:space="preserve"> para fins de geração de energia</w:t>
      </w:r>
      <w:r w:rsidR="006C7A69">
        <w:t xml:space="preserve">. </w:t>
      </w:r>
      <w:r w:rsidR="009C79BE">
        <w:t>Tais</w:t>
      </w:r>
      <w:r>
        <w:t xml:space="preserve"> achados reforçam a caracterização da energia elétrica como um bem normal e essencial para o setor industrial brasileiro.</w:t>
      </w:r>
      <w:r w:rsidR="009C79BE">
        <w:t xml:space="preserve"> Por fim</w:t>
      </w:r>
      <w:r>
        <w:t xml:space="preserve">, </w:t>
      </w:r>
      <w:r w:rsidR="009C79BE">
        <w:t>este</w:t>
      </w:r>
      <w:r>
        <w:t xml:space="preserve"> estudo contribui para o entendimento das dinâmicas econômicas do setor elétrico brasileiro, integrando análises históricas e econométricas. Como sugestão para aprimorar o modelo</w:t>
      </w:r>
      <w:r w:rsidR="009C79BE">
        <w:t xml:space="preserve"> econométrico aqui empregado</w:t>
      </w:r>
      <w:r>
        <w:t xml:space="preserve">, </w:t>
      </w:r>
      <w:r w:rsidR="009C79BE">
        <w:t xml:space="preserve">pretende-se, com o avanço do aprendizado em Econometria, em uma futura pesquisa, além de adotar outras variáveis explicativas, como, por exemplo, a capacidade gerada de energia eólica, </w:t>
      </w:r>
      <w:r>
        <w:t>realizar previs</w:t>
      </w:r>
      <w:r w:rsidR="009C79BE">
        <w:t>ões a partir de</w:t>
      </w:r>
      <w:r>
        <w:t xml:space="preserve"> modelos tradicionais como</w:t>
      </w:r>
      <w:r w:rsidR="009C79BE">
        <w:t>, por exemplo,</w:t>
      </w:r>
      <w:r>
        <w:t xml:space="preserve"> o ARIMA, </w:t>
      </w:r>
      <w:r w:rsidR="009C79BE">
        <w:t xml:space="preserve">o </w:t>
      </w:r>
      <w:r>
        <w:t xml:space="preserve">SARIMA, </w:t>
      </w:r>
      <w:r w:rsidR="009C79BE">
        <w:t xml:space="preserve">Modelos do tipo </w:t>
      </w:r>
      <w:r>
        <w:t>VAR e</w:t>
      </w:r>
      <w:r w:rsidR="009C79BE">
        <w:t xml:space="preserve"> VEC, com Funções Impulso-Resposta e </w:t>
      </w:r>
      <w:r>
        <w:t xml:space="preserve"> </w:t>
      </w:r>
      <w:r w:rsidR="009C79BE">
        <w:t xml:space="preserve">Testes de Causalidade de Granger, bem como </w:t>
      </w:r>
      <w:r>
        <w:t xml:space="preserve">comparar </w:t>
      </w:r>
      <w:r w:rsidR="009C79BE">
        <w:t xml:space="preserve">tais resultados </w:t>
      </w:r>
      <w:r>
        <w:t xml:space="preserve">com </w:t>
      </w:r>
      <w:r w:rsidR="009C79BE">
        <w:t xml:space="preserve">resultados encontrados a partir de </w:t>
      </w:r>
      <w:r>
        <w:t>modelos alternativos como</w:t>
      </w:r>
      <w:r w:rsidR="009C79BE">
        <w:t>, por exemplo,</w:t>
      </w:r>
      <w:r>
        <w:t xml:space="preserve"> o XGBOOST e TIMEGPT.</w:t>
      </w:r>
    </w:p>
    <w:p w14:paraId="2DF89752" w14:textId="77777777" w:rsidR="008A5596" w:rsidRDefault="008A5596" w:rsidP="009C79BE"/>
    <w:p w14:paraId="76C91C2B" w14:textId="77777777" w:rsidR="008A5596" w:rsidRDefault="008A5596" w:rsidP="009C79BE"/>
    <w:p w14:paraId="71AA469B" w14:textId="77777777" w:rsidR="008A5596" w:rsidRDefault="008A5596" w:rsidP="009C79BE"/>
    <w:p w14:paraId="055BA5E4" w14:textId="77777777" w:rsidR="008A5596" w:rsidRDefault="008A5596" w:rsidP="009C79BE"/>
    <w:p w14:paraId="69265184" w14:textId="77777777" w:rsidR="008A5596" w:rsidRDefault="008A5596" w:rsidP="009C79BE"/>
    <w:p w14:paraId="19C2C1C5" w14:textId="3FA541E0" w:rsidR="00D31C5D" w:rsidRDefault="00861EDF" w:rsidP="007373A9">
      <w:pPr>
        <w:pStyle w:val="Ttulo1"/>
      </w:pPr>
      <w:bookmarkStart w:id="121" w:name="_heading=h.pkwqa1" w:colFirst="0" w:colLast="0"/>
      <w:bookmarkStart w:id="122" w:name="_Toc184793713"/>
      <w:bookmarkStart w:id="123" w:name="_Toc184886800"/>
      <w:bookmarkStart w:id="124" w:name="_Toc184887465"/>
      <w:bookmarkEnd w:id="121"/>
      <w:r>
        <w:lastRenderedPageBreak/>
        <w:t>REFERÊNCIAS</w:t>
      </w:r>
      <w:bookmarkEnd w:id="122"/>
      <w:bookmarkEnd w:id="123"/>
      <w:bookmarkEnd w:id="124"/>
    </w:p>
    <w:p w14:paraId="104E2C94" w14:textId="77777777" w:rsidR="00C67027" w:rsidRDefault="00C67027" w:rsidP="00C67027">
      <w:pPr>
        <w:spacing w:line="240" w:lineRule="auto"/>
        <w:ind w:firstLine="0"/>
        <w:jc w:val="left"/>
      </w:pPr>
      <w:bookmarkStart w:id="125" w:name="_heading=h.39kk8xu" w:colFirst="0" w:colLast="0"/>
      <w:bookmarkStart w:id="126" w:name="_heading=h.1opuj5n" w:colFirst="0" w:colLast="0"/>
      <w:bookmarkEnd w:id="125"/>
      <w:bookmarkEnd w:id="126"/>
      <w:r w:rsidRPr="00403409">
        <w:t>Agência Nacional de Energia Elétrica - ANEEL. 2020.</w:t>
      </w:r>
      <w:r w:rsidRPr="00403409">
        <w:rPr>
          <w:b/>
        </w:rPr>
        <w:t xml:space="preserve"> ANEEL regulamenta Conta-Covid para minimizar efeitos da pandemia do setor elétrico.</w:t>
      </w:r>
      <w:r w:rsidRPr="00403409">
        <w:t xml:space="preserve"> Disponível em: </w:t>
      </w:r>
      <w:hyperlink r:id="rId16">
        <w:r w:rsidRPr="00403409">
          <w:rPr>
            <w:rStyle w:val="Hyperlink"/>
          </w:rPr>
          <w:t>https://www.gov.br/pt-br/noticias/energia-minerais-e-combustiveis/2020/06/aneel-regulamenta-conta-covid-para-minimizar-efeitos-da-pandemia-no-setor-eletrico</w:t>
        </w:r>
      </w:hyperlink>
      <w:r w:rsidRPr="00403409">
        <w:t>. Acesso em: 20 de jun. de 2024.</w:t>
      </w:r>
    </w:p>
    <w:p w14:paraId="6298FD94" w14:textId="77777777" w:rsidR="00C67027" w:rsidRPr="00403409" w:rsidRDefault="00C67027" w:rsidP="00C67027">
      <w:pPr>
        <w:spacing w:line="240" w:lineRule="auto"/>
        <w:ind w:firstLine="0"/>
        <w:jc w:val="left"/>
      </w:pPr>
    </w:p>
    <w:p w14:paraId="2210E4F6" w14:textId="77777777" w:rsidR="00C67027" w:rsidRPr="00403409" w:rsidRDefault="00C67027" w:rsidP="00C67027">
      <w:pPr>
        <w:spacing w:line="240" w:lineRule="auto"/>
        <w:ind w:firstLine="0"/>
        <w:jc w:val="left"/>
      </w:pPr>
      <w:r w:rsidRPr="00403409">
        <w:t xml:space="preserve">Agência Nacional de Energia Elétrica - ANEEL. </w:t>
      </w:r>
      <w:r w:rsidRPr="00403409">
        <w:rPr>
          <w:b/>
        </w:rPr>
        <w:t>Primeiro trimestre de 2024 tem expansão de 2,6 GW na matriz elétrica</w:t>
      </w:r>
      <w:r w:rsidRPr="00403409">
        <w:t>. Disponível em: &lt;</w:t>
      </w:r>
      <w:hyperlink r:id="rId17">
        <w:r w:rsidRPr="00403409">
          <w:rPr>
            <w:rStyle w:val="Hyperlink"/>
          </w:rPr>
          <w:t>ANEEL</w:t>
        </w:r>
      </w:hyperlink>
      <w:r w:rsidRPr="00403409">
        <w:t>&gt; . Acesso em: 20 de jun. de 2024.</w:t>
      </w:r>
    </w:p>
    <w:p w14:paraId="7D2C77DF" w14:textId="77777777" w:rsidR="00C67027" w:rsidRDefault="00C67027" w:rsidP="00C67027">
      <w:pPr>
        <w:spacing w:line="240" w:lineRule="auto"/>
        <w:ind w:firstLine="0"/>
        <w:jc w:val="left"/>
      </w:pPr>
      <w:bookmarkStart w:id="127" w:name="_heading=h.48pi1tg" w:colFirst="0" w:colLast="0"/>
      <w:bookmarkEnd w:id="127"/>
      <w:r w:rsidRPr="00403409">
        <w:t xml:space="preserve">Agência Nacional de Energia Elétrica - ANEEL. </w:t>
      </w:r>
      <w:r w:rsidRPr="00403409">
        <w:rPr>
          <w:b/>
        </w:rPr>
        <w:t>Resolução Normativa nº 878, de 24 de março de 2020</w:t>
      </w:r>
      <w:r w:rsidRPr="00403409">
        <w:t xml:space="preserve">. Brasília, 2020. Disponível em: </w:t>
      </w:r>
      <w:hyperlink r:id="rId18" w:anchor=":~:text=res%2D878%2D20%2Dmme%2Danel&amp;text=Medidas%20para%20preserva%C3%A7%C3%A3o%20da%20presta%C3%A7%C3%A3o,coronav%C3%ADrus%20(COVID%2D19)">
        <w:r w:rsidRPr="00403409">
          <w:rPr>
            <w:rStyle w:val="Hyperlink"/>
          </w:rPr>
          <w:t>https://www.planalto.gov.br/CCIVIL_03/Portaria/RES/res-878-20-mme-anel.htm#:~:text=res%2D878%2D20%2Dmme%2Danel&amp;text=Medidas%20para%20preserva%C3%A7%C3%A3o%20da%20presta%C3%A7%C3%A3o,coronav%C3%ADrus%20(COVID%2D19)</w:t>
        </w:r>
      </w:hyperlink>
      <w:r w:rsidRPr="00403409">
        <w:t>. Acesso em: 24 nov. 2024.</w:t>
      </w:r>
    </w:p>
    <w:p w14:paraId="4D477405" w14:textId="77777777" w:rsidR="00C67027" w:rsidRPr="00403409" w:rsidRDefault="00C67027" w:rsidP="00C67027">
      <w:pPr>
        <w:spacing w:line="240" w:lineRule="auto"/>
        <w:ind w:firstLine="0"/>
        <w:jc w:val="left"/>
      </w:pPr>
    </w:p>
    <w:p w14:paraId="2DFFA34B" w14:textId="77777777" w:rsidR="00C67027" w:rsidRPr="00403409" w:rsidRDefault="00C67027" w:rsidP="00C67027">
      <w:pPr>
        <w:spacing w:line="240" w:lineRule="auto"/>
        <w:ind w:firstLine="0"/>
        <w:jc w:val="left"/>
      </w:pPr>
      <w:bookmarkStart w:id="128" w:name="_heading=h.2nusc19" w:colFirst="0" w:colLast="0"/>
      <w:bookmarkEnd w:id="128"/>
      <w:r w:rsidRPr="00403409">
        <w:t xml:space="preserve">ANDRADE, T. A.; LOBÃO, W. J. A. Elasticidade renda e preço da demanda residencial de Energia Elétrica no Brasil. Rio de Janeiro: </w:t>
      </w:r>
      <w:r w:rsidRPr="00403409">
        <w:rPr>
          <w:b/>
        </w:rPr>
        <w:t>IPEA</w:t>
      </w:r>
      <w:r w:rsidRPr="00403409">
        <w:t>,1997. (Texto para discussão, n. 489).</w:t>
      </w:r>
    </w:p>
    <w:p w14:paraId="42F1E118" w14:textId="77777777" w:rsidR="00A87EFF" w:rsidRDefault="00A87EFF" w:rsidP="00C67027">
      <w:pPr>
        <w:spacing w:line="240" w:lineRule="auto"/>
        <w:ind w:firstLine="0"/>
        <w:jc w:val="left"/>
      </w:pPr>
    </w:p>
    <w:p w14:paraId="432842B2" w14:textId="77777777" w:rsidR="00C67027" w:rsidRDefault="00C67027" w:rsidP="00C67027">
      <w:pPr>
        <w:spacing w:line="240" w:lineRule="auto"/>
        <w:ind w:firstLine="0"/>
        <w:jc w:val="left"/>
      </w:pPr>
      <w:r w:rsidRPr="00403409">
        <w:t>BARBOSA, P. A. M.; SANTOS, V. F. Cointegração e causalidade entre consumo de energia elétrica e PIB na região Sudeste do Brasil. </w:t>
      </w:r>
      <w:r w:rsidRPr="00403409">
        <w:rPr>
          <w:b/>
        </w:rPr>
        <w:t>Revista Estudo &amp; Debate</w:t>
      </w:r>
      <w:r w:rsidRPr="00403409">
        <w:t>, Lajeado, v. 27, n. 3, 2020. </w:t>
      </w:r>
    </w:p>
    <w:p w14:paraId="6C5CD548" w14:textId="77777777" w:rsidR="00C67027" w:rsidRPr="00403409" w:rsidRDefault="00C67027" w:rsidP="00C67027">
      <w:pPr>
        <w:spacing w:line="240" w:lineRule="auto"/>
        <w:ind w:firstLine="0"/>
        <w:jc w:val="left"/>
      </w:pPr>
    </w:p>
    <w:p w14:paraId="7A938751" w14:textId="77777777" w:rsidR="00C67027" w:rsidRDefault="00C67027" w:rsidP="00C67027">
      <w:pPr>
        <w:spacing w:line="240" w:lineRule="auto"/>
        <w:ind w:firstLine="0"/>
        <w:jc w:val="left"/>
      </w:pPr>
      <w:bookmarkStart w:id="129" w:name="_heading=h.1302m92" w:colFirst="0" w:colLast="0"/>
      <w:bookmarkEnd w:id="129"/>
      <w:r w:rsidRPr="00403409">
        <w:t xml:space="preserve">BASTOS, P. P. Z.; Ascensão e crise do governo Dilma Rousseff e o golpe de 2016: poder estrutural, contradição e ideologia. </w:t>
      </w:r>
      <w:r w:rsidRPr="00403409">
        <w:rPr>
          <w:b/>
        </w:rPr>
        <w:t>Economia Contemporânea</w:t>
      </w:r>
      <w:r w:rsidRPr="00403409">
        <w:t>, v. 21, Número Especial, p. e172129, 2017.</w:t>
      </w:r>
    </w:p>
    <w:p w14:paraId="7FA94A96" w14:textId="77777777" w:rsidR="00C67027" w:rsidRPr="00403409" w:rsidRDefault="00C67027" w:rsidP="00C67027">
      <w:pPr>
        <w:spacing w:line="240" w:lineRule="auto"/>
        <w:ind w:firstLine="0"/>
        <w:jc w:val="left"/>
      </w:pPr>
    </w:p>
    <w:p w14:paraId="08BB3AC5" w14:textId="77777777" w:rsidR="00C67027" w:rsidRDefault="00C67027" w:rsidP="00C67027">
      <w:pPr>
        <w:spacing w:line="240" w:lineRule="auto"/>
        <w:ind w:firstLine="0"/>
        <w:jc w:val="left"/>
      </w:pPr>
      <w:bookmarkStart w:id="130" w:name="_heading=h.3mzq4wv" w:colFirst="0" w:colLast="0"/>
      <w:bookmarkEnd w:id="130"/>
      <w:r w:rsidRPr="00403409">
        <w:t>BRASIL.</w:t>
      </w:r>
      <w:r w:rsidRPr="00403409">
        <w:rPr>
          <w:b/>
        </w:rPr>
        <w:t xml:space="preserve"> </w:t>
      </w:r>
      <w:r w:rsidRPr="00403409">
        <w:t xml:space="preserve">Congresso Nacional. </w:t>
      </w:r>
      <w:r w:rsidRPr="00403409">
        <w:rPr>
          <w:b/>
        </w:rPr>
        <w:t>Medida Provisória nº 950, de 8 de abril de 2020</w:t>
      </w:r>
      <w:r w:rsidRPr="00403409">
        <w:t xml:space="preserve">. Disponível em: </w:t>
      </w:r>
      <w:hyperlink r:id="rId19">
        <w:r w:rsidRPr="00403409">
          <w:rPr>
            <w:rStyle w:val="Hyperlink"/>
          </w:rPr>
          <w:t>https://www.congressonacional.leg.br/materias/medidas-provisorias/-/mpv/141503</w:t>
        </w:r>
      </w:hyperlink>
      <w:r w:rsidRPr="00403409">
        <w:t>. Acesso em: 24 nov. 2024.</w:t>
      </w:r>
    </w:p>
    <w:p w14:paraId="2A437883" w14:textId="77777777" w:rsidR="00C67027" w:rsidRPr="00403409" w:rsidRDefault="00C67027" w:rsidP="00C67027">
      <w:pPr>
        <w:spacing w:line="240" w:lineRule="auto"/>
        <w:ind w:firstLine="0"/>
        <w:jc w:val="left"/>
      </w:pPr>
    </w:p>
    <w:p w14:paraId="11CA534A" w14:textId="77777777" w:rsidR="00C67027" w:rsidRDefault="00C67027" w:rsidP="00C67027">
      <w:pPr>
        <w:spacing w:line="240" w:lineRule="auto"/>
        <w:ind w:firstLine="0"/>
        <w:jc w:val="left"/>
      </w:pPr>
      <w:bookmarkStart w:id="131" w:name="_heading=h.2250f4o" w:colFirst="0" w:colLast="0"/>
      <w:bookmarkEnd w:id="131"/>
      <w:r w:rsidRPr="00403409">
        <w:t>BRASIL. Ministério de Minas e Energia.</w:t>
      </w:r>
      <w:r w:rsidRPr="00403409">
        <w:rPr>
          <w:b/>
        </w:rPr>
        <w:t xml:space="preserve"> Demanda instantânea de energia elétrica bate recorde</w:t>
      </w:r>
      <w:r w:rsidRPr="00403409">
        <w:t>. Brasília, DF: Ministério de Minas e Energia, 19 mar. 2024. Disponível em: https://www.gov.br/mme/pt-br/assuntos/noticias/demanda-instantanea-de-energia-eletrica-bate-recorde. Acesso em: 30 abr. 2024.</w:t>
      </w:r>
    </w:p>
    <w:p w14:paraId="4B677B0B" w14:textId="77777777" w:rsidR="00C67027" w:rsidRPr="00403409" w:rsidRDefault="00C67027" w:rsidP="00C67027">
      <w:pPr>
        <w:spacing w:line="240" w:lineRule="auto"/>
        <w:ind w:firstLine="0"/>
        <w:jc w:val="left"/>
      </w:pPr>
    </w:p>
    <w:p w14:paraId="19E9E872" w14:textId="77777777" w:rsidR="00C67027" w:rsidRDefault="00C67027" w:rsidP="00C67027">
      <w:pPr>
        <w:spacing w:line="240" w:lineRule="auto"/>
        <w:ind w:firstLine="0"/>
        <w:jc w:val="left"/>
      </w:pPr>
      <w:bookmarkStart w:id="132" w:name="_heading=h.haapch" w:colFirst="0" w:colLast="0"/>
      <w:bookmarkEnd w:id="132"/>
      <w:r w:rsidRPr="00403409">
        <w:t xml:space="preserve">BRASIL. Ministério de Minas e Energia. </w:t>
      </w:r>
      <w:r w:rsidRPr="00403409">
        <w:rPr>
          <w:b/>
        </w:rPr>
        <w:t>Transição energética</w:t>
      </w:r>
      <w:r w:rsidRPr="00403409">
        <w:t xml:space="preserve">: a mudança de energia que o planeta precisa. Brasília, DF: Ministério de Minas e Energia, 03 out. 2023. Disponível em: </w:t>
      </w:r>
      <w:hyperlink r:id="rId20">
        <w:r w:rsidRPr="00403409">
          <w:rPr>
            <w:rStyle w:val="Hyperlink"/>
          </w:rPr>
          <w:t>https://www.gov.br/mme/pt-br/assuntos/noticias/transicao-energetica-a-mudanca-de-energia-que-o-planeta-precisa</w:t>
        </w:r>
      </w:hyperlink>
      <w:r w:rsidRPr="00403409">
        <w:t>. Acesso em: 24 abr. 2024.</w:t>
      </w:r>
    </w:p>
    <w:p w14:paraId="74BE6065" w14:textId="77777777" w:rsidR="00C67027" w:rsidRPr="00403409" w:rsidRDefault="00C67027" w:rsidP="00C67027">
      <w:pPr>
        <w:spacing w:line="240" w:lineRule="auto"/>
        <w:ind w:firstLine="0"/>
        <w:jc w:val="left"/>
      </w:pPr>
    </w:p>
    <w:p w14:paraId="46E65D54" w14:textId="0900649B" w:rsidR="00DD0F1F" w:rsidRPr="00DD0F1F" w:rsidRDefault="00DD0F1F" w:rsidP="00C67027">
      <w:pPr>
        <w:spacing w:line="240" w:lineRule="auto"/>
        <w:ind w:firstLine="0"/>
        <w:jc w:val="left"/>
      </w:pPr>
      <w:bookmarkStart w:id="133" w:name="_heading=h.319y80a" w:colFirst="0" w:colLast="0"/>
      <w:bookmarkEnd w:id="133"/>
      <w:r w:rsidRPr="00DD0F1F">
        <w:t>BRITO, B. de B.; FREITAS, S. C. L. de; SILVA, J. C. da; SOBRINHO, A. M.; MOREIRA, V. F.; MILHOMEM, M. S. F. dos S.; MANTOVANI, M. A.; PEREIRA, P. V. D.; BARBAZELLI, R. C. Energia elétrica e telecomunicações no contexto das cidades inteligentes – um estudo na cidade de Palmas, Tocantins. </w:t>
      </w:r>
      <w:r w:rsidRPr="00DD0F1F">
        <w:rPr>
          <w:b/>
        </w:rPr>
        <w:t>Caderno Pedagógico</w:t>
      </w:r>
      <w:r w:rsidRPr="00DD0F1F">
        <w:t xml:space="preserve">, [S. l.], v. 21, n. 12, p. e10638, 2024. </w:t>
      </w:r>
    </w:p>
    <w:p w14:paraId="29D98F0B" w14:textId="77777777" w:rsidR="00DD0F1F" w:rsidRDefault="00DD0F1F" w:rsidP="00C67027">
      <w:pPr>
        <w:spacing w:line="240" w:lineRule="auto"/>
        <w:ind w:firstLine="0"/>
        <w:jc w:val="left"/>
      </w:pPr>
    </w:p>
    <w:p w14:paraId="3D87177C" w14:textId="77777777" w:rsidR="00C67027" w:rsidRDefault="00C67027" w:rsidP="00C67027">
      <w:pPr>
        <w:spacing w:line="240" w:lineRule="auto"/>
        <w:ind w:firstLine="0"/>
        <w:jc w:val="left"/>
      </w:pPr>
      <w:r w:rsidRPr="00403409">
        <w:t xml:space="preserve">BUENO, Rodrigo De Losso da S. </w:t>
      </w:r>
      <w:r w:rsidRPr="00403409">
        <w:rPr>
          <w:b/>
        </w:rPr>
        <w:t>Econometria de Séries Temporais - 2ª edição revista e atualizada</w:t>
      </w:r>
      <w:r w:rsidRPr="00403409">
        <w:t xml:space="preserve">. 2nd ed. São Paulo: Cengage Learning Brasil, 2018. </w:t>
      </w:r>
    </w:p>
    <w:p w14:paraId="76966AE7" w14:textId="77777777" w:rsidR="00C67027" w:rsidRPr="00403409" w:rsidRDefault="00C67027" w:rsidP="00C67027">
      <w:pPr>
        <w:spacing w:line="240" w:lineRule="auto"/>
        <w:ind w:firstLine="0"/>
        <w:jc w:val="left"/>
      </w:pPr>
    </w:p>
    <w:p w14:paraId="029CC120" w14:textId="77777777" w:rsidR="00C67027" w:rsidRDefault="00C67027" w:rsidP="00C67027">
      <w:pPr>
        <w:spacing w:line="240" w:lineRule="auto"/>
        <w:ind w:firstLine="0"/>
        <w:jc w:val="left"/>
      </w:pPr>
      <w:bookmarkStart w:id="134" w:name="_heading=h.1gf8i83" w:colFirst="0" w:colLast="0"/>
      <w:bookmarkEnd w:id="134"/>
      <w:r w:rsidRPr="00403409">
        <w:t xml:space="preserve">CORREIA-SILVA, D. C. </w:t>
      </w:r>
      <w:r w:rsidRPr="00403409">
        <w:rPr>
          <w:i/>
        </w:rPr>
        <w:t>et al</w:t>
      </w:r>
      <w:r w:rsidRPr="00403409">
        <w:t xml:space="preserve">. Relação entre Desempenho Econômico e Consumo de Eletricidade no Brasil. </w:t>
      </w:r>
      <w:r w:rsidRPr="00403409">
        <w:rPr>
          <w:b/>
        </w:rPr>
        <w:t>Reflexões Econômicas</w:t>
      </w:r>
      <w:r w:rsidRPr="00403409">
        <w:t>, v. 2, n. 2, p. 98–118, 2017.</w:t>
      </w:r>
    </w:p>
    <w:p w14:paraId="49DCC637" w14:textId="77777777" w:rsidR="00C67027" w:rsidRPr="00403409" w:rsidRDefault="00C67027" w:rsidP="00C67027">
      <w:pPr>
        <w:spacing w:line="240" w:lineRule="auto"/>
        <w:ind w:firstLine="0"/>
        <w:jc w:val="left"/>
      </w:pPr>
    </w:p>
    <w:p w14:paraId="494F4043" w14:textId="77777777" w:rsidR="00C67027" w:rsidRDefault="00C67027" w:rsidP="00C67027">
      <w:pPr>
        <w:spacing w:line="240" w:lineRule="auto"/>
        <w:ind w:firstLine="0"/>
        <w:jc w:val="left"/>
        <w:rPr>
          <w:lang w:val="en-US"/>
        </w:rPr>
      </w:pPr>
      <w:bookmarkStart w:id="135" w:name="_heading=h.40ew0vw" w:colFirst="0" w:colLast="0"/>
      <w:bookmarkEnd w:id="135"/>
      <w:r w:rsidRPr="000A7ABB">
        <w:t xml:space="preserve">CORSI, Francisco L.; CAMARGO, José M.; PAULINO, Luis A.; et al. </w:t>
      </w:r>
      <w:r w:rsidRPr="00403409">
        <w:rPr>
          <w:b/>
        </w:rPr>
        <w:t>Economia brasileira: da colônia ao governo Lula</w:t>
      </w:r>
      <w:r w:rsidRPr="00403409">
        <w:t xml:space="preserve">. </w:t>
      </w:r>
      <w:r w:rsidRPr="00403409">
        <w:rPr>
          <w:lang w:val="en-US"/>
        </w:rPr>
        <w:t>Rio de Janeiro: Saraiva Uni, 2010.</w:t>
      </w:r>
    </w:p>
    <w:p w14:paraId="52A98A44" w14:textId="35AD02C0" w:rsidR="00C67027" w:rsidRPr="00403409" w:rsidRDefault="00C67027" w:rsidP="00C67027">
      <w:pPr>
        <w:spacing w:line="240" w:lineRule="auto"/>
        <w:ind w:firstLine="0"/>
        <w:jc w:val="left"/>
        <w:rPr>
          <w:lang w:val="en-US"/>
        </w:rPr>
      </w:pPr>
      <w:r w:rsidRPr="00403409">
        <w:rPr>
          <w:lang w:val="en-US"/>
        </w:rPr>
        <w:t xml:space="preserve"> </w:t>
      </w:r>
    </w:p>
    <w:p w14:paraId="4D2A41E6" w14:textId="77777777" w:rsidR="00C67027" w:rsidRDefault="00C67027" w:rsidP="00C67027">
      <w:pPr>
        <w:spacing w:line="240" w:lineRule="auto"/>
        <w:ind w:firstLine="0"/>
        <w:jc w:val="left"/>
      </w:pPr>
      <w:bookmarkStart w:id="136" w:name="_heading=h.2fk6b3p" w:colFirst="0" w:colLast="0"/>
      <w:bookmarkEnd w:id="136"/>
      <w:r w:rsidRPr="00403409">
        <w:rPr>
          <w:lang w:val="en-US"/>
        </w:rPr>
        <w:t xml:space="preserve">COSTA, V. B. F.; BONATTO, B. D.; PEREIRA, L. C.; SILVA, P. F. Analysis of the impact of COVID-19 pandemic on the Brazilian distribution electricity market based on a socioeconomic regulatory model. </w:t>
      </w:r>
      <w:r w:rsidRPr="00403409">
        <w:rPr>
          <w:b/>
        </w:rPr>
        <w:t>International Journal of Electrical Power &amp; Energy Systems</w:t>
      </w:r>
      <w:r w:rsidRPr="00403409">
        <w:t>, v. 132, p. 107172, 2021.</w:t>
      </w:r>
    </w:p>
    <w:p w14:paraId="2BF79064" w14:textId="77777777" w:rsidR="00C67027" w:rsidRPr="00403409" w:rsidRDefault="00C67027" w:rsidP="00C67027">
      <w:pPr>
        <w:spacing w:line="240" w:lineRule="auto"/>
        <w:ind w:firstLine="0"/>
        <w:jc w:val="left"/>
      </w:pPr>
    </w:p>
    <w:p w14:paraId="692EF450" w14:textId="46896FF8" w:rsidR="00C67027" w:rsidRDefault="00C67027" w:rsidP="00C67027">
      <w:pPr>
        <w:spacing w:line="240" w:lineRule="auto"/>
        <w:ind w:firstLine="0"/>
        <w:jc w:val="left"/>
      </w:pPr>
      <w:bookmarkStart w:id="137" w:name="_heading=h.upglbi" w:colFirst="0" w:colLast="0"/>
      <w:bookmarkEnd w:id="137"/>
      <w:r w:rsidRPr="00403409">
        <w:t xml:space="preserve">DA SILVA, R. de </w:t>
      </w:r>
      <w:r w:rsidR="00240E05" w:rsidRPr="00403409">
        <w:t>C..</w:t>
      </w:r>
      <w:r w:rsidRPr="00403409">
        <w:t xml:space="preserve">; </w:t>
      </w:r>
      <w:r w:rsidR="00240E05" w:rsidRPr="00403409">
        <w:t>FAVATO,</w:t>
      </w:r>
      <w:r w:rsidRPr="00403409">
        <w:t xml:space="preserve"> K. J. .; DA SILVA , R. B. .; MUSIAL , N. T. K. .; BARROS , C. M. E. . Energia elétrica e a Covid-19: um estudo da reação do mercado brasileiro às medidas da agência reguladora. </w:t>
      </w:r>
      <w:r w:rsidRPr="00403409">
        <w:rPr>
          <w:b/>
        </w:rPr>
        <w:t>Revista de Gestão e Secretariado</w:t>
      </w:r>
      <w:r w:rsidRPr="00403409">
        <w:t>, </w:t>
      </w:r>
      <w:r w:rsidRPr="00403409">
        <w:rPr>
          <w:i/>
        </w:rPr>
        <w:t>[S. l.]</w:t>
      </w:r>
      <w:r w:rsidRPr="00403409">
        <w:t>, v. 13, n. 3, p. 1461–1488, 2022.</w:t>
      </w:r>
    </w:p>
    <w:p w14:paraId="4D2BE7A4" w14:textId="77777777" w:rsidR="00C67027" w:rsidRDefault="00C67027" w:rsidP="00C67027">
      <w:pPr>
        <w:spacing w:line="240" w:lineRule="auto"/>
        <w:ind w:firstLine="0"/>
        <w:jc w:val="left"/>
      </w:pPr>
    </w:p>
    <w:p w14:paraId="3BEF06B0" w14:textId="0F6059C7" w:rsidR="00C96E77" w:rsidRDefault="00C96E77" w:rsidP="00C67027">
      <w:pPr>
        <w:spacing w:line="240" w:lineRule="auto"/>
        <w:ind w:firstLine="0"/>
        <w:jc w:val="left"/>
        <w:rPr>
          <w:lang w:val="en-US"/>
        </w:rPr>
      </w:pPr>
      <w:r w:rsidRPr="00C96E77">
        <w:t>DMITRUK, Hilda B. </w:t>
      </w:r>
      <w:r w:rsidR="007373A9">
        <w:rPr>
          <w:b/>
          <w:bCs/>
        </w:rPr>
        <w:t xml:space="preserve">Cadernos metodológicos: </w:t>
      </w:r>
      <w:r w:rsidR="007373A9" w:rsidRPr="007373A9">
        <w:rPr>
          <w:bCs/>
        </w:rPr>
        <w:t>diretrizes do</w:t>
      </w:r>
      <w:r w:rsidRPr="007373A9">
        <w:rPr>
          <w:bCs/>
        </w:rPr>
        <w:t xml:space="preserve"> </w:t>
      </w:r>
      <w:r w:rsidR="007373A9" w:rsidRPr="007373A9">
        <w:rPr>
          <w:bCs/>
        </w:rPr>
        <w:t>trabalho científico (8ed.)</w:t>
      </w:r>
      <w:r w:rsidRPr="00C96E77">
        <w:t xml:space="preserve">. </w:t>
      </w:r>
      <w:r w:rsidR="007373A9" w:rsidRPr="000A7ABB">
        <w:rPr>
          <w:lang w:val="en-US"/>
        </w:rPr>
        <w:t xml:space="preserve">Chapecó: </w:t>
      </w:r>
      <w:r w:rsidRPr="00C96E77">
        <w:rPr>
          <w:lang w:val="en-US"/>
        </w:rPr>
        <w:t>ARGOS, 20</w:t>
      </w:r>
      <w:r>
        <w:rPr>
          <w:lang w:val="en-US"/>
        </w:rPr>
        <w:t>12</w:t>
      </w:r>
      <w:r w:rsidRPr="00C96E77">
        <w:rPr>
          <w:lang w:val="en-US"/>
        </w:rPr>
        <w:t>.</w:t>
      </w:r>
    </w:p>
    <w:p w14:paraId="4B2239E3" w14:textId="77777777" w:rsidR="00C96E77" w:rsidRPr="00403409" w:rsidRDefault="00C96E77" w:rsidP="00C67027">
      <w:pPr>
        <w:spacing w:line="240" w:lineRule="auto"/>
        <w:ind w:firstLine="0"/>
        <w:jc w:val="left"/>
        <w:rPr>
          <w:lang w:val="en-US"/>
        </w:rPr>
      </w:pPr>
    </w:p>
    <w:p w14:paraId="495F8025" w14:textId="77777777" w:rsidR="00C67027" w:rsidRDefault="00C67027" w:rsidP="00C67027">
      <w:pPr>
        <w:spacing w:line="240" w:lineRule="auto"/>
        <w:ind w:firstLine="0"/>
        <w:jc w:val="left"/>
      </w:pPr>
      <w:r w:rsidRPr="00403409">
        <w:rPr>
          <w:lang w:val="en-US"/>
        </w:rPr>
        <w:t xml:space="preserve">ENGLE, Robert F.; GRANGER, Clive W. J. Co-integration and error correction: representation, estimation, and testing. </w:t>
      </w:r>
      <w:r w:rsidRPr="00403409">
        <w:rPr>
          <w:b/>
        </w:rPr>
        <w:t>Econometrica: Journal of the Econometric Society</w:t>
      </w:r>
      <w:r w:rsidRPr="00403409">
        <w:t>, v. 55, n. 2, p. 251-276, 1987.</w:t>
      </w:r>
    </w:p>
    <w:p w14:paraId="603A2ECA" w14:textId="77777777" w:rsidR="00C67027" w:rsidRPr="00403409" w:rsidRDefault="00C67027" w:rsidP="00C67027">
      <w:pPr>
        <w:spacing w:line="240" w:lineRule="auto"/>
        <w:ind w:firstLine="0"/>
        <w:jc w:val="left"/>
      </w:pPr>
    </w:p>
    <w:p w14:paraId="6FC3F889" w14:textId="77777777" w:rsidR="00C67027" w:rsidRDefault="00C67027" w:rsidP="00C67027">
      <w:pPr>
        <w:spacing w:line="240" w:lineRule="auto"/>
        <w:ind w:firstLine="0"/>
        <w:jc w:val="left"/>
      </w:pPr>
      <w:bookmarkStart w:id="138" w:name="_heading=h.3ep43zb" w:colFirst="0" w:colLast="0"/>
      <w:bookmarkEnd w:id="138"/>
      <w:r w:rsidRPr="00403409">
        <w:t xml:space="preserve">EPE. Empresa de Pesquisa Energética. </w:t>
      </w:r>
      <w:r w:rsidRPr="00403409">
        <w:rPr>
          <w:b/>
        </w:rPr>
        <w:t>Boletim Trimestral de Consumo de Eletricidade</w:t>
      </w:r>
      <w:r w:rsidRPr="00403409">
        <w:t>. 4° trimestre de 2023. Mar. 2024. Disponível em: &lt;</w:t>
      </w:r>
      <w:hyperlink r:id="rId21">
        <w:r w:rsidRPr="00403409">
          <w:rPr>
            <w:rStyle w:val="Hyperlink"/>
          </w:rPr>
          <w:t>Boletim Trimestral de Consumo de Eletricidade</w:t>
        </w:r>
      </w:hyperlink>
      <w:r w:rsidRPr="00403409">
        <w:t>&gt; . Acesso em 02 mar 2024.</w:t>
      </w:r>
    </w:p>
    <w:p w14:paraId="3902A392" w14:textId="77777777" w:rsidR="00C67027" w:rsidRPr="00403409" w:rsidRDefault="00C67027" w:rsidP="00C67027">
      <w:pPr>
        <w:spacing w:line="240" w:lineRule="auto"/>
        <w:ind w:firstLine="0"/>
        <w:jc w:val="left"/>
      </w:pPr>
    </w:p>
    <w:p w14:paraId="28C5B3D1" w14:textId="21786DA6" w:rsidR="001320AC" w:rsidRDefault="001320AC" w:rsidP="00C67027">
      <w:pPr>
        <w:spacing w:line="240" w:lineRule="auto"/>
        <w:ind w:firstLine="0"/>
        <w:jc w:val="left"/>
      </w:pPr>
      <w:bookmarkStart w:id="139" w:name="_heading=h.1tuee74" w:colFirst="0" w:colLast="0"/>
      <w:bookmarkEnd w:id="139"/>
      <w:r>
        <w:t xml:space="preserve">EPE. </w:t>
      </w:r>
      <w:r w:rsidRPr="00403409">
        <w:t>Empresa de Pesquisa Energética</w:t>
      </w:r>
      <w:r>
        <w:t xml:space="preserve">. </w:t>
      </w:r>
      <w:r w:rsidRPr="001320AC">
        <w:rPr>
          <w:b/>
          <w:iCs/>
        </w:rPr>
        <w:t>Estatística mensal do mercado realizado</w:t>
      </w:r>
      <w:r w:rsidRPr="001320AC">
        <w:rPr>
          <w:iCs/>
        </w:rPr>
        <w:t>: março/2006. Mês base: janeiro de 2006</w:t>
      </w:r>
      <w:r w:rsidRPr="001320AC">
        <w:rPr>
          <w:i/>
          <w:iCs/>
        </w:rPr>
        <w:t>.</w:t>
      </w:r>
      <w:r>
        <w:t xml:space="preserve"> Rio de Janeiro: EPE, 2006. Disponível em: &lt;</w:t>
      </w:r>
      <w:hyperlink r:id="rId22" w:history="1">
        <w:r w:rsidRPr="00A92C60">
          <w:rPr>
            <w:rStyle w:val="Hyperlink"/>
          </w:rPr>
          <w:t>https://www.epe.gov.br/Estatística Mensal do Mercado</w:t>
        </w:r>
      </w:hyperlink>
      <w:r>
        <w:t>&gt;. Acesso em: 10 dez. 2024.</w:t>
      </w:r>
    </w:p>
    <w:p w14:paraId="10B098A1" w14:textId="77777777" w:rsidR="001320AC" w:rsidRDefault="001320AC" w:rsidP="00C67027">
      <w:pPr>
        <w:spacing w:line="240" w:lineRule="auto"/>
        <w:ind w:firstLine="0"/>
        <w:jc w:val="left"/>
      </w:pPr>
    </w:p>
    <w:p w14:paraId="4C228B97" w14:textId="77777777" w:rsidR="00C67027" w:rsidRDefault="00C67027" w:rsidP="00C67027">
      <w:pPr>
        <w:spacing w:line="240" w:lineRule="auto"/>
        <w:ind w:firstLine="0"/>
        <w:jc w:val="left"/>
      </w:pPr>
      <w:r w:rsidRPr="00403409">
        <w:t xml:space="preserve">EPE. Empresa de Pesquisa Energética. </w:t>
      </w:r>
      <w:r w:rsidRPr="00403409">
        <w:rPr>
          <w:b/>
        </w:rPr>
        <w:t>Propostas de Medidas no Setor Industrial Brasileiro</w:t>
      </w:r>
      <w:r w:rsidRPr="00403409">
        <w:t>. Superintendência de Estudos Econômicos e Energéticos Diretoria de Estudos Econômico-Energéticos e Ambientais. Nov de 2020. Disponível em: &lt;</w:t>
      </w:r>
      <w:hyperlink r:id="rId23">
        <w:r w:rsidRPr="00403409">
          <w:rPr>
            <w:rStyle w:val="Hyperlink"/>
          </w:rPr>
          <w:t>Caderno sobre Ações de Eficiência Energética em Indústrias Brasileiras</w:t>
        </w:r>
      </w:hyperlink>
      <w:r w:rsidRPr="00403409">
        <w:t>&gt; . Acesso em 02 mar 2024.</w:t>
      </w:r>
    </w:p>
    <w:p w14:paraId="70A5F859" w14:textId="77777777" w:rsidR="00C67027" w:rsidRPr="00403409" w:rsidRDefault="00C67027" w:rsidP="00C67027">
      <w:pPr>
        <w:spacing w:line="240" w:lineRule="auto"/>
        <w:ind w:firstLine="0"/>
        <w:jc w:val="left"/>
      </w:pPr>
    </w:p>
    <w:p w14:paraId="64520861" w14:textId="77777777" w:rsidR="00C67027" w:rsidRDefault="00C67027" w:rsidP="00C67027">
      <w:pPr>
        <w:spacing w:line="240" w:lineRule="auto"/>
        <w:ind w:firstLine="0"/>
        <w:jc w:val="left"/>
      </w:pPr>
      <w:bookmarkStart w:id="140" w:name="_heading=h.4du1wux" w:colFirst="0" w:colLast="0"/>
      <w:bookmarkEnd w:id="140"/>
      <w:r w:rsidRPr="00403409">
        <w:t xml:space="preserve">EPE. Empresa de Pesquisa Energética. </w:t>
      </w:r>
      <w:r w:rsidRPr="00403409">
        <w:rPr>
          <w:b/>
        </w:rPr>
        <w:t>Quem Somos</w:t>
      </w:r>
      <w:r w:rsidRPr="00403409">
        <w:t xml:space="preserve">. Disponível em: </w:t>
      </w:r>
      <w:hyperlink r:id="rId24">
        <w:r w:rsidRPr="00403409">
          <w:rPr>
            <w:rStyle w:val="Hyperlink"/>
          </w:rPr>
          <w:t>https://www.epe.gov.br/pt/a-epe/quem-somos</w:t>
        </w:r>
      </w:hyperlink>
      <w:r w:rsidRPr="00403409">
        <w:t>. Acesso em 24 nov 2024.</w:t>
      </w:r>
    </w:p>
    <w:p w14:paraId="5C910A1A" w14:textId="77777777" w:rsidR="00C67027" w:rsidRPr="00403409" w:rsidRDefault="00C67027" w:rsidP="00C67027">
      <w:pPr>
        <w:spacing w:line="240" w:lineRule="auto"/>
        <w:ind w:firstLine="0"/>
        <w:jc w:val="left"/>
      </w:pPr>
    </w:p>
    <w:p w14:paraId="69D2BF94" w14:textId="1246539D" w:rsidR="00E00FEB" w:rsidRDefault="00E00FEB" w:rsidP="00C67027">
      <w:pPr>
        <w:spacing w:line="240" w:lineRule="auto"/>
        <w:ind w:firstLine="0"/>
        <w:jc w:val="left"/>
      </w:pPr>
      <w:bookmarkStart w:id="141" w:name="_heading=h.2szc72q" w:colFirst="0" w:colLast="0"/>
      <w:bookmarkEnd w:id="141"/>
      <w:r>
        <w:t xml:space="preserve">FÂNZERES, José Manuel Ferreira. </w:t>
      </w:r>
      <w:r w:rsidRPr="00E00FEB">
        <w:rPr>
          <w:b/>
          <w:iCs/>
        </w:rPr>
        <w:t>O referencial energético de gás natural euro-russo e a anunciada revolução do Shale Gas</w:t>
      </w:r>
      <w:r w:rsidRPr="00E00FEB">
        <w:t xml:space="preserve">. </w:t>
      </w:r>
      <w:r>
        <w:t>Lisboa: Instituto da Defesa Nacional, 2015. IDN Cadernos, Nº 16.</w:t>
      </w:r>
    </w:p>
    <w:p w14:paraId="2F025FF0" w14:textId="77777777" w:rsidR="00E00FEB" w:rsidRDefault="00E00FEB" w:rsidP="00C67027">
      <w:pPr>
        <w:spacing w:line="240" w:lineRule="auto"/>
        <w:ind w:firstLine="0"/>
        <w:jc w:val="left"/>
      </w:pPr>
    </w:p>
    <w:p w14:paraId="3A1859FD" w14:textId="77777777" w:rsidR="00C67027" w:rsidRDefault="00C67027" w:rsidP="00C67027">
      <w:pPr>
        <w:spacing w:line="240" w:lineRule="auto"/>
        <w:ind w:firstLine="0"/>
        <w:jc w:val="left"/>
      </w:pPr>
      <w:r w:rsidRPr="00403409">
        <w:t xml:space="preserve">FERRAZ, F. C. </w:t>
      </w:r>
      <w:r w:rsidRPr="00403409">
        <w:rPr>
          <w:b/>
        </w:rPr>
        <w:t>Crise financeira global: impactos na economia brasileira, política econômica e resultados</w:t>
      </w:r>
      <w:r w:rsidRPr="00403409">
        <w:t xml:space="preserve">. Dissertação (Mestrado em Economia) – Programa de Pós-Graduação em Economia, Instituto de Economia, Universidade Federal do Rio de Janeiro. Rio de Janeiro, p. 55-57. 2013. </w:t>
      </w:r>
    </w:p>
    <w:p w14:paraId="2B7C00C2" w14:textId="77777777" w:rsidR="00C67027" w:rsidRPr="00403409" w:rsidRDefault="00C67027" w:rsidP="00C67027">
      <w:pPr>
        <w:spacing w:line="240" w:lineRule="auto"/>
        <w:ind w:firstLine="0"/>
        <w:jc w:val="left"/>
      </w:pPr>
    </w:p>
    <w:p w14:paraId="02FD93D3" w14:textId="77777777" w:rsidR="00C67027" w:rsidRDefault="00C67027" w:rsidP="00C67027">
      <w:pPr>
        <w:spacing w:line="240" w:lineRule="auto"/>
        <w:ind w:firstLine="0"/>
        <w:jc w:val="left"/>
      </w:pPr>
      <w:bookmarkStart w:id="142" w:name="_heading=h.184mhaj" w:colFirst="0" w:colLast="0"/>
      <w:bookmarkEnd w:id="142"/>
      <w:r w:rsidRPr="00403409">
        <w:lastRenderedPageBreak/>
        <w:t xml:space="preserve">G1. Eleições 2010. </w:t>
      </w:r>
      <w:r w:rsidRPr="00403409">
        <w:rPr>
          <w:b/>
        </w:rPr>
        <w:t>Eleição Presidencial</w:t>
      </w:r>
      <w:r w:rsidRPr="00403409">
        <w:t xml:space="preserve">. 2010. Disponível em: </w:t>
      </w:r>
      <w:hyperlink r:id="rId25">
        <w:r w:rsidRPr="00403409">
          <w:rPr>
            <w:rStyle w:val="Hyperlink"/>
          </w:rPr>
          <w:t>https://g1.globo.com/especiais/eleicoes-2010/apuracao-2-turno/</w:t>
        </w:r>
      </w:hyperlink>
      <w:r w:rsidRPr="00403409">
        <w:t>. Acesso em: 24 nov. 2024.</w:t>
      </w:r>
    </w:p>
    <w:p w14:paraId="5D8A8CB7" w14:textId="77777777" w:rsidR="00C67027" w:rsidRPr="00403409" w:rsidRDefault="00C67027" w:rsidP="00C67027">
      <w:pPr>
        <w:spacing w:line="240" w:lineRule="auto"/>
        <w:ind w:firstLine="0"/>
        <w:jc w:val="left"/>
      </w:pPr>
    </w:p>
    <w:p w14:paraId="551CAB57" w14:textId="77777777" w:rsidR="00C67027" w:rsidRDefault="00C67027" w:rsidP="00C67027">
      <w:pPr>
        <w:spacing w:line="240" w:lineRule="auto"/>
        <w:ind w:firstLine="0"/>
        <w:jc w:val="left"/>
      </w:pPr>
      <w:bookmarkStart w:id="143" w:name="_heading=h.3s49zyc" w:colFirst="0" w:colLast="0"/>
      <w:bookmarkEnd w:id="143"/>
      <w:r w:rsidRPr="00403409">
        <w:t xml:space="preserve">GIAMBIAGI, Fabio. </w:t>
      </w:r>
      <w:r w:rsidRPr="00403409">
        <w:rPr>
          <w:b/>
        </w:rPr>
        <w:t>Economia Brasileira Contemporânea</w:t>
      </w:r>
      <w:r w:rsidRPr="00403409">
        <w:t xml:space="preserve">. 3rd ed. Rio de Janeiro: GEN Atlas, 2016. </w:t>
      </w:r>
    </w:p>
    <w:p w14:paraId="2530B3B5" w14:textId="77777777" w:rsidR="00C67027" w:rsidRPr="00403409" w:rsidRDefault="00C67027" w:rsidP="00C67027">
      <w:pPr>
        <w:spacing w:line="240" w:lineRule="auto"/>
        <w:ind w:firstLine="0"/>
        <w:jc w:val="left"/>
      </w:pPr>
    </w:p>
    <w:p w14:paraId="1BBABC20" w14:textId="77777777" w:rsidR="00C67027" w:rsidRDefault="00C67027" w:rsidP="00C67027">
      <w:pPr>
        <w:spacing w:line="240" w:lineRule="auto"/>
        <w:ind w:firstLine="0"/>
        <w:jc w:val="left"/>
      </w:pPr>
      <w:bookmarkStart w:id="144" w:name="_heading=h.279ka65" w:colFirst="0" w:colLast="0"/>
      <w:bookmarkEnd w:id="144"/>
      <w:r w:rsidRPr="00403409">
        <w:t>GIL, A. C. </w:t>
      </w:r>
      <w:r w:rsidRPr="00403409">
        <w:rPr>
          <w:b/>
        </w:rPr>
        <w:t>Como Elaborar Projetos de Pesquisa</w:t>
      </w:r>
      <w:r w:rsidRPr="00403409">
        <w:t>. 7th ed. Rio de Janeiro: Atlas, 2022.</w:t>
      </w:r>
    </w:p>
    <w:p w14:paraId="47E61075" w14:textId="586AFEB8" w:rsidR="00C67027" w:rsidRPr="00403409" w:rsidRDefault="00C67027" w:rsidP="00C67027">
      <w:pPr>
        <w:spacing w:line="240" w:lineRule="auto"/>
        <w:ind w:firstLine="0"/>
        <w:jc w:val="left"/>
      </w:pPr>
      <w:r w:rsidRPr="00403409">
        <w:t> </w:t>
      </w:r>
    </w:p>
    <w:p w14:paraId="60123FE7" w14:textId="77777777" w:rsidR="00C67027" w:rsidRDefault="00C67027" w:rsidP="00C67027">
      <w:pPr>
        <w:spacing w:line="240" w:lineRule="auto"/>
        <w:ind w:firstLine="0"/>
        <w:jc w:val="left"/>
      </w:pPr>
      <w:bookmarkStart w:id="145" w:name="_heading=h.meukdy" w:colFirst="0" w:colLast="0"/>
      <w:bookmarkEnd w:id="145"/>
      <w:r w:rsidRPr="00403409">
        <w:t xml:space="preserve">GREMAUD, Amaury P.; VASCONCELLOS, Marco Antonio Sandoval de; JR., Rudinei T.; NARUHIKO, Sérgio. </w:t>
      </w:r>
      <w:r w:rsidRPr="00403409">
        <w:rPr>
          <w:b/>
        </w:rPr>
        <w:t>Economia Brasileira Contemporânea</w:t>
      </w:r>
      <w:r w:rsidRPr="00403409">
        <w:t>. 9th ed. Rio de Janeiro: Atlas, 2024.</w:t>
      </w:r>
    </w:p>
    <w:p w14:paraId="738F297F" w14:textId="77777777" w:rsidR="00C67027" w:rsidRPr="00403409" w:rsidRDefault="00C67027" w:rsidP="00C67027">
      <w:pPr>
        <w:spacing w:line="240" w:lineRule="auto"/>
        <w:ind w:firstLine="0"/>
        <w:jc w:val="left"/>
      </w:pPr>
    </w:p>
    <w:p w14:paraId="372A743C" w14:textId="77777777" w:rsidR="00C67027" w:rsidRDefault="00C67027" w:rsidP="00C67027">
      <w:pPr>
        <w:spacing w:line="240" w:lineRule="auto"/>
        <w:ind w:firstLine="0"/>
        <w:jc w:val="left"/>
      </w:pPr>
      <w:bookmarkStart w:id="146" w:name="_heading=h.36ei31r" w:colFirst="0" w:colLast="0"/>
      <w:bookmarkEnd w:id="146"/>
      <w:r w:rsidRPr="006241F2">
        <w:rPr>
          <w:lang w:val="en-US"/>
        </w:rPr>
        <w:t xml:space="preserve">GROSS, M. M. </w:t>
      </w:r>
      <w:r w:rsidRPr="006241F2">
        <w:rPr>
          <w:i/>
          <w:lang w:val="en-US"/>
        </w:rPr>
        <w:t>et al</w:t>
      </w:r>
      <w:r w:rsidRPr="006241F2">
        <w:rPr>
          <w:lang w:val="en-US"/>
        </w:rPr>
        <w:t xml:space="preserve">. </w:t>
      </w:r>
      <w:r w:rsidRPr="00403409">
        <w:t xml:space="preserve">Análise da Demanda de Energia Elétrica no Setor Industrial no Brasil. </w:t>
      </w:r>
      <w:r w:rsidRPr="00403409">
        <w:rPr>
          <w:b/>
        </w:rPr>
        <w:t>Economia Política do Desenvolvimento</w:t>
      </w:r>
      <w:r w:rsidRPr="00403409">
        <w:t xml:space="preserve">, v. 8, n. 19, p. 69–93, 2017. </w:t>
      </w:r>
    </w:p>
    <w:p w14:paraId="3A2E9937" w14:textId="77777777" w:rsidR="00C67027" w:rsidRPr="00403409" w:rsidRDefault="00C67027" w:rsidP="00C67027">
      <w:pPr>
        <w:spacing w:line="240" w:lineRule="auto"/>
        <w:ind w:firstLine="0"/>
        <w:jc w:val="left"/>
      </w:pPr>
    </w:p>
    <w:p w14:paraId="72B9EA2D" w14:textId="77777777" w:rsidR="00C67027" w:rsidRDefault="00C67027" w:rsidP="00C67027">
      <w:pPr>
        <w:spacing w:line="240" w:lineRule="auto"/>
        <w:ind w:firstLine="0"/>
        <w:jc w:val="left"/>
      </w:pPr>
      <w:bookmarkStart w:id="147" w:name="_heading=h.1ljsd9k" w:colFirst="0" w:colLast="0"/>
      <w:bookmarkEnd w:id="147"/>
      <w:r w:rsidRPr="00403409">
        <w:t xml:space="preserve">GUJARATI, D. N.; PORTER, D. C.; </w:t>
      </w:r>
      <w:r w:rsidRPr="00403409">
        <w:rPr>
          <w:b/>
        </w:rPr>
        <w:t>Econometria básica</w:t>
      </w:r>
      <w:r w:rsidRPr="00403409">
        <w:t xml:space="preserve">. 5. ed. Porto Alegre: AMGH, 2011. </w:t>
      </w:r>
    </w:p>
    <w:p w14:paraId="4BEB1294" w14:textId="77777777" w:rsidR="00C67027" w:rsidRPr="00403409" w:rsidRDefault="00C67027" w:rsidP="00C67027">
      <w:pPr>
        <w:spacing w:line="240" w:lineRule="auto"/>
        <w:ind w:firstLine="0"/>
        <w:jc w:val="left"/>
      </w:pPr>
    </w:p>
    <w:p w14:paraId="6159AC05" w14:textId="77777777" w:rsidR="00C67027" w:rsidRDefault="00C67027" w:rsidP="00C67027">
      <w:pPr>
        <w:spacing w:line="240" w:lineRule="auto"/>
        <w:ind w:firstLine="0"/>
        <w:jc w:val="left"/>
      </w:pPr>
      <w:r w:rsidRPr="00403409">
        <w:t xml:space="preserve">IBGE – INSTITUTO BRASILEIRO DE GEOGRAFIA E ESTATÍSTICA. </w:t>
      </w:r>
      <w:r w:rsidRPr="00403409">
        <w:rPr>
          <w:b/>
        </w:rPr>
        <w:t>O que é o PIB</w:t>
      </w:r>
      <w:r w:rsidRPr="00403409">
        <w:t xml:space="preserve">.  Disponível em: </w:t>
      </w:r>
      <w:hyperlink r:id="rId26">
        <w:r w:rsidRPr="00403409">
          <w:rPr>
            <w:rStyle w:val="Hyperlink"/>
          </w:rPr>
          <w:t>https://www.ibge.gov.br/explica/pib.php</w:t>
        </w:r>
      </w:hyperlink>
      <w:r w:rsidRPr="00403409">
        <w:t>. Acesso em: 24 nov. 2024.</w:t>
      </w:r>
    </w:p>
    <w:p w14:paraId="400A95BF" w14:textId="77777777" w:rsidR="00C67027" w:rsidRPr="00403409" w:rsidRDefault="00C67027" w:rsidP="00C67027">
      <w:pPr>
        <w:spacing w:line="240" w:lineRule="auto"/>
        <w:ind w:firstLine="0"/>
        <w:jc w:val="left"/>
      </w:pPr>
    </w:p>
    <w:p w14:paraId="48291668" w14:textId="77777777" w:rsidR="00C67027" w:rsidRDefault="00C67027" w:rsidP="00C67027">
      <w:pPr>
        <w:spacing w:line="240" w:lineRule="auto"/>
        <w:ind w:firstLine="0"/>
        <w:jc w:val="left"/>
      </w:pPr>
      <w:bookmarkStart w:id="148" w:name="_heading=h.45jfvxd" w:colFirst="0" w:colLast="0"/>
      <w:bookmarkEnd w:id="148"/>
      <w:r w:rsidRPr="00403409">
        <w:t xml:space="preserve">IPEA. Impactos fiscais da crise de energia elétrica: 2001 e 2002. </w:t>
      </w:r>
      <w:r w:rsidRPr="00403409">
        <w:rPr>
          <w:b/>
        </w:rPr>
        <w:t>Diretoria de Estudos Macroeconômicos do IPEA</w:t>
      </w:r>
      <w:r w:rsidRPr="00403409">
        <w:t xml:space="preserve">, Rio de Janeiro, 2001. ISSN 1415-4765. Texto para Discussão, n. 816, p. 1-29. Disponível em: </w:t>
      </w:r>
      <w:hyperlink r:id="rId27">
        <w:r w:rsidRPr="00403409">
          <w:rPr>
            <w:rStyle w:val="Hyperlink"/>
          </w:rPr>
          <w:t>http://www.dominiopublico.gov.br/download/texto/td_0816.pdf</w:t>
        </w:r>
      </w:hyperlink>
      <w:r w:rsidRPr="00403409">
        <w:t>. Acesso em: 09 out. 2024.</w:t>
      </w:r>
    </w:p>
    <w:p w14:paraId="662A00B2" w14:textId="77777777" w:rsidR="00C67027" w:rsidRPr="00403409" w:rsidRDefault="00C67027" w:rsidP="00C67027">
      <w:pPr>
        <w:spacing w:line="240" w:lineRule="auto"/>
        <w:ind w:firstLine="0"/>
        <w:jc w:val="left"/>
      </w:pPr>
    </w:p>
    <w:p w14:paraId="6B4D5E68" w14:textId="77777777" w:rsidR="00C67027" w:rsidRDefault="00C67027" w:rsidP="00C67027">
      <w:pPr>
        <w:spacing w:line="240" w:lineRule="auto"/>
        <w:ind w:firstLine="0"/>
        <w:jc w:val="left"/>
      </w:pPr>
      <w:bookmarkStart w:id="149" w:name="_heading=h.2koq656" w:colFirst="0" w:colLast="0"/>
      <w:bookmarkEnd w:id="149"/>
      <w:r w:rsidRPr="00403409">
        <w:t>IRFFI, G.; CASTELAR, I.; SIQUEIRA, M. L.; LINHARES, F. C.; Previsão da demanda por energia elétrica para classes de consumo na região Nordeste, usando OLS dinâmico e mudança de regime</w:t>
      </w:r>
      <w:r w:rsidRPr="00403409">
        <w:rPr>
          <w:i/>
        </w:rPr>
        <w:t xml:space="preserve">. </w:t>
      </w:r>
      <w:r w:rsidRPr="00403409">
        <w:rPr>
          <w:b/>
        </w:rPr>
        <w:t>Economia Aplicada</w:t>
      </w:r>
      <w:r w:rsidRPr="00403409">
        <w:t>, vol. 13 nº 1. Ribeirão Preto Jan./Mar. 2009.</w:t>
      </w:r>
    </w:p>
    <w:p w14:paraId="114DFE09" w14:textId="77777777" w:rsidR="00C67027" w:rsidRPr="00403409" w:rsidRDefault="00C67027" w:rsidP="00C67027">
      <w:pPr>
        <w:spacing w:line="240" w:lineRule="auto"/>
        <w:ind w:firstLine="0"/>
        <w:jc w:val="left"/>
      </w:pPr>
    </w:p>
    <w:p w14:paraId="122BB8B1" w14:textId="77777777" w:rsidR="00C67027" w:rsidRDefault="00C67027" w:rsidP="00C67027">
      <w:pPr>
        <w:spacing w:line="240" w:lineRule="auto"/>
        <w:ind w:firstLine="0"/>
        <w:jc w:val="left"/>
      </w:pPr>
      <w:bookmarkStart w:id="150" w:name="_heading=h.zu0gcz" w:colFirst="0" w:colLast="0"/>
      <w:bookmarkEnd w:id="150"/>
      <w:r w:rsidRPr="00403409">
        <w:t xml:space="preserve">LACERDA, Antônio Corrêa de. </w:t>
      </w:r>
      <w:r w:rsidRPr="00403409">
        <w:rPr>
          <w:b/>
        </w:rPr>
        <w:t>Economia brasileira</w:t>
      </w:r>
      <w:r w:rsidRPr="00403409">
        <w:t xml:space="preserve">. 6th ed. Rio de Janeiro: Saraiva Uni, 2018. </w:t>
      </w:r>
    </w:p>
    <w:p w14:paraId="33832767" w14:textId="77777777" w:rsidR="00C67027" w:rsidRPr="00403409" w:rsidRDefault="00C67027" w:rsidP="00C67027">
      <w:pPr>
        <w:spacing w:line="240" w:lineRule="auto"/>
        <w:ind w:firstLine="0"/>
        <w:jc w:val="left"/>
      </w:pPr>
    </w:p>
    <w:p w14:paraId="325909FC" w14:textId="77777777" w:rsidR="00C67027" w:rsidRDefault="00C67027" w:rsidP="00C67027">
      <w:pPr>
        <w:spacing w:line="240" w:lineRule="auto"/>
        <w:ind w:firstLine="0"/>
        <w:jc w:val="left"/>
      </w:pPr>
      <w:bookmarkStart w:id="151" w:name="_heading=h.3jtnz0s" w:colFirst="0" w:colLast="0"/>
      <w:bookmarkEnd w:id="151"/>
      <w:r w:rsidRPr="00403409">
        <w:t xml:space="preserve">LOPES, ALM et al.. A Evolução da Metodologia de Benchmarking Data Envelopment Analysis - DEA na Regulação de Custos do Setor Brasileiro de Transmissão de Energia Elétrica: um olhar crítico sobre a renovação de concessões. </w:t>
      </w:r>
      <w:r w:rsidRPr="00403409">
        <w:rPr>
          <w:b/>
        </w:rPr>
        <w:t>Gestão &amp; Produção</w:t>
      </w:r>
      <w:r w:rsidRPr="00403409">
        <w:t>, v. 27, n. 1, p. e3940, 2020.</w:t>
      </w:r>
    </w:p>
    <w:p w14:paraId="04096FE5" w14:textId="77777777" w:rsidR="00C67027" w:rsidRPr="00403409" w:rsidRDefault="00C67027" w:rsidP="00C67027">
      <w:pPr>
        <w:spacing w:line="240" w:lineRule="auto"/>
        <w:ind w:firstLine="0"/>
        <w:jc w:val="left"/>
      </w:pPr>
    </w:p>
    <w:p w14:paraId="6BDA2E03" w14:textId="77777777" w:rsidR="00C67027" w:rsidRDefault="00C67027" w:rsidP="00C67027">
      <w:pPr>
        <w:spacing w:line="240" w:lineRule="auto"/>
        <w:ind w:firstLine="0"/>
        <w:jc w:val="left"/>
      </w:pPr>
      <w:bookmarkStart w:id="152" w:name="_heading=h.1yyy98l" w:colFirst="0" w:colLast="0"/>
      <w:bookmarkEnd w:id="152"/>
      <w:r w:rsidRPr="00403409">
        <w:t>LOZADA, Gisele; NUNES, Karina S. </w:t>
      </w:r>
      <w:r w:rsidRPr="00403409">
        <w:rPr>
          <w:b/>
        </w:rPr>
        <w:t>Metodologia científica</w:t>
      </w:r>
      <w:r w:rsidRPr="00403409">
        <w:t>. Porto Alegre: SAGAH, 2019.</w:t>
      </w:r>
    </w:p>
    <w:p w14:paraId="1CE0DE6B" w14:textId="7916697F" w:rsidR="00C67027" w:rsidRPr="00403409" w:rsidRDefault="00C67027" w:rsidP="00C67027">
      <w:pPr>
        <w:spacing w:line="240" w:lineRule="auto"/>
        <w:ind w:firstLine="0"/>
        <w:jc w:val="left"/>
      </w:pPr>
      <w:r w:rsidRPr="00403409">
        <w:t> </w:t>
      </w:r>
    </w:p>
    <w:p w14:paraId="79C1687D" w14:textId="77777777" w:rsidR="00C67027" w:rsidRDefault="00C67027" w:rsidP="00C67027">
      <w:pPr>
        <w:spacing w:line="240" w:lineRule="auto"/>
        <w:ind w:firstLine="0"/>
        <w:jc w:val="left"/>
      </w:pPr>
      <w:bookmarkStart w:id="153" w:name="_heading=h.4iylrwe" w:colFirst="0" w:colLast="0"/>
      <w:bookmarkEnd w:id="153"/>
      <w:r w:rsidRPr="00403409">
        <w:t xml:space="preserve">MACIEL, D. B.; CARVALHO, P. C. M. de. Impacto da Covid-19 sobre o consumo de energia elétrica das regiões do Brasil. </w:t>
      </w:r>
      <w:r w:rsidRPr="00403409">
        <w:rPr>
          <w:b/>
        </w:rPr>
        <w:t>Revista Brasileira de Energia</w:t>
      </w:r>
      <w:r w:rsidRPr="00403409">
        <w:t>, v. 29, n. 1, p. 73-87, jan./mar. 2023.</w:t>
      </w:r>
    </w:p>
    <w:p w14:paraId="7EFE1A45" w14:textId="77777777" w:rsidR="00C67027" w:rsidRPr="00403409" w:rsidRDefault="00C67027" w:rsidP="00C67027">
      <w:pPr>
        <w:spacing w:line="240" w:lineRule="auto"/>
        <w:ind w:firstLine="0"/>
        <w:jc w:val="left"/>
      </w:pPr>
    </w:p>
    <w:p w14:paraId="4E625D17" w14:textId="4B227DCB" w:rsidR="00C172F7" w:rsidRDefault="00C172F7" w:rsidP="00C67027">
      <w:pPr>
        <w:spacing w:line="240" w:lineRule="auto"/>
        <w:ind w:firstLine="0"/>
        <w:jc w:val="left"/>
      </w:pPr>
      <w:bookmarkStart w:id="154" w:name="_heading=h.2y3w247" w:colFirst="0" w:colLast="0"/>
      <w:bookmarkEnd w:id="154"/>
      <w:r w:rsidRPr="00C172F7">
        <w:rPr>
          <w:bCs/>
        </w:rPr>
        <w:t>MARANHÃO, Guilherme</w:t>
      </w:r>
      <w:r w:rsidRPr="00C172F7">
        <w:rPr>
          <w:b/>
          <w:bCs/>
        </w:rPr>
        <w:t>.</w:t>
      </w:r>
      <w:r>
        <w:t xml:space="preserve"> </w:t>
      </w:r>
      <w:r w:rsidRPr="00C172F7">
        <w:rPr>
          <w:b/>
        </w:rPr>
        <w:t>Avaliação de unidades geradoras de energia</w:t>
      </w:r>
      <w:r>
        <w:t>. 2021. Tesina (Master em Ingeniería de la Tasación y Valoración) – Fundação Espírito-Santense de Tecnologia, Universitat Politècnica de València, Centro de Ingeniería Económica, Vitória, 2021.</w:t>
      </w:r>
    </w:p>
    <w:p w14:paraId="0540BFE6" w14:textId="77777777" w:rsidR="00C172F7" w:rsidRDefault="00C172F7" w:rsidP="00C67027">
      <w:pPr>
        <w:spacing w:line="240" w:lineRule="auto"/>
        <w:ind w:firstLine="0"/>
        <w:jc w:val="left"/>
      </w:pPr>
    </w:p>
    <w:p w14:paraId="0BD27767" w14:textId="77777777" w:rsidR="00C67027" w:rsidRDefault="00C67027" w:rsidP="00C67027">
      <w:pPr>
        <w:spacing w:line="240" w:lineRule="auto"/>
        <w:ind w:firstLine="0"/>
        <w:jc w:val="left"/>
      </w:pPr>
      <w:r w:rsidRPr="00403409">
        <w:lastRenderedPageBreak/>
        <w:t>MARCONI, M. de. A.; LAKATOS, E. M. </w:t>
      </w:r>
      <w:r w:rsidRPr="00403409">
        <w:rPr>
          <w:b/>
        </w:rPr>
        <w:t>Metodologia Científica</w:t>
      </w:r>
      <w:r w:rsidRPr="00403409">
        <w:t>. 8th ed. Rio de Janeiro: Atlas, 2022. </w:t>
      </w:r>
    </w:p>
    <w:p w14:paraId="1DFF5017" w14:textId="77777777" w:rsidR="00C67027" w:rsidRPr="00403409" w:rsidRDefault="00C67027" w:rsidP="00C67027">
      <w:pPr>
        <w:spacing w:line="240" w:lineRule="auto"/>
        <w:ind w:firstLine="0"/>
        <w:jc w:val="left"/>
      </w:pPr>
    </w:p>
    <w:p w14:paraId="243B64CA" w14:textId="77777777" w:rsidR="00C67027" w:rsidRDefault="00C67027" w:rsidP="00C67027">
      <w:pPr>
        <w:spacing w:line="240" w:lineRule="auto"/>
        <w:ind w:firstLine="0"/>
        <w:jc w:val="left"/>
      </w:pPr>
      <w:bookmarkStart w:id="155" w:name="_heading=h.1d96cc0" w:colFirst="0" w:colLast="0"/>
      <w:bookmarkEnd w:id="155"/>
      <w:r w:rsidRPr="00403409">
        <w:t xml:space="preserve">MARIANO, Jefferson. </w:t>
      </w:r>
      <w:r w:rsidRPr="00403409">
        <w:rPr>
          <w:b/>
        </w:rPr>
        <w:t>Introdução à Economia Brasileira</w:t>
      </w:r>
      <w:r w:rsidRPr="00403409">
        <w:t>- 2ª edição. 2nd ed. Rio de Janeiro: Saraiva, 2012. E-book. p.90. ISBN 9788502173767. Disponível em: https://integrada.minhabiblioteca.com.br/reader/books/9788502173767/. Acesso em: 18 nov. 2024.</w:t>
      </w:r>
    </w:p>
    <w:p w14:paraId="12167228" w14:textId="77777777" w:rsidR="00C67027" w:rsidRPr="00403409" w:rsidRDefault="00C67027" w:rsidP="00C67027">
      <w:pPr>
        <w:spacing w:line="240" w:lineRule="auto"/>
        <w:ind w:firstLine="0"/>
        <w:jc w:val="left"/>
      </w:pPr>
    </w:p>
    <w:p w14:paraId="15965FF8" w14:textId="77777777" w:rsidR="00C67027" w:rsidRDefault="00C67027" w:rsidP="00C67027">
      <w:pPr>
        <w:spacing w:line="240" w:lineRule="auto"/>
        <w:ind w:firstLine="0"/>
        <w:jc w:val="left"/>
      </w:pPr>
      <w:bookmarkStart w:id="156" w:name="_heading=h.3x8tuzt" w:colFirst="0" w:colLast="0"/>
      <w:bookmarkEnd w:id="156"/>
      <w:r w:rsidRPr="00403409">
        <w:t>MARQUES, R. M.; NAKATANI, P</w:t>
      </w:r>
      <w:r w:rsidRPr="00403409">
        <w:rPr>
          <w:b/>
        </w:rPr>
        <w:t>.</w:t>
      </w:r>
      <w:r w:rsidRPr="00403409">
        <w:t xml:space="preserve"> </w:t>
      </w:r>
      <w:r w:rsidRPr="00403409">
        <w:rPr>
          <w:b/>
        </w:rPr>
        <w:t>O Brasil e a crise econômica: apenas uma marolinha. São Paulo</w:t>
      </w:r>
      <w:r w:rsidRPr="00403409">
        <w:t xml:space="preserve">, 2009. Disponível em: </w:t>
      </w:r>
      <w:hyperlink r:id="rId28">
        <w:r w:rsidRPr="00403409">
          <w:rPr>
            <w:rStyle w:val="Hyperlink"/>
          </w:rPr>
          <w:t>https://www4.pucsp.br/downloads/5-5_Artigo.pdf</w:t>
        </w:r>
      </w:hyperlink>
      <w:r w:rsidRPr="00403409">
        <w:t xml:space="preserve">. </w:t>
      </w:r>
    </w:p>
    <w:p w14:paraId="1507ADFE" w14:textId="77777777" w:rsidR="00C96E77" w:rsidRPr="00403409" w:rsidRDefault="00C96E77" w:rsidP="00C67027">
      <w:pPr>
        <w:spacing w:line="240" w:lineRule="auto"/>
        <w:ind w:firstLine="0"/>
        <w:jc w:val="left"/>
      </w:pPr>
    </w:p>
    <w:p w14:paraId="44EC649E" w14:textId="77777777" w:rsidR="00C67027" w:rsidRDefault="00C67027" w:rsidP="00C67027">
      <w:pPr>
        <w:spacing w:line="240" w:lineRule="auto"/>
        <w:ind w:firstLine="0"/>
        <w:jc w:val="left"/>
      </w:pPr>
      <w:bookmarkStart w:id="157" w:name="_heading=h.2ce457m" w:colFirst="0" w:colLast="0"/>
      <w:bookmarkEnd w:id="157"/>
      <w:r w:rsidRPr="00403409">
        <w:t xml:space="preserve">MARTELLO, A.; </w:t>
      </w:r>
      <w:r w:rsidRPr="00403409">
        <w:rPr>
          <w:b/>
        </w:rPr>
        <w:t>Coronavírus</w:t>
      </w:r>
      <w:r w:rsidRPr="00403409">
        <w:t xml:space="preserve">: Aneel autoriza repasse de R$ 2 bilhões do fundo de reserva ao setor elétrico. G1, Brasília, 7 abr. 2020. Disponível em: </w:t>
      </w:r>
      <w:hyperlink r:id="rId29">
        <w:r w:rsidRPr="00403409">
          <w:rPr>
            <w:rStyle w:val="Hyperlink"/>
          </w:rPr>
          <w:t>https://g1.globo.com/economia/noticia/2020/04/07/coronavirus-aneel-autoriza-repasse-de-r-2-bilhoes-do-fundo-de-reserva-ao-setor-eletrico.ghtml</w:t>
        </w:r>
      </w:hyperlink>
      <w:r w:rsidRPr="00403409">
        <w:t>. Acesso em: 24 nov. 2024.</w:t>
      </w:r>
    </w:p>
    <w:p w14:paraId="49687F99" w14:textId="77777777" w:rsidR="00C96E77" w:rsidRPr="00403409" w:rsidRDefault="00C96E77" w:rsidP="00C67027">
      <w:pPr>
        <w:spacing w:line="240" w:lineRule="auto"/>
        <w:ind w:firstLine="0"/>
        <w:jc w:val="left"/>
      </w:pPr>
    </w:p>
    <w:p w14:paraId="3BDCCBBA" w14:textId="77777777" w:rsidR="00C67027" w:rsidRDefault="00C67027" w:rsidP="00C67027">
      <w:pPr>
        <w:spacing w:line="240" w:lineRule="auto"/>
        <w:ind w:firstLine="0"/>
        <w:jc w:val="left"/>
      </w:pPr>
      <w:bookmarkStart w:id="158" w:name="_heading=h.rjefff" w:colFirst="0" w:colLast="0"/>
      <w:bookmarkEnd w:id="158"/>
      <w:r w:rsidRPr="00403409">
        <w:t xml:space="preserve">MARTINS, D. J. D.; MANSANO, F. H.; PARRÉ, J. L.; PLASSA, W. </w:t>
      </w:r>
      <w:r w:rsidRPr="00403409">
        <w:rPr>
          <w:b/>
        </w:rPr>
        <w:t>Fatores que contribuíram para a reeleição da presidente Dilma Rousseff.</w:t>
      </w:r>
      <w:r w:rsidRPr="00403409">
        <w:t xml:space="preserve"> </w:t>
      </w:r>
      <w:r w:rsidRPr="00403409">
        <w:rPr>
          <w:b/>
        </w:rPr>
        <w:t>Política &amp; Sociedade</w:t>
      </w:r>
      <w:r w:rsidRPr="00403409">
        <w:t>, Florianópolis, v. 15, n. 32, p. 145-170, jan./abr. 2016.</w:t>
      </w:r>
    </w:p>
    <w:p w14:paraId="51CB1384" w14:textId="77777777" w:rsidR="00C96E77" w:rsidRPr="00403409" w:rsidRDefault="00C96E77" w:rsidP="00C67027">
      <w:pPr>
        <w:spacing w:line="240" w:lineRule="auto"/>
        <w:ind w:firstLine="0"/>
        <w:jc w:val="left"/>
      </w:pPr>
    </w:p>
    <w:p w14:paraId="20807F9B" w14:textId="77777777" w:rsidR="00C67027" w:rsidRDefault="00C67027" w:rsidP="00C67027">
      <w:pPr>
        <w:spacing w:line="240" w:lineRule="auto"/>
        <w:ind w:firstLine="0"/>
        <w:jc w:val="left"/>
      </w:pPr>
      <w:bookmarkStart w:id="159" w:name="_heading=h.3bj1y38" w:colFirst="0" w:colLast="0"/>
      <w:bookmarkEnd w:id="159"/>
      <w:r w:rsidRPr="00403409">
        <w:t xml:space="preserve">MATTOS, L. B. Uma Estimativa da Demanda Industrial de Energia Elétrica no Brasil: 1974-2002. </w:t>
      </w:r>
      <w:r w:rsidRPr="00403409">
        <w:rPr>
          <w:b/>
        </w:rPr>
        <w:t>Organizações Rurais e Agroindustriais</w:t>
      </w:r>
      <w:r w:rsidRPr="00403409">
        <w:t>, v. 7,n. 2, p. 238-246, 2005.</w:t>
      </w:r>
    </w:p>
    <w:p w14:paraId="219277D7" w14:textId="77777777" w:rsidR="00C96E77" w:rsidRPr="00403409" w:rsidRDefault="00C96E77" w:rsidP="00C67027">
      <w:pPr>
        <w:spacing w:line="240" w:lineRule="auto"/>
        <w:ind w:firstLine="0"/>
        <w:jc w:val="left"/>
      </w:pPr>
    </w:p>
    <w:p w14:paraId="7CAC1966" w14:textId="77777777" w:rsidR="00C67027" w:rsidRDefault="00C67027" w:rsidP="00C67027">
      <w:pPr>
        <w:spacing w:line="240" w:lineRule="auto"/>
        <w:ind w:firstLine="0"/>
        <w:jc w:val="left"/>
      </w:pPr>
      <w:bookmarkStart w:id="160" w:name="_heading=h.1qoc8b1" w:colFirst="0" w:colLast="0"/>
      <w:bookmarkEnd w:id="160"/>
      <w:r w:rsidRPr="00403409">
        <w:t xml:space="preserve">MATTOS, L.B.; REIS, B. S.; LIMA, J. E.; LÍRIO, V. S. Demanda industrial de energia elétrica em Minas Gerais, 1970-2002. </w:t>
      </w:r>
      <w:r w:rsidRPr="00403409">
        <w:rPr>
          <w:b/>
        </w:rPr>
        <w:t>Revista de Economia e Agronegócio</w:t>
      </w:r>
      <w:r w:rsidRPr="00403409">
        <w:t>, v. 3, n.1, p .97-120, 2005.</w:t>
      </w:r>
    </w:p>
    <w:p w14:paraId="704744B9" w14:textId="77777777" w:rsidR="00C96E77" w:rsidRPr="00403409" w:rsidRDefault="00C96E77" w:rsidP="00C67027">
      <w:pPr>
        <w:spacing w:line="240" w:lineRule="auto"/>
        <w:ind w:firstLine="0"/>
        <w:jc w:val="left"/>
      </w:pPr>
    </w:p>
    <w:p w14:paraId="715751D1" w14:textId="77777777" w:rsidR="00C67027" w:rsidRDefault="00C67027" w:rsidP="00C67027">
      <w:pPr>
        <w:spacing w:line="240" w:lineRule="auto"/>
        <w:ind w:firstLine="0"/>
        <w:jc w:val="left"/>
      </w:pPr>
      <w:bookmarkStart w:id="161" w:name="_heading=h.4anzqyu" w:colFirst="0" w:colLast="0"/>
      <w:bookmarkEnd w:id="161"/>
      <w:r w:rsidRPr="00403409">
        <w:t xml:space="preserve">MODIANO, Eduardo. </w:t>
      </w:r>
      <w:r w:rsidRPr="00403409">
        <w:rPr>
          <w:b/>
        </w:rPr>
        <w:t>Elasticidade-renda e preços da demanda de energia elétrica no Brasil</w:t>
      </w:r>
      <w:r w:rsidRPr="00403409">
        <w:t>. Texto para discussão, 1984.</w:t>
      </w:r>
    </w:p>
    <w:p w14:paraId="04DF6E65" w14:textId="77777777" w:rsidR="00C96E77" w:rsidRPr="00403409" w:rsidRDefault="00C96E77" w:rsidP="00C67027">
      <w:pPr>
        <w:spacing w:line="240" w:lineRule="auto"/>
        <w:ind w:firstLine="0"/>
        <w:jc w:val="left"/>
      </w:pPr>
    </w:p>
    <w:p w14:paraId="3DEAB131" w14:textId="77777777" w:rsidR="00C67027" w:rsidRDefault="00C67027" w:rsidP="00C67027">
      <w:pPr>
        <w:spacing w:line="240" w:lineRule="auto"/>
        <w:ind w:firstLine="0"/>
        <w:jc w:val="left"/>
      </w:pPr>
      <w:r w:rsidRPr="00403409">
        <w:t xml:space="preserve">NUNES, G. D. S. </w:t>
      </w:r>
      <w:r w:rsidRPr="00403409">
        <w:rPr>
          <w:i/>
        </w:rPr>
        <w:t>et al</w:t>
      </w:r>
      <w:r w:rsidRPr="00403409">
        <w:t xml:space="preserve">.; Avaliação da capacidade preditiva de modelos ARIMA e VAR-VEC: o caso da demanda por energia elétrica no Rio Grande do Sul. </w:t>
      </w:r>
      <w:r w:rsidRPr="00403409">
        <w:rPr>
          <w:b/>
        </w:rPr>
        <w:t>Exacta</w:t>
      </w:r>
      <w:r w:rsidRPr="00403409">
        <w:t>, v. 20, n. 2, p. 307-335, 2022.</w:t>
      </w:r>
    </w:p>
    <w:p w14:paraId="71E784A6" w14:textId="77777777" w:rsidR="00C96E77" w:rsidRPr="00403409" w:rsidRDefault="00C96E77" w:rsidP="00C67027">
      <w:pPr>
        <w:spacing w:line="240" w:lineRule="auto"/>
        <w:ind w:firstLine="0"/>
        <w:jc w:val="left"/>
      </w:pPr>
    </w:p>
    <w:p w14:paraId="6F9C7EC9" w14:textId="77777777" w:rsidR="00C67027" w:rsidRDefault="00C67027" w:rsidP="00C67027">
      <w:pPr>
        <w:spacing w:line="240" w:lineRule="auto"/>
        <w:ind w:firstLine="0"/>
        <w:jc w:val="left"/>
      </w:pPr>
      <w:r w:rsidRPr="00403409">
        <w:t>OLIVEIRA RIBEIRO, A.; RODRIGUES MARQUES DA SILVA, R. Notas sobre a reforma do setor elétrico de Dilma Rousseff e a dimensão coordenativa das capacidades estatais. </w:t>
      </w:r>
      <w:r w:rsidRPr="00403409">
        <w:rPr>
          <w:b/>
        </w:rPr>
        <w:t>Revista Debates</w:t>
      </w:r>
      <w:r w:rsidRPr="00403409">
        <w:t>, </w:t>
      </w:r>
      <w:r w:rsidRPr="00403409">
        <w:rPr>
          <w:i/>
        </w:rPr>
        <w:t>[S. l.]</w:t>
      </w:r>
      <w:r w:rsidRPr="00403409">
        <w:t xml:space="preserve">, v. 13, n. 2, p. 68–89, 2019. </w:t>
      </w:r>
    </w:p>
    <w:p w14:paraId="6D8E5A48" w14:textId="77777777" w:rsidR="00C96E77" w:rsidRPr="00403409" w:rsidRDefault="00C96E77" w:rsidP="00C67027">
      <w:pPr>
        <w:spacing w:line="240" w:lineRule="auto"/>
        <w:ind w:firstLine="0"/>
        <w:jc w:val="left"/>
      </w:pPr>
    </w:p>
    <w:p w14:paraId="61B8EAFD" w14:textId="77777777" w:rsidR="00C67027" w:rsidRDefault="00C67027" w:rsidP="00C67027">
      <w:pPr>
        <w:spacing w:line="240" w:lineRule="auto"/>
        <w:ind w:firstLine="0"/>
        <w:jc w:val="left"/>
      </w:pPr>
      <w:bookmarkStart w:id="162" w:name="_heading=h.2pta16n" w:colFirst="0" w:colLast="0"/>
      <w:bookmarkEnd w:id="162"/>
      <w:r w:rsidRPr="00403409">
        <w:t xml:space="preserve">ONS – Operador Nacional do Sistema Elétrico. </w:t>
      </w:r>
      <w:r w:rsidRPr="00403409">
        <w:rPr>
          <w:b/>
        </w:rPr>
        <w:t>O QUE É ONS</w:t>
      </w:r>
      <w:r w:rsidRPr="00403409">
        <w:t xml:space="preserve">. Disponível em: </w:t>
      </w:r>
      <w:hyperlink r:id="rId30">
        <w:r w:rsidRPr="00403409">
          <w:rPr>
            <w:rStyle w:val="Hyperlink"/>
          </w:rPr>
          <w:t>https://www.ons.org.br/paginas/sobre-o-ons/o-que-e-ons</w:t>
        </w:r>
      </w:hyperlink>
      <w:r w:rsidRPr="00403409">
        <w:t>. Acesso em: 24 nov. 2024.</w:t>
      </w:r>
    </w:p>
    <w:p w14:paraId="3D64CD95" w14:textId="77777777" w:rsidR="00C96E77" w:rsidRPr="00403409" w:rsidRDefault="00C96E77" w:rsidP="00C67027">
      <w:pPr>
        <w:spacing w:line="240" w:lineRule="auto"/>
        <w:ind w:firstLine="0"/>
        <w:jc w:val="left"/>
      </w:pPr>
    </w:p>
    <w:p w14:paraId="0E1BE36D" w14:textId="03A3AB7A" w:rsidR="00C67027" w:rsidRDefault="00C67027" w:rsidP="00C67027">
      <w:pPr>
        <w:spacing w:line="240" w:lineRule="auto"/>
        <w:ind w:firstLine="0"/>
        <w:jc w:val="left"/>
      </w:pPr>
      <w:bookmarkStart w:id="163" w:name="_heading=h.14ykbeg" w:colFirst="0" w:colLast="0"/>
      <w:bookmarkEnd w:id="163"/>
      <w:r w:rsidRPr="00403409">
        <w:t xml:space="preserve">OPAS, </w:t>
      </w:r>
      <w:r w:rsidR="00C96E77" w:rsidRPr="00403409">
        <w:t>Organização Pan</w:t>
      </w:r>
      <w:r w:rsidRPr="00403409">
        <w:t>-</w:t>
      </w:r>
      <w:r w:rsidR="00C96E77" w:rsidRPr="00403409">
        <w:t>Americana da</w:t>
      </w:r>
      <w:r w:rsidRPr="00403409">
        <w:t xml:space="preserve"> Saúde. </w:t>
      </w:r>
      <w:r w:rsidRPr="00403409">
        <w:rPr>
          <w:b/>
        </w:rPr>
        <w:t>OMS afirma que COVID-19 é agora caracterizada como pandemia</w:t>
      </w:r>
      <w:r w:rsidRPr="00403409">
        <w:t xml:space="preserve">. 2020. Disponível em: </w:t>
      </w:r>
      <w:hyperlink r:id="rId31">
        <w:r w:rsidRPr="00403409">
          <w:rPr>
            <w:rStyle w:val="Hyperlink"/>
          </w:rPr>
          <w:t>https://www.paho.org/pt/news/11-3-2020-who-characterizes-covid-19-pandemic</w:t>
        </w:r>
      </w:hyperlink>
      <w:r w:rsidRPr="00403409">
        <w:t>. Acesso em: 24 nov. 2024.</w:t>
      </w:r>
    </w:p>
    <w:p w14:paraId="7A7AB073" w14:textId="77777777" w:rsidR="00C96E77" w:rsidRPr="00403409" w:rsidRDefault="00C96E77" w:rsidP="00C67027">
      <w:pPr>
        <w:spacing w:line="240" w:lineRule="auto"/>
        <w:ind w:firstLine="0"/>
        <w:jc w:val="left"/>
      </w:pPr>
    </w:p>
    <w:p w14:paraId="01703FB5" w14:textId="77777777" w:rsidR="00C96E77" w:rsidRDefault="00C67027" w:rsidP="00C67027">
      <w:pPr>
        <w:spacing w:line="240" w:lineRule="auto"/>
        <w:ind w:firstLine="0"/>
        <w:jc w:val="left"/>
      </w:pPr>
      <w:bookmarkStart w:id="164" w:name="_heading=h.3oy7u29" w:colFirst="0" w:colLast="0"/>
      <w:bookmarkEnd w:id="164"/>
      <w:r w:rsidRPr="00403409">
        <w:t>PEREDA, Paula. </w:t>
      </w:r>
      <w:r w:rsidRPr="00403409">
        <w:rPr>
          <w:b/>
        </w:rPr>
        <w:t>Econometria Aplicada</w:t>
      </w:r>
      <w:r w:rsidRPr="00403409">
        <w:t>. Rio de Janeiro: GEN Atlas, 2018. </w:t>
      </w:r>
    </w:p>
    <w:p w14:paraId="5EF07535" w14:textId="4FD03439" w:rsidR="00C67027" w:rsidRPr="00403409" w:rsidRDefault="00C67027" w:rsidP="00C67027">
      <w:pPr>
        <w:spacing w:line="240" w:lineRule="auto"/>
        <w:ind w:firstLine="0"/>
        <w:jc w:val="left"/>
      </w:pPr>
      <w:r w:rsidRPr="00403409">
        <w:t xml:space="preserve"> </w:t>
      </w:r>
    </w:p>
    <w:p w14:paraId="49CD5D53" w14:textId="77777777" w:rsidR="00C67027" w:rsidRDefault="00C67027" w:rsidP="00C67027">
      <w:pPr>
        <w:spacing w:line="240" w:lineRule="auto"/>
        <w:ind w:firstLine="0"/>
        <w:jc w:val="left"/>
      </w:pPr>
      <w:r w:rsidRPr="00403409">
        <w:t xml:space="preserve">PIRES, J. C. L. </w:t>
      </w:r>
      <w:r w:rsidRPr="00403409">
        <w:rPr>
          <w:b/>
        </w:rPr>
        <w:t>Desafios da reestruturação do setor elétrico</w:t>
      </w:r>
      <w:r w:rsidRPr="00403409">
        <w:t>. Rio de Janeiro: BNDES, 2000. Texto para discussão n°. 76.</w:t>
      </w:r>
    </w:p>
    <w:p w14:paraId="648C0FB2" w14:textId="77777777" w:rsidR="00C96E77" w:rsidRPr="00403409" w:rsidRDefault="00C96E77" w:rsidP="00C67027">
      <w:pPr>
        <w:spacing w:line="240" w:lineRule="auto"/>
        <w:ind w:firstLine="0"/>
        <w:jc w:val="left"/>
      </w:pPr>
    </w:p>
    <w:p w14:paraId="668228A5" w14:textId="77777777" w:rsidR="00C67027" w:rsidRDefault="00C67027" w:rsidP="00C67027">
      <w:pPr>
        <w:spacing w:line="240" w:lineRule="auto"/>
        <w:ind w:firstLine="0"/>
        <w:jc w:val="left"/>
      </w:pPr>
      <w:r w:rsidRPr="00403409">
        <w:lastRenderedPageBreak/>
        <w:t xml:space="preserve">ROCHA, C. R. </w:t>
      </w:r>
      <w:r w:rsidRPr="00403409">
        <w:rPr>
          <w:b/>
        </w:rPr>
        <w:t>A Lei 12.793/2013 e o Segmento de Transmissão de Energia Elétrica No Brasil</w:t>
      </w:r>
      <w:r w:rsidRPr="00403409">
        <w:t>. F78. Dissertação (Mestrado Profissional em Regulação e Gestão de Negócios – REGEN). Universidade de Brasília, Brasília, 2013.</w:t>
      </w:r>
    </w:p>
    <w:p w14:paraId="654463AA" w14:textId="77777777" w:rsidR="00C96E77" w:rsidRPr="00403409" w:rsidRDefault="00C96E77" w:rsidP="00C67027">
      <w:pPr>
        <w:spacing w:line="240" w:lineRule="auto"/>
        <w:ind w:firstLine="0"/>
        <w:jc w:val="left"/>
      </w:pPr>
    </w:p>
    <w:p w14:paraId="2A5E2692" w14:textId="77777777" w:rsidR="00C67027" w:rsidRDefault="00C67027" w:rsidP="00C67027">
      <w:pPr>
        <w:spacing w:line="240" w:lineRule="auto"/>
        <w:ind w:firstLine="0"/>
        <w:jc w:val="left"/>
      </w:pPr>
      <w:bookmarkStart w:id="165" w:name="_heading=h.243i4a2" w:colFirst="0" w:colLast="0"/>
      <w:bookmarkEnd w:id="165"/>
      <w:r w:rsidRPr="00403409">
        <w:t>SCALZILLI, João P.; SPINELLI, Luis F.; TELLECHEA, Rodrigo. </w:t>
      </w:r>
      <w:r w:rsidRPr="00403409">
        <w:rPr>
          <w:b/>
        </w:rPr>
        <w:t>Pandemia, Crise Econômica e Lei de Insolvência</w:t>
      </w:r>
      <w:r w:rsidRPr="00403409">
        <w:t>. 2nd ed. São Paulo: Grupo Almedina, 2023. </w:t>
      </w:r>
    </w:p>
    <w:p w14:paraId="0888FA76" w14:textId="77777777" w:rsidR="00C96E77" w:rsidRPr="00403409" w:rsidRDefault="00C96E77" w:rsidP="00C67027">
      <w:pPr>
        <w:spacing w:line="240" w:lineRule="auto"/>
        <w:ind w:firstLine="0"/>
        <w:jc w:val="left"/>
      </w:pPr>
    </w:p>
    <w:p w14:paraId="78FA86B4" w14:textId="22EA02BC" w:rsidR="00C67027" w:rsidRDefault="00C67027" w:rsidP="00C67027">
      <w:pPr>
        <w:spacing w:line="240" w:lineRule="auto"/>
        <w:ind w:firstLine="0"/>
        <w:jc w:val="left"/>
      </w:pPr>
      <w:r w:rsidRPr="00403409">
        <w:t xml:space="preserve">SCHMIDT, C. A. J.; LIMA, M. A. M. A demanda por energia elétrica no Brasil. </w:t>
      </w:r>
      <w:r w:rsidRPr="00403409">
        <w:rPr>
          <w:b/>
        </w:rPr>
        <w:t>Revista Brasileira de Economia</w:t>
      </w:r>
      <w:r w:rsidRPr="00403409">
        <w:t xml:space="preserve">, v. 58, n. 1, p. 68-98, 2004. DOI: </w:t>
      </w:r>
      <w:hyperlink r:id="rId32" w:history="1">
        <w:r w:rsidR="00C96E77" w:rsidRPr="00403409">
          <w:rPr>
            <w:rStyle w:val="Hyperlink"/>
          </w:rPr>
          <w:t>https://doi.org/10.1590/S0034-71402004000100004</w:t>
        </w:r>
      </w:hyperlink>
    </w:p>
    <w:p w14:paraId="506F356B" w14:textId="77777777" w:rsidR="00C96E77" w:rsidRPr="00403409" w:rsidRDefault="00C96E77" w:rsidP="00C67027">
      <w:pPr>
        <w:spacing w:line="240" w:lineRule="auto"/>
        <w:ind w:firstLine="0"/>
        <w:jc w:val="left"/>
      </w:pPr>
    </w:p>
    <w:p w14:paraId="3E0E9529" w14:textId="6E4ACA8D" w:rsidR="00C67027" w:rsidRDefault="00C67027" w:rsidP="00C67027">
      <w:pPr>
        <w:spacing w:line="240" w:lineRule="auto"/>
        <w:ind w:firstLine="0"/>
        <w:jc w:val="left"/>
      </w:pPr>
      <w:bookmarkStart w:id="166" w:name="_heading=h.j8sehv" w:colFirst="0" w:colLast="0"/>
      <w:bookmarkEnd w:id="166"/>
      <w:r w:rsidRPr="00403409">
        <w:t>Silva, TC, Muniz, FJ &amp; Tabak, BM Efeitos indiretos e diretos da crise do subprime no setor real: migração do mercado de trabalho. </w:t>
      </w:r>
      <w:r w:rsidRPr="00403409">
        <w:rPr>
          <w:b/>
        </w:rPr>
        <w:t>Empir Econ 62</w:t>
      </w:r>
      <w:r w:rsidRPr="00403409">
        <w:t xml:space="preserve">, 1407–1438 (2022). </w:t>
      </w:r>
      <w:hyperlink r:id="rId33" w:history="1">
        <w:r w:rsidR="00C96E77" w:rsidRPr="00403409">
          <w:rPr>
            <w:rStyle w:val="Hyperlink"/>
          </w:rPr>
          <w:t>https://doi.org/10.1007/s00181-021-02051-1</w:t>
        </w:r>
      </w:hyperlink>
    </w:p>
    <w:p w14:paraId="0D0695A5" w14:textId="77777777" w:rsidR="00C96E77" w:rsidRPr="00403409" w:rsidRDefault="00C96E77" w:rsidP="00C67027">
      <w:pPr>
        <w:spacing w:line="240" w:lineRule="auto"/>
        <w:ind w:firstLine="0"/>
        <w:jc w:val="left"/>
      </w:pPr>
    </w:p>
    <w:p w14:paraId="507D23C7" w14:textId="77777777" w:rsidR="00C67027" w:rsidRDefault="00C67027" w:rsidP="00C67027">
      <w:pPr>
        <w:spacing w:line="240" w:lineRule="auto"/>
        <w:ind w:firstLine="0"/>
        <w:jc w:val="left"/>
      </w:pPr>
      <w:bookmarkStart w:id="167" w:name="_heading=h.338fx5o" w:colFirst="0" w:colLast="0"/>
      <w:bookmarkEnd w:id="167"/>
      <w:r w:rsidRPr="00403409">
        <w:rPr>
          <w:b/>
          <w:bCs/>
        </w:rPr>
        <w:t>SILVEIRA, Anderson Garcia.</w:t>
      </w:r>
      <w:r w:rsidRPr="00403409">
        <w:t xml:space="preserve"> </w:t>
      </w:r>
      <w:r w:rsidRPr="00403409">
        <w:rPr>
          <w:b/>
          <w:i/>
          <w:iCs/>
        </w:rPr>
        <w:t>Estudo da demanda de energia elétrica no Brasil</w:t>
      </w:r>
      <w:r w:rsidRPr="00403409">
        <w:t>. 2017. 85 f. Dissertação (Mestrado em Modelagem Computacional) – Universidade Federal do Rio Grande, Rio Grande, 2017.</w:t>
      </w:r>
    </w:p>
    <w:p w14:paraId="115DB52A" w14:textId="77777777" w:rsidR="00C96E77" w:rsidRPr="00403409" w:rsidRDefault="00C96E77" w:rsidP="00C67027">
      <w:pPr>
        <w:spacing w:line="240" w:lineRule="auto"/>
        <w:ind w:firstLine="0"/>
        <w:jc w:val="left"/>
      </w:pPr>
    </w:p>
    <w:p w14:paraId="6BD279FC" w14:textId="2C8E4783" w:rsidR="00C67027" w:rsidRDefault="00C67027" w:rsidP="00C67027">
      <w:pPr>
        <w:spacing w:line="240" w:lineRule="auto"/>
        <w:ind w:firstLine="0"/>
        <w:jc w:val="left"/>
      </w:pPr>
      <w:r w:rsidRPr="00403409">
        <w:t xml:space="preserve">SINGER, </w:t>
      </w:r>
      <w:r w:rsidR="00984EB3" w:rsidRPr="00403409">
        <w:t>André</w:t>
      </w:r>
      <w:r w:rsidRPr="00403409">
        <w:t xml:space="preserve"> Vitor. Cutucando onças com varas curtas: O ensaio desenvolvimentista no primeiro mandato de Dilma Rousseff (2011-2014). </w:t>
      </w:r>
      <w:r w:rsidRPr="00403409">
        <w:rPr>
          <w:b/>
        </w:rPr>
        <w:t>Novos Estudos</w:t>
      </w:r>
      <w:r w:rsidRPr="00403409">
        <w:t>, n. 102, p. 43-71, 2015.</w:t>
      </w:r>
    </w:p>
    <w:p w14:paraId="2210BD47" w14:textId="77777777" w:rsidR="00C96E77" w:rsidRPr="00403409" w:rsidRDefault="00C96E77" w:rsidP="00C67027">
      <w:pPr>
        <w:spacing w:line="240" w:lineRule="auto"/>
        <w:ind w:firstLine="0"/>
        <w:jc w:val="left"/>
      </w:pPr>
    </w:p>
    <w:p w14:paraId="049E9995" w14:textId="77777777" w:rsidR="00C67027" w:rsidRDefault="00C67027" w:rsidP="00C67027">
      <w:pPr>
        <w:spacing w:line="240" w:lineRule="auto"/>
        <w:ind w:firstLine="0"/>
        <w:jc w:val="left"/>
        <w:rPr>
          <w:lang w:val="en-US"/>
        </w:rPr>
      </w:pPr>
      <w:bookmarkStart w:id="168" w:name="_heading=h.1idq7dh" w:colFirst="0" w:colLast="0"/>
      <w:bookmarkEnd w:id="168"/>
      <w:r w:rsidRPr="00403409">
        <w:t xml:space="preserve">SOARES, K. de J. et al. </w:t>
      </w:r>
      <w:r w:rsidRPr="00403409">
        <w:rPr>
          <w:lang w:val="en-US"/>
        </w:rPr>
        <w:t xml:space="preserve">Historic landmarks of the Brazilian hydroelectric sector. </w:t>
      </w:r>
      <w:r w:rsidRPr="00403409">
        <w:rPr>
          <w:b/>
          <w:lang w:val="en-US"/>
        </w:rPr>
        <w:t>Research, Society and Development</w:t>
      </w:r>
      <w:r w:rsidRPr="00403409">
        <w:rPr>
          <w:lang w:val="en-US"/>
        </w:rPr>
        <w:t>, [S. l.], v. 11, n. 7, p. e9211729680, 2022.</w:t>
      </w:r>
    </w:p>
    <w:p w14:paraId="091D523D" w14:textId="77777777" w:rsidR="00C96E77" w:rsidRPr="00403409" w:rsidRDefault="00C96E77" w:rsidP="00C67027">
      <w:pPr>
        <w:spacing w:line="240" w:lineRule="auto"/>
        <w:ind w:firstLine="0"/>
        <w:jc w:val="left"/>
        <w:rPr>
          <w:lang w:val="en-US"/>
        </w:rPr>
      </w:pPr>
    </w:p>
    <w:p w14:paraId="5376A54C" w14:textId="77777777" w:rsidR="00C67027" w:rsidRDefault="00C67027" w:rsidP="00C67027">
      <w:pPr>
        <w:spacing w:line="240" w:lineRule="auto"/>
        <w:ind w:firstLine="0"/>
        <w:jc w:val="left"/>
      </w:pPr>
      <w:r w:rsidRPr="00403409">
        <w:t xml:space="preserve">SOARES, M.; COSTA, H. O segmento de distribuição de energia elétrica no Brasil: uma avaliação das crises hídricas enfrentadas em 2001 e 2021. </w:t>
      </w:r>
      <w:r w:rsidRPr="00403409">
        <w:rPr>
          <w:b/>
        </w:rPr>
        <w:t>Conjecturas</w:t>
      </w:r>
      <w:r w:rsidRPr="00403409">
        <w:t>, v. 22, p. 307-321, 2022. DOI: 10.53660/CONJ-676-719.</w:t>
      </w:r>
    </w:p>
    <w:p w14:paraId="2D42A83B" w14:textId="77777777" w:rsidR="00C96E77" w:rsidRPr="00403409" w:rsidRDefault="00C96E77" w:rsidP="00C67027">
      <w:pPr>
        <w:spacing w:line="240" w:lineRule="auto"/>
        <w:ind w:firstLine="0"/>
        <w:jc w:val="left"/>
      </w:pPr>
    </w:p>
    <w:p w14:paraId="09B028FB" w14:textId="77777777" w:rsidR="00C67027" w:rsidRDefault="00C67027" w:rsidP="00C67027">
      <w:pPr>
        <w:spacing w:line="240" w:lineRule="auto"/>
        <w:ind w:firstLine="0"/>
        <w:jc w:val="left"/>
      </w:pPr>
      <w:bookmarkStart w:id="169" w:name="_heading=h.42ddq1a" w:colFirst="0" w:colLast="0"/>
      <w:bookmarkEnd w:id="169"/>
      <w:r w:rsidRPr="00403409">
        <w:t xml:space="preserve">VARIAN, Hal. </w:t>
      </w:r>
      <w:r w:rsidRPr="00403409">
        <w:rPr>
          <w:b/>
        </w:rPr>
        <w:t>Microeconomia - Uma Abordagem Moderna</w:t>
      </w:r>
      <w:r w:rsidRPr="00403409">
        <w:t xml:space="preserve">. 9th ed. Rio de Janeiro: GEN Atlas, 2015. </w:t>
      </w:r>
    </w:p>
    <w:p w14:paraId="3FA85A9B" w14:textId="77777777" w:rsidR="00C96E77" w:rsidRPr="00403409" w:rsidRDefault="00C96E77" w:rsidP="00C67027">
      <w:pPr>
        <w:spacing w:line="240" w:lineRule="auto"/>
        <w:ind w:firstLine="0"/>
        <w:jc w:val="left"/>
      </w:pPr>
    </w:p>
    <w:p w14:paraId="4620ECE4" w14:textId="77777777" w:rsidR="00C67027" w:rsidRPr="00403409" w:rsidRDefault="00C67027" w:rsidP="00C67027">
      <w:pPr>
        <w:spacing w:line="240" w:lineRule="auto"/>
        <w:ind w:firstLine="0"/>
        <w:jc w:val="left"/>
      </w:pPr>
      <w:r w:rsidRPr="00403409">
        <w:t>WOOLDRIDGE, Jeffrey, M. </w:t>
      </w:r>
      <w:r w:rsidRPr="00403409">
        <w:rPr>
          <w:b/>
        </w:rPr>
        <w:t>Introdução à econometria: uma abordagem moderna</w:t>
      </w:r>
      <w:r w:rsidRPr="00403409">
        <w:t>. São Paulo: Cengage Learning Brasil, 2023. </w:t>
      </w:r>
    </w:p>
    <w:p w14:paraId="0233CFB3" w14:textId="77777777" w:rsidR="00D31C5D" w:rsidRDefault="00D31C5D" w:rsidP="00C67027">
      <w:pPr>
        <w:spacing w:line="240" w:lineRule="auto"/>
        <w:ind w:firstLine="0"/>
        <w:jc w:val="left"/>
        <w:rPr>
          <w:color w:val="000000"/>
        </w:rPr>
      </w:pPr>
    </w:p>
    <w:p w14:paraId="70A442DD" w14:textId="77777777" w:rsidR="00AA1D2E" w:rsidRDefault="00AA1D2E">
      <w:pPr>
        <w:spacing w:line="240" w:lineRule="auto"/>
        <w:ind w:firstLine="0"/>
        <w:jc w:val="left"/>
        <w:rPr>
          <w:color w:val="000000"/>
        </w:rPr>
      </w:pPr>
    </w:p>
    <w:p w14:paraId="68A5FFC2" w14:textId="77777777" w:rsidR="00AA1D2E" w:rsidRDefault="00AA1D2E">
      <w:pPr>
        <w:spacing w:line="240" w:lineRule="auto"/>
        <w:ind w:firstLine="0"/>
        <w:jc w:val="left"/>
        <w:rPr>
          <w:color w:val="000000"/>
        </w:rPr>
      </w:pPr>
    </w:p>
    <w:p w14:paraId="4351AFD6" w14:textId="77777777" w:rsidR="00AA1D2E" w:rsidRDefault="00AA1D2E">
      <w:pPr>
        <w:spacing w:line="240" w:lineRule="auto"/>
        <w:ind w:firstLine="0"/>
        <w:jc w:val="left"/>
        <w:rPr>
          <w:color w:val="000000"/>
        </w:rPr>
      </w:pPr>
    </w:p>
    <w:p w14:paraId="5545B4AB" w14:textId="77777777" w:rsidR="00B930EB" w:rsidRDefault="00B930EB">
      <w:pPr>
        <w:spacing w:line="240" w:lineRule="auto"/>
        <w:ind w:firstLine="0"/>
        <w:jc w:val="left"/>
        <w:rPr>
          <w:color w:val="000000"/>
        </w:rPr>
      </w:pPr>
    </w:p>
    <w:p w14:paraId="663B3B75" w14:textId="77777777" w:rsidR="00B930EB" w:rsidRDefault="00B930EB">
      <w:pPr>
        <w:spacing w:line="240" w:lineRule="auto"/>
        <w:ind w:firstLine="0"/>
        <w:jc w:val="left"/>
        <w:rPr>
          <w:color w:val="000000"/>
        </w:rPr>
      </w:pPr>
    </w:p>
    <w:p w14:paraId="7D2FDE15" w14:textId="77777777" w:rsidR="00B930EB" w:rsidRDefault="00B930EB">
      <w:pPr>
        <w:spacing w:line="240" w:lineRule="auto"/>
        <w:ind w:firstLine="0"/>
        <w:jc w:val="left"/>
        <w:rPr>
          <w:color w:val="000000"/>
        </w:rPr>
      </w:pPr>
    </w:p>
    <w:p w14:paraId="1A622C5A" w14:textId="77777777" w:rsidR="00B930EB" w:rsidRDefault="00B930EB">
      <w:pPr>
        <w:spacing w:line="240" w:lineRule="auto"/>
        <w:ind w:firstLine="0"/>
        <w:jc w:val="left"/>
        <w:rPr>
          <w:color w:val="000000"/>
        </w:rPr>
      </w:pPr>
    </w:p>
    <w:p w14:paraId="5CA64163" w14:textId="77777777" w:rsidR="00B930EB" w:rsidRDefault="00B930EB">
      <w:pPr>
        <w:spacing w:line="240" w:lineRule="auto"/>
        <w:ind w:firstLine="0"/>
        <w:jc w:val="left"/>
        <w:rPr>
          <w:color w:val="000000"/>
        </w:rPr>
      </w:pPr>
    </w:p>
    <w:p w14:paraId="0E46CF27" w14:textId="77777777" w:rsidR="00B930EB" w:rsidRDefault="00B930EB">
      <w:pPr>
        <w:spacing w:line="240" w:lineRule="auto"/>
        <w:ind w:firstLine="0"/>
        <w:jc w:val="left"/>
        <w:rPr>
          <w:color w:val="000000"/>
        </w:rPr>
      </w:pPr>
    </w:p>
    <w:p w14:paraId="2FD36FF9" w14:textId="77777777" w:rsidR="00AA1D2E" w:rsidRDefault="00AA1D2E">
      <w:pPr>
        <w:spacing w:line="240" w:lineRule="auto"/>
        <w:ind w:firstLine="0"/>
        <w:jc w:val="left"/>
        <w:rPr>
          <w:color w:val="000000"/>
        </w:rPr>
      </w:pPr>
    </w:p>
    <w:p w14:paraId="5D7B6505" w14:textId="77777777" w:rsidR="00AA1D2E" w:rsidRDefault="00AA1D2E">
      <w:pPr>
        <w:spacing w:line="240" w:lineRule="auto"/>
        <w:ind w:firstLine="0"/>
        <w:jc w:val="left"/>
        <w:rPr>
          <w:color w:val="000000"/>
        </w:rPr>
      </w:pPr>
    </w:p>
    <w:p w14:paraId="61DF482E" w14:textId="77777777" w:rsidR="00AA1D2E" w:rsidRDefault="00AA1D2E">
      <w:pPr>
        <w:spacing w:line="240" w:lineRule="auto"/>
        <w:ind w:firstLine="0"/>
        <w:jc w:val="left"/>
        <w:rPr>
          <w:color w:val="000000"/>
        </w:rPr>
      </w:pPr>
    </w:p>
    <w:p w14:paraId="4C888C63" w14:textId="77777777" w:rsidR="00D31C5D" w:rsidRDefault="00AA1D2E" w:rsidP="00984EB3">
      <w:pPr>
        <w:pStyle w:val="Ttulo1"/>
        <w:spacing w:before="0" w:after="0"/>
        <w:jc w:val="center"/>
      </w:pPr>
      <w:bookmarkStart w:id="170" w:name="_heading=h.2hio093" w:colFirst="0" w:colLast="0"/>
      <w:bookmarkStart w:id="171" w:name="_Toc184793714"/>
      <w:bookmarkStart w:id="172" w:name="_Toc184886801"/>
      <w:bookmarkStart w:id="173" w:name="_Toc184887466"/>
      <w:bookmarkEnd w:id="170"/>
      <w:r>
        <w:lastRenderedPageBreak/>
        <w:t>anexos</w:t>
      </w:r>
      <w:bookmarkEnd w:id="171"/>
      <w:bookmarkEnd w:id="172"/>
      <w:bookmarkEnd w:id="173"/>
    </w:p>
    <w:p w14:paraId="2D7E9A31" w14:textId="5CB41816" w:rsidR="00451CB0" w:rsidRPr="007369B3" w:rsidRDefault="007369B3" w:rsidP="007369B3">
      <w:pPr>
        <w:pStyle w:val="Legenda"/>
        <w:keepNext/>
        <w:spacing w:after="0"/>
        <w:ind w:firstLine="0"/>
        <w:jc w:val="left"/>
        <w:rPr>
          <w:i w:val="0"/>
          <w:color w:val="000000" w:themeColor="text1"/>
          <w:sz w:val="24"/>
        </w:rPr>
      </w:pPr>
      <w:r w:rsidRPr="007369B3">
        <w:rPr>
          <w:b/>
          <w:i w:val="0"/>
          <w:color w:val="000000" w:themeColor="text1"/>
          <w:sz w:val="24"/>
        </w:rPr>
        <w:t xml:space="preserve">Anexo </w:t>
      </w:r>
      <w:r w:rsidR="009F7FDC" w:rsidRPr="007369B3">
        <w:rPr>
          <w:b/>
          <w:i w:val="0"/>
          <w:color w:val="000000" w:themeColor="text1"/>
          <w:sz w:val="24"/>
        </w:rPr>
        <w:fldChar w:fldCharType="begin"/>
      </w:r>
      <w:r w:rsidR="009F7FDC" w:rsidRPr="007369B3">
        <w:rPr>
          <w:b/>
          <w:i w:val="0"/>
          <w:color w:val="000000" w:themeColor="text1"/>
          <w:sz w:val="24"/>
        </w:rPr>
        <w:instrText xml:space="preserve"> SEQ Anexo \* ARABIC </w:instrText>
      </w:r>
      <w:r w:rsidR="009F7FDC" w:rsidRPr="007369B3">
        <w:rPr>
          <w:b/>
          <w:i w:val="0"/>
          <w:color w:val="000000" w:themeColor="text1"/>
          <w:sz w:val="24"/>
        </w:rPr>
        <w:fldChar w:fldCharType="separate"/>
      </w:r>
      <w:r w:rsidR="0042660B">
        <w:rPr>
          <w:b/>
          <w:i w:val="0"/>
          <w:noProof/>
          <w:color w:val="000000" w:themeColor="text1"/>
          <w:sz w:val="24"/>
        </w:rPr>
        <w:t>1</w:t>
      </w:r>
      <w:r w:rsidR="009F7FDC" w:rsidRPr="007369B3">
        <w:rPr>
          <w:b/>
          <w:i w:val="0"/>
          <w:color w:val="000000" w:themeColor="text1"/>
          <w:sz w:val="24"/>
        </w:rPr>
        <w:fldChar w:fldCharType="end"/>
      </w:r>
      <w:r>
        <w:rPr>
          <w:i w:val="0"/>
          <w:color w:val="000000" w:themeColor="text1"/>
          <w:sz w:val="24"/>
        </w:rPr>
        <w:t xml:space="preserve"> - Primeiro M</w:t>
      </w:r>
      <w:r w:rsidRPr="007369B3">
        <w:rPr>
          <w:i w:val="0"/>
          <w:color w:val="000000" w:themeColor="text1"/>
          <w:sz w:val="24"/>
        </w:rPr>
        <w:t>odelo</w:t>
      </w:r>
      <w:r>
        <w:rPr>
          <w:i w:val="0"/>
          <w:color w:val="000000" w:themeColor="text1"/>
          <w:sz w:val="24"/>
        </w:rPr>
        <w:t xml:space="preserve"> Analisado</w:t>
      </w:r>
    </w:p>
    <w:p w14:paraId="6CEE16AD" w14:textId="77777777" w:rsidR="00451CB0" w:rsidRPr="00451CB0" w:rsidRDefault="007071A5" w:rsidP="009F7FDC">
      <w:pPr>
        <w:ind w:firstLine="0"/>
        <w:jc w:val="center"/>
      </w:pPr>
      <w:r>
        <w:pict w14:anchorId="0E27C6F8">
          <v:shape id="_x0000_i1026" type="#_x0000_t75" style="width:446.4pt;height:286.8pt">
            <v:imagedata r:id="rId34" o:title="AN11"/>
          </v:shape>
        </w:pict>
      </w:r>
    </w:p>
    <w:p w14:paraId="04E8D2A1" w14:textId="305D7689" w:rsidR="00451CB0" w:rsidRPr="007369B3" w:rsidRDefault="007369B3" w:rsidP="007369B3">
      <w:pPr>
        <w:pStyle w:val="Legenda"/>
        <w:keepNext/>
        <w:spacing w:after="0"/>
        <w:ind w:firstLine="0"/>
        <w:jc w:val="left"/>
        <w:rPr>
          <w:i w:val="0"/>
          <w:color w:val="000000" w:themeColor="text1"/>
          <w:sz w:val="24"/>
        </w:rPr>
      </w:pPr>
      <w:bookmarkStart w:id="174" w:name="_Toc184746668"/>
      <w:bookmarkStart w:id="175" w:name="_Toc184793715"/>
      <w:r w:rsidRPr="007369B3">
        <w:rPr>
          <w:b/>
          <w:i w:val="0"/>
          <w:color w:val="000000" w:themeColor="text1"/>
          <w:sz w:val="24"/>
        </w:rPr>
        <w:t xml:space="preserve">Anexo </w:t>
      </w:r>
      <w:r w:rsidR="009F7FDC" w:rsidRPr="007369B3">
        <w:rPr>
          <w:b/>
          <w:i w:val="0"/>
          <w:color w:val="000000" w:themeColor="text1"/>
          <w:sz w:val="24"/>
        </w:rPr>
        <w:fldChar w:fldCharType="begin"/>
      </w:r>
      <w:r w:rsidR="009F7FDC" w:rsidRPr="007369B3">
        <w:rPr>
          <w:b/>
          <w:i w:val="0"/>
          <w:color w:val="000000" w:themeColor="text1"/>
          <w:sz w:val="24"/>
        </w:rPr>
        <w:instrText xml:space="preserve"> SEQ Anexo \* ARABIC </w:instrText>
      </w:r>
      <w:r w:rsidR="009F7FDC" w:rsidRPr="007369B3">
        <w:rPr>
          <w:b/>
          <w:i w:val="0"/>
          <w:color w:val="000000" w:themeColor="text1"/>
          <w:sz w:val="24"/>
        </w:rPr>
        <w:fldChar w:fldCharType="separate"/>
      </w:r>
      <w:r w:rsidR="0042660B">
        <w:rPr>
          <w:b/>
          <w:i w:val="0"/>
          <w:noProof/>
          <w:color w:val="000000" w:themeColor="text1"/>
          <w:sz w:val="24"/>
        </w:rPr>
        <w:t>2</w:t>
      </w:r>
      <w:r w:rsidR="009F7FDC" w:rsidRPr="007369B3">
        <w:rPr>
          <w:b/>
          <w:i w:val="0"/>
          <w:color w:val="000000" w:themeColor="text1"/>
          <w:sz w:val="24"/>
        </w:rPr>
        <w:fldChar w:fldCharType="end"/>
      </w:r>
      <w:r>
        <w:rPr>
          <w:i w:val="0"/>
          <w:color w:val="000000" w:themeColor="text1"/>
          <w:sz w:val="24"/>
        </w:rPr>
        <w:t xml:space="preserve"> – Segundo M</w:t>
      </w:r>
      <w:r w:rsidRPr="007369B3">
        <w:rPr>
          <w:i w:val="0"/>
          <w:color w:val="000000" w:themeColor="text1"/>
          <w:sz w:val="24"/>
        </w:rPr>
        <w:t>odelo</w:t>
      </w:r>
      <w:bookmarkEnd w:id="174"/>
      <w:bookmarkEnd w:id="175"/>
      <w:r>
        <w:rPr>
          <w:i w:val="0"/>
          <w:color w:val="000000" w:themeColor="text1"/>
          <w:sz w:val="24"/>
        </w:rPr>
        <w:t xml:space="preserve"> Analisado</w:t>
      </w:r>
    </w:p>
    <w:p w14:paraId="72E50DA0" w14:textId="77777777" w:rsidR="00D31C5D" w:rsidRDefault="007071A5" w:rsidP="009F7FDC">
      <w:pPr>
        <w:spacing w:line="240" w:lineRule="auto"/>
        <w:ind w:firstLine="0"/>
        <w:jc w:val="center"/>
        <w:rPr>
          <w:color w:val="000000"/>
        </w:rPr>
      </w:pPr>
      <w:r>
        <w:rPr>
          <w:color w:val="000000"/>
        </w:rPr>
        <w:pict w14:anchorId="2708E3D9">
          <v:shape id="_x0000_i1027" type="#_x0000_t75" style="width:446.4pt;height:286.8pt">
            <v:imagedata r:id="rId34" o:title="AN11"/>
          </v:shape>
        </w:pict>
      </w:r>
    </w:p>
    <w:p w14:paraId="5848BA98" w14:textId="77777777" w:rsidR="00451CB0" w:rsidRDefault="00451CB0">
      <w:pPr>
        <w:spacing w:line="240" w:lineRule="auto"/>
        <w:ind w:firstLine="0"/>
        <w:jc w:val="left"/>
        <w:rPr>
          <w:color w:val="000000"/>
        </w:rPr>
      </w:pPr>
    </w:p>
    <w:p w14:paraId="792B42A4" w14:textId="77777777" w:rsidR="00451CB0" w:rsidRDefault="00451CB0">
      <w:pPr>
        <w:spacing w:line="240" w:lineRule="auto"/>
        <w:ind w:firstLine="0"/>
        <w:jc w:val="left"/>
        <w:rPr>
          <w:color w:val="000000"/>
        </w:rPr>
      </w:pPr>
    </w:p>
    <w:p w14:paraId="0BA87D3A" w14:textId="34B94796" w:rsidR="00451CB0" w:rsidRDefault="00451CB0" w:rsidP="009F7FDC">
      <w:pPr>
        <w:pStyle w:val="Legenda"/>
        <w:keepNext/>
        <w:spacing w:after="0"/>
        <w:ind w:firstLine="0"/>
        <w:jc w:val="left"/>
      </w:pPr>
      <w:bookmarkStart w:id="176" w:name="_Toc184746669"/>
      <w:bookmarkStart w:id="177" w:name="_Toc184793716"/>
      <w:r w:rsidRPr="009F7FDC">
        <w:rPr>
          <w:b/>
          <w:i w:val="0"/>
          <w:color w:val="000000" w:themeColor="text1"/>
          <w:sz w:val="24"/>
        </w:rPr>
        <w:lastRenderedPageBreak/>
        <w:t xml:space="preserve">Anexo </w:t>
      </w:r>
      <w:r w:rsidR="009F7FDC" w:rsidRPr="009F7FDC">
        <w:rPr>
          <w:b/>
          <w:i w:val="0"/>
          <w:color w:val="000000" w:themeColor="text1"/>
          <w:sz w:val="24"/>
        </w:rPr>
        <w:fldChar w:fldCharType="begin"/>
      </w:r>
      <w:r w:rsidR="009F7FDC" w:rsidRPr="009F7FDC">
        <w:rPr>
          <w:b/>
          <w:i w:val="0"/>
          <w:color w:val="000000" w:themeColor="text1"/>
          <w:sz w:val="24"/>
        </w:rPr>
        <w:instrText xml:space="preserve"> SEQ Anexo \* ARABIC </w:instrText>
      </w:r>
      <w:r w:rsidR="009F7FDC" w:rsidRPr="009F7FDC">
        <w:rPr>
          <w:b/>
          <w:i w:val="0"/>
          <w:color w:val="000000" w:themeColor="text1"/>
          <w:sz w:val="24"/>
        </w:rPr>
        <w:fldChar w:fldCharType="separate"/>
      </w:r>
      <w:r w:rsidR="0042660B">
        <w:rPr>
          <w:b/>
          <w:i w:val="0"/>
          <w:noProof/>
          <w:color w:val="000000" w:themeColor="text1"/>
          <w:sz w:val="24"/>
        </w:rPr>
        <w:t>3</w:t>
      </w:r>
      <w:r w:rsidR="009F7FDC" w:rsidRPr="009F7FDC">
        <w:rPr>
          <w:b/>
          <w:i w:val="0"/>
          <w:color w:val="000000" w:themeColor="text1"/>
          <w:sz w:val="24"/>
        </w:rPr>
        <w:fldChar w:fldCharType="end"/>
      </w:r>
      <w:r w:rsidRPr="009F7FDC">
        <w:rPr>
          <w:b/>
          <w:i w:val="0"/>
          <w:color w:val="000000" w:themeColor="text1"/>
          <w:sz w:val="24"/>
        </w:rPr>
        <w:t xml:space="preserve"> - </w:t>
      </w:r>
      <w:r w:rsidR="007369B3" w:rsidRPr="007369B3">
        <w:rPr>
          <w:i w:val="0"/>
          <w:color w:val="000000" w:themeColor="text1"/>
          <w:sz w:val="24"/>
        </w:rPr>
        <w:t>Modelo utilizado</w:t>
      </w:r>
      <w:bookmarkEnd w:id="176"/>
      <w:bookmarkEnd w:id="177"/>
    </w:p>
    <w:p w14:paraId="59D8C00F" w14:textId="77777777" w:rsidR="00451CB0" w:rsidRDefault="007071A5" w:rsidP="009F7FDC">
      <w:pPr>
        <w:spacing w:line="240" w:lineRule="auto"/>
        <w:ind w:firstLine="0"/>
        <w:jc w:val="center"/>
        <w:rPr>
          <w:color w:val="000000"/>
        </w:rPr>
      </w:pPr>
      <w:r>
        <w:rPr>
          <w:color w:val="000000"/>
        </w:rPr>
        <w:pict w14:anchorId="1B19C7D0">
          <v:shape id="_x0000_i1028" type="#_x0000_t75" style="width:434.4pt;height:271.2pt">
            <v:imagedata r:id="rId35" o:title="AN3"/>
          </v:shape>
        </w:pict>
      </w:r>
    </w:p>
    <w:p w14:paraId="77EF4819" w14:textId="77777777" w:rsidR="009F7FDC" w:rsidRDefault="009F7FDC">
      <w:pPr>
        <w:spacing w:line="240" w:lineRule="auto"/>
        <w:ind w:firstLine="0"/>
        <w:jc w:val="left"/>
        <w:rPr>
          <w:color w:val="000000"/>
        </w:rPr>
      </w:pPr>
    </w:p>
    <w:p w14:paraId="640D4258" w14:textId="155CCFCB" w:rsidR="009F7FDC" w:rsidRPr="009F7FDC" w:rsidRDefault="009F7FDC" w:rsidP="009F7FDC">
      <w:pPr>
        <w:pStyle w:val="Legenda"/>
        <w:keepNext/>
        <w:spacing w:after="0"/>
        <w:ind w:firstLine="0"/>
        <w:jc w:val="left"/>
        <w:rPr>
          <w:i w:val="0"/>
          <w:color w:val="000000" w:themeColor="text1"/>
          <w:sz w:val="24"/>
        </w:rPr>
      </w:pPr>
      <w:r w:rsidRPr="009F7FDC">
        <w:rPr>
          <w:b/>
          <w:i w:val="0"/>
          <w:color w:val="000000" w:themeColor="text1"/>
          <w:sz w:val="24"/>
        </w:rPr>
        <w:t xml:space="preserve">Anexo </w:t>
      </w:r>
      <w:r w:rsidRPr="009F7FDC">
        <w:rPr>
          <w:b/>
          <w:i w:val="0"/>
          <w:color w:val="000000" w:themeColor="text1"/>
          <w:sz w:val="24"/>
        </w:rPr>
        <w:fldChar w:fldCharType="begin"/>
      </w:r>
      <w:r w:rsidRPr="009F7FDC">
        <w:rPr>
          <w:b/>
          <w:i w:val="0"/>
          <w:color w:val="000000" w:themeColor="text1"/>
          <w:sz w:val="24"/>
        </w:rPr>
        <w:instrText xml:space="preserve"> SEQ Anexo \* ARABIC </w:instrText>
      </w:r>
      <w:r w:rsidRPr="009F7FDC">
        <w:rPr>
          <w:b/>
          <w:i w:val="0"/>
          <w:color w:val="000000" w:themeColor="text1"/>
          <w:sz w:val="24"/>
        </w:rPr>
        <w:fldChar w:fldCharType="separate"/>
      </w:r>
      <w:r w:rsidR="0042660B">
        <w:rPr>
          <w:b/>
          <w:i w:val="0"/>
          <w:noProof/>
          <w:color w:val="000000" w:themeColor="text1"/>
          <w:sz w:val="24"/>
        </w:rPr>
        <w:t>4</w:t>
      </w:r>
      <w:r w:rsidRPr="009F7FDC">
        <w:rPr>
          <w:b/>
          <w:i w:val="0"/>
          <w:color w:val="000000" w:themeColor="text1"/>
          <w:sz w:val="24"/>
        </w:rPr>
        <w:fldChar w:fldCharType="end"/>
      </w:r>
      <w:r w:rsidRPr="009F7FDC">
        <w:rPr>
          <w:b/>
          <w:i w:val="0"/>
          <w:color w:val="000000" w:themeColor="text1"/>
          <w:sz w:val="24"/>
        </w:rPr>
        <w:t xml:space="preserve"> –</w:t>
      </w:r>
      <w:r w:rsidRPr="009F7FDC">
        <w:rPr>
          <w:i w:val="0"/>
          <w:color w:val="000000" w:themeColor="text1"/>
          <w:sz w:val="24"/>
        </w:rPr>
        <w:t xml:space="preserve"> Teste ADF para Variável Consumo de Energia Elétrica Industrial</w:t>
      </w:r>
    </w:p>
    <w:p w14:paraId="31ADD84D" w14:textId="299722A8" w:rsidR="009F7FDC" w:rsidRDefault="007071A5" w:rsidP="009F7FDC">
      <w:pPr>
        <w:spacing w:line="240" w:lineRule="auto"/>
        <w:ind w:firstLine="0"/>
        <w:jc w:val="center"/>
        <w:rPr>
          <w:color w:val="000000"/>
        </w:rPr>
      </w:pPr>
      <w:r>
        <w:rPr>
          <w:color w:val="000000"/>
        </w:rPr>
        <w:pict w14:anchorId="62A64E70">
          <v:shape id="_x0000_i1029" type="#_x0000_t75" style="width:452.4pt;height:354.6pt">
            <v:imagedata r:id="rId36" o:title="anexoadf1"/>
          </v:shape>
        </w:pict>
      </w:r>
    </w:p>
    <w:p w14:paraId="7AB6396E" w14:textId="0163C4CD" w:rsidR="007369B3" w:rsidRPr="007369B3" w:rsidRDefault="007369B3" w:rsidP="007369B3">
      <w:pPr>
        <w:pStyle w:val="Legenda"/>
        <w:keepNext/>
        <w:spacing w:after="0"/>
        <w:ind w:firstLine="0"/>
        <w:jc w:val="left"/>
        <w:rPr>
          <w:i w:val="0"/>
          <w:color w:val="000000" w:themeColor="text1"/>
          <w:sz w:val="24"/>
        </w:rPr>
      </w:pPr>
      <w:r w:rsidRPr="007369B3">
        <w:rPr>
          <w:b/>
          <w:i w:val="0"/>
          <w:color w:val="000000" w:themeColor="text1"/>
          <w:sz w:val="24"/>
        </w:rPr>
        <w:lastRenderedPageBreak/>
        <w:t xml:space="preserve">Anexo </w:t>
      </w:r>
      <w:r w:rsidRPr="007369B3">
        <w:rPr>
          <w:b/>
          <w:i w:val="0"/>
          <w:color w:val="000000" w:themeColor="text1"/>
          <w:sz w:val="24"/>
        </w:rPr>
        <w:fldChar w:fldCharType="begin"/>
      </w:r>
      <w:r w:rsidRPr="007369B3">
        <w:rPr>
          <w:b/>
          <w:i w:val="0"/>
          <w:color w:val="000000" w:themeColor="text1"/>
          <w:sz w:val="24"/>
        </w:rPr>
        <w:instrText xml:space="preserve"> SEQ Anexo \* ARABIC </w:instrText>
      </w:r>
      <w:r w:rsidRPr="007369B3">
        <w:rPr>
          <w:b/>
          <w:i w:val="0"/>
          <w:color w:val="000000" w:themeColor="text1"/>
          <w:sz w:val="24"/>
        </w:rPr>
        <w:fldChar w:fldCharType="separate"/>
      </w:r>
      <w:r w:rsidR="0042660B">
        <w:rPr>
          <w:b/>
          <w:i w:val="0"/>
          <w:noProof/>
          <w:color w:val="000000" w:themeColor="text1"/>
          <w:sz w:val="24"/>
        </w:rPr>
        <w:t>5</w:t>
      </w:r>
      <w:r w:rsidRPr="007369B3">
        <w:rPr>
          <w:b/>
          <w:i w:val="0"/>
          <w:color w:val="000000" w:themeColor="text1"/>
          <w:sz w:val="24"/>
        </w:rPr>
        <w:fldChar w:fldCharType="end"/>
      </w:r>
      <w:r w:rsidRPr="007369B3">
        <w:rPr>
          <w:i w:val="0"/>
          <w:color w:val="000000" w:themeColor="text1"/>
          <w:sz w:val="24"/>
        </w:rPr>
        <w:t xml:space="preserve"> - Teste ADF-GLS para Variável Consumo de Energia Elétrica Industrial</w:t>
      </w:r>
    </w:p>
    <w:p w14:paraId="4C4079A1" w14:textId="1DAC8E7A" w:rsidR="007369B3" w:rsidRDefault="007071A5" w:rsidP="009F7FDC">
      <w:pPr>
        <w:spacing w:line="240" w:lineRule="auto"/>
        <w:ind w:firstLine="0"/>
        <w:jc w:val="center"/>
        <w:rPr>
          <w:color w:val="000000"/>
        </w:rPr>
      </w:pPr>
      <w:r>
        <w:rPr>
          <w:color w:val="000000"/>
        </w:rPr>
        <w:pict w14:anchorId="0A2A5395">
          <v:shape id="_x0000_i1030" type="#_x0000_t75" style="width:454.2pt;height:195pt">
            <v:imagedata r:id="rId37" o:title="anexoadf2"/>
          </v:shape>
        </w:pict>
      </w:r>
    </w:p>
    <w:p w14:paraId="254CE4C1" w14:textId="233372DC" w:rsidR="007369B3" w:rsidRPr="007369B3" w:rsidRDefault="007369B3" w:rsidP="007369B3">
      <w:pPr>
        <w:pStyle w:val="Legenda"/>
        <w:keepNext/>
        <w:spacing w:after="0"/>
        <w:ind w:firstLine="0"/>
        <w:jc w:val="left"/>
        <w:rPr>
          <w:b/>
          <w:i w:val="0"/>
          <w:color w:val="000000" w:themeColor="text1"/>
          <w:sz w:val="24"/>
        </w:rPr>
      </w:pPr>
      <w:r w:rsidRPr="007369B3">
        <w:rPr>
          <w:b/>
          <w:i w:val="0"/>
          <w:color w:val="000000" w:themeColor="text1"/>
          <w:sz w:val="24"/>
        </w:rPr>
        <w:t xml:space="preserve">Anexo </w:t>
      </w:r>
      <w:r w:rsidRPr="007369B3">
        <w:rPr>
          <w:b/>
          <w:i w:val="0"/>
          <w:color w:val="000000" w:themeColor="text1"/>
          <w:sz w:val="24"/>
        </w:rPr>
        <w:fldChar w:fldCharType="begin"/>
      </w:r>
      <w:r w:rsidRPr="007369B3">
        <w:rPr>
          <w:b/>
          <w:i w:val="0"/>
          <w:color w:val="000000" w:themeColor="text1"/>
          <w:sz w:val="24"/>
        </w:rPr>
        <w:instrText xml:space="preserve"> SEQ Anexo \* ARABIC </w:instrText>
      </w:r>
      <w:r w:rsidRPr="007369B3">
        <w:rPr>
          <w:b/>
          <w:i w:val="0"/>
          <w:color w:val="000000" w:themeColor="text1"/>
          <w:sz w:val="24"/>
        </w:rPr>
        <w:fldChar w:fldCharType="separate"/>
      </w:r>
      <w:r w:rsidR="0042660B">
        <w:rPr>
          <w:b/>
          <w:i w:val="0"/>
          <w:noProof/>
          <w:color w:val="000000" w:themeColor="text1"/>
          <w:sz w:val="24"/>
        </w:rPr>
        <w:t>6</w:t>
      </w:r>
      <w:r w:rsidRPr="007369B3">
        <w:rPr>
          <w:b/>
          <w:i w:val="0"/>
          <w:color w:val="000000" w:themeColor="text1"/>
          <w:sz w:val="24"/>
        </w:rPr>
        <w:fldChar w:fldCharType="end"/>
      </w:r>
      <w:r w:rsidRPr="007369B3">
        <w:rPr>
          <w:b/>
          <w:i w:val="0"/>
          <w:color w:val="000000" w:themeColor="text1"/>
          <w:sz w:val="24"/>
        </w:rPr>
        <w:t xml:space="preserve"> - Teste </w:t>
      </w:r>
      <w:r>
        <w:rPr>
          <w:b/>
          <w:i w:val="0"/>
          <w:color w:val="000000" w:themeColor="text1"/>
          <w:sz w:val="24"/>
        </w:rPr>
        <w:t>KPSS</w:t>
      </w:r>
      <w:r w:rsidRPr="007369B3">
        <w:rPr>
          <w:b/>
          <w:i w:val="0"/>
          <w:color w:val="000000" w:themeColor="text1"/>
          <w:sz w:val="24"/>
        </w:rPr>
        <w:t xml:space="preserve"> para Variável Consumo de Energia Elétrica Industrial</w:t>
      </w:r>
    </w:p>
    <w:p w14:paraId="3652BEFE" w14:textId="0945CDEA" w:rsidR="007369B3" w:rsidRDefault="007369B3" w:rsidP="008A5596">
      <w:pPr>
        <w:spacing w:line="240" w:lineRule="auto"/>
        <w:ind w:firstLine="0"/>
        <w:rPr>
          <w:color w:val="000000"/>
        </w:rPr>
      </w:pPr>
      <w:r>
        <w:rPr>
          <w:noProof/>
          <w:color w:val="000000"/>
        </w:rPr>
        <w:drawing>
          <wp:inline distT="0" distB="0" distL="0" distR="0" wp14:anchorId="1F75E207" wp14:editId="3176A3B4">
            <wp:extent cx="3904090" cy="1894968"/>
            <wp:effectExtent l="0" t="0" r="1270" b="0"/>
            <wp:docPr id="1" name="Imagem 1" descr="C:\Users\Almyr Godoy\AppData\Local\Microsoft\Windows\INetCache\Content.Word\anexokp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lmyr Godoy\AppData\Local\Microsoft\Windows\INetCache\Content.Word\anexokpss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81247" cy="1932419"/>
                    </a:xfrm>
                    <a:prstGeom prst="rect">
                      <a:avLst/>
                    </a:prstGeom>
                    <a:noFill/>
                    <a:ln>
                      <a:noFill/>
                    </a:ln>
                  </pic:spPr>
                </pic:pic>
              </a:graphicData>
            </a:graphic>
          </wp:inline>
        </w:drawing>
      </w:r>
    </w:p>
    <w:p w14:paraId="131AB3BD" w14:textId="7026A7C5" w:rsidR="007369B3" w:rsidRPr="007369B3" w:rsidRDefault="007369B3" w:rsidP="007369B3">
      <w:pPr>
        <w:pStyle w:val="Legenda"/>
        <w:keepNext/>
        <w:spacing w:after="0"/>
        <w:ind w:firstLine="0"/>
        <w:jc w:val="left"/>
        <w:rPr>
          <w:i w:val="0"/>
          <w:color w:val="000000" w:themeColor="text1"/>
          <w:sz w:val="24"/>
        </w:rPr>
      </w:pPr>
      <w:r w:rsidRPr="007369B3">
        <w:rPr>
          <w:b/>
          <w:i w:val="0"/>
          <w:color w:val="000000" w:themeColor="text1"/>
          <w:sz w:val="24"/>
        </w:rPr>
        <w:t xml:space="preserve">Anexo </w:t>
      </w:r>
      <w:r w:rsidRPr="007369B3">
        <w:rPr>
          <w:b/>
          <w:i w:val="0"/>
          <w:color w:val="000000" w:themeColor="text1"/>
          <w:sz w:val="24"/>
        </w:rPr>
        <w:fldChar w:fldCharType="begin"/>
      </w:r>
      <w:r w:rsidRPr="007369B3">
        <w:rPr>
          <w:b/>
          <w:i w:val="0"/>
          <w:color w:val="000000" w:themeColor="text1"/>
          <w:sz w:val="24"/>
        </w:rPr>
        <w:instrText xml:space="preserve"> SEQ Anexo \* ARABIC </w:instrText>
      </w:r>
      <w:r w:rsidRPr="007369B3">
        <w:rPr>
          <w:b/>
          <w:i w:val="0"/>
          <w:color w:val="000000" w:themeColor="text1"/>
          <w:sz w:val="24"/>
        </w:rPr>
        <w:fldChar w:fldCharType="separate"/>
      </w:r>
      <w:r w:rsidR="0042660B">
        <w:rPr>
          <w:b/>
          <w:i w:val="0"/>
          <w:noProof/>
          <w:color w:val="000000" w:themeColor="text1"/>
          <w:sz w:val="24"/>
        </w:rPr>
        <w:t>7</w:t>
      </w:r>
      <w:r w:rsidRPr="007369B3">
        <w:rPr>
          <w:b/>
          <w:i w:val="0"/>
          <w:color w:val="000000" w:themeColor="text1"/>
          <w:sz w:val="24"/>
        </w:rPr>
        <w:fldChar w:fldCharType="end"/>
      </w:r>
      <w:r w:rsidRPr="007369B3">
        <w:rPr>
          <w:i w:val="0"/>
          <w:color w:val="000000" w:themeColor="text1"/>
          <w:sz w:val="24"/>
        </w:rPr>
        <w:t xml:space="preserve"> - Teste ADF para Variável Tarifa Média de Energia Elétrica Industrial</w:t>
      </w:r>
    </w:p>
    <w:p w14:paraId="55F93F48" w14:textId="7D780DA9" w:rsidR="007369B3" w:rsidRDefault="007071A5" w:rsidP="009F7FDC">
      <w:pPr>
        <w:spacing w:line="240" w:lineRule="auto"/>
        <w:ind w:firstLine="0"/>
        <w:jc w:val="center"/>
        <w:rPr>
          <w:color w:val="000000"/>
        </w:rPr>
      </w:pPr>
      <w:r>
        <w:rPr>
          <w:color w:val="000000"/>
        </w:rPr>
        <w:pict w14:anchorId="74D3B2BB">
          <v:shape id="_x0000_i1031" type="#_x0000_t75" style="width:456pt;height:302.4pt">
            <v:imagedata r:id="rId39" o:title="anexotarifa1"/>
          </v:shape>
        </w:pict>
      </w:r>
    </w:p>
    <w:p w14:paraId="2A5D376F" w14:textId="323D7189" w:rsidR="007369B3" w:rsidRPr="007369B3" w:rsidRDefault="007369B3" w:rsidP="007369B3">
      <w:pPr>
        <w:pStyle w:val="Legenda"/>
        <w:keepNext/>
        <w:spacing w:after="0"/>
        <w:ind w:firstLine="0"/>
        <w:jc w:val="left"/>
        <w:rPr>
          <w:i w:val="0"/>
          <w:color w:val="000000" w:themeColor="text1"/>
          <w:sz w:val="24"/>
        </w:rPr>
      </w:pPr>
      <w:r w:rsidRPr="007369B3">
        <w:rPr>
          <w:b/>
          <w:i w:val="0"/>
          <w:color w:val="000000" w:themeColor="text1"/>
          <w:sz w:val="24"/>
        </w:rPr>
        <w:lastRenderedPageBreak/>
        <w:t xml:space="preserve">Anexo </w:t>
      </w:r>
      <w:r w:rsidRPr="007369B3">
        <w:rPr>
          <w:b/>
          <w:i w:val="0"/>
          <w:color w:val="000000" w:themeColor="text1"/>
          <w:sz w:val="24"/>
        </w:rPr>
        <w:fldChar w:fldCharType="begin"/>
      </w:r>
      <w:r w:rsidRPr="007369B3">
        <w:rPr>
          <w:b/>
          <w:i w:val="0"/>
          <w:color w:val="000000" w:themeColor="text1"/>
          <w:sz w:val="24"/>
        </w:rPr>
        <w:instrText xml:space="preserve"> SEQ Anexo \* ARABIC </w:instrText>
      </w:r>
      <w:r w:rsidRPr="007369B3">
        <w:rPr>
          <w:b/>
          <w:i w:val="0"/>
          <w:color w:val="000000" w:themeColor="text1"/>
          <w:sz w:val="24"/>
        </w:rPr>
        <w:fldChar w:fldCharType="separate"/>
      </w:r>
      <w:r w:rsidR="0042660B">
        <w:rPr>
          <w:b/>
          <w:i w:val="0"/>
          <w:noProof/>
          <w:color w:val="000000" w:themeColor="text1"/>
          <w:sz w:val="24"/>
        </w:rPr>
        <w:t>8</w:t>
      </w:r>
      <w:r w:rsidRPr="007369B3">
        <w:rPr>
          <w:b/>
          <w:i w:val="0"/>
          <w:color w:val="000000" w:themeColor="text1"/>
          <w:sz w:val="24"/>
        </w:rPr>
        <w:fldChar w:fldCharType="end"/>
      </w:r>
      <w:r w:rsidRPr="007369B3">
        <w:rPr>
          <w:i w:val="0"/>
          <w:color w:val="000000" w:themeColor="text1"/>
          <w:sz w:val="24"/>
        </w:rPr>
        <w:t xml:space="preserve"> - Teste ADF-GLS para Variável Tarifa Média de Energia Elétrica Industrial</w:t>
      </w:r>
    </w:p>
    <w:p w14:paraId="787C9A8E" w14:textId="7CFA9974" w:rsidR="007369B3" w:rsidRDefault="007071A5" w:rsidP="009F7FDC">
      <w:pPr>
        <w:spacing w:line="240" w:lineRule="auto"/>
        <w:ind w:firstLine="0"/>
        <w:jc w:val="center"/>
        <w:rPr>
          <w:color w:val="000000"/>
        </w:rPr>
      </w:pPr>
      <w:r>
        <w:rPr>
          <w:color w:val="000000"/>
        </w:rPr>
        <w:pict w14:anchorId="037EA019">
          <v:shape id="_x0000_i1032" type="#_x0000_t75" style="width:454.8pt;height:163.8pt">
            <v:imagedata r:id="rId40" o:title="anexotarifa2"/>
          </v:shape>
        </w:pict>
      </w:r>
    </w:p>
    <w:p w14:paraId="2E470069" w14:textId="42B0A068" w:rsidR="007369B3" w:rsidRPr="00C768E6" w:rsidRDefault="007369B3" w:rsidP="00C768E6">
      <w:pPr>
        <w:pStyle w:val="Legenda"/>
        <w:keepNext/>
        <w:spacing w:after="0"/>
        <w:ind w:firstLine="0"/>
        <w:jc w:val="left"/>
        <w:rPr>
          <w:b/>
          <w:i w:val="0"/>
          <w:color w:val="000000" w:themeColor="text1"/>
          <w:sz w:val="24"/>
        </w:rPr>
      </w:pPr>
      <w:r w:rsidRPr="00C768E6">
        <w:rPr>
          <w:b/>
          <w:i w:val="0"/>
          <w:color w:val="000000" w:themeColor="text1"/>
          <w:sz w:val="24"/>
        </w:rPr>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9</w:t>
      </w:r>
      <w:r w:rsidRPr="00C768E6">
        <w:rPr>
          <w:b/>
          <w:i w:val="0"/>
          <w:color w:val="000000" w:themeColor="text1"/>
          <w:sz w:val="24"/>
        </w:rPr>
        <w:fldChar w:fldCharType="end"/>
      </w:r>
      <w:r w:rsidRPr="00C768E6">
        <w:rPr>
          <w:b/>
          <w:i w:val="0"/>
          <w:color w:val="000000" w:themeColor="text1"/>
          <w:sz w:val="24"/>
        </w:rPr>
        <w:t xml:space="preserve"> - </w:t>
      </w:r>
      <w:r w:rsidRPr="00C768E6">
        <w:rPr>
          <w:i w:val="0"/>
          <w:color w:val="000000" w:themeColor="text1"/>
          <w:sz w:val="24"/>
        </w:rPr>
        <w:t xml:space="preserve">Teste </w:t>
      </w:r>
      <w:r w:rsidR="008A5596" w:rsidRPr="00C768E6">
        <w:rPr>
          <w:i w:val="0"/>
          <w:color w:val="000000" w:themeColor="text1"/>
          <w:sz w:val="24"/>
        </w:rPr>
        <w:t>KPSS para</w:t>
      </w:r>
      <w:r w:rsidRPr="00C768E6">
        <w:rPr>
          <w:i w:val="0"/>
          <w:color w:val="000000" w:themeColor="text1"/>
          <w:sz w:val="24"/>
        </w:rPr>
        <w:t xml:space="preserve"> Variável Tarifa Média de Energia Elétrica Industrial</w:t>
      </w:r>
    </w:p>
    <w:p w14:paraId="34DDE67C" w14:textId="060719B3" w:rsidR="007369B3" w:rsidRPr="00397768" w:rsidRDefault="007071A5" w:rsidP="008A5596">
      <w:pPr>
        <w:spacing w:line="240" w:lineRule="auto"/>
        <w:ind w:firstLine="0"/>
      </w:pPr>
      <w:r>
        <w:pict w14:anchorId="224AFBED">
          <v:shape id="_x0000_i1033" type="#_x0000_t75" style="width:392.4pt;height:169.8pt">
            <v:imagedata r:id="rId41" o:title="anexokpsstarifa"/>
          </v:shape>
        </w:pict>
      </w:r>
    </w:p>
    <w:p w14:paraId="255A323D" w14:textId="51720DDF" w:rsidR="00C768E6" w:rsidRPr="008527E5" w:rsidRDefault="00C768E6" w:rsidP="00C768E6">
      <w:pPr>
        <w:pStyle w:val="Legenda"/>
        <w:keepNext/>
        <w:spacing w:after="0"/>
        <w:ind w:firstLine="0"/>
        <w:jc w:val="left"/>
        <w:rPr>
          <w:i w:val="0"/>
          <w:color w:val="000000" w:themeColor="text1"/>
          <w:sz w:val="24"/>
        </w:rPr>
      </w:pPr>
      <w:r w:rsidRPr="008527E5">
        <w:rPr>
          <w:b/>
          <w:i w:val="0"/>
          <w:color w:val="000000" w:themeColor="text1"/>
          <w:sz w:val="24"/>
        </w:rPr>
        <w:t xml:space="preserve">Anexo </w:t>
      </w:r>
      <w:r w:rsidRPr="008527E5">
        <w:rPr>
          <w:b/>
          <w:i w:val="0"/>
          <w:color w:val="000000" w:themeColor="text1"/>
          <w:sz w:val="24"/>
        </w:rPr>
        <w:fldChar w:fldCharType="begin"/>
      </w:r>
      <w:r w:rsidRPr="008527E5">
        <w:rPr>
          <w:b/>
          <w:i w:val="0"/>
          <w:color w:val="000000" w:themeColor="text1"/>
          <w:sz w:val="24"/>
        </w:rPr>
        <w:instrText xml:space="preserve"> SEQ Anexo \* ARABIC </w:instrText>
      </w:r>
      <w:r w:rsidRPr="008527E5">
        <w:rPr>
          <w:b/>
          <w:i w:val="0"/>
          <w:color w:val="000000" w:themeColor="text1"/>
          <w:sz w:val="24"/>
        </w:rPr>
        <w:fldChar w:fldCharType="separate"/>
      </w:r>
      <w:r w:rsidR="0042660B">
        <w:rPr>
          <w:b/>
          <w:i w:val="0"/>
          <w:noProof/>
          <w:color w:val="000000" w:themeColor="text1"/>
          <w:sz w:val="24"/>
        </w:rPr>
        <w:t>10</w:t>
      </w:r>
      <w:r w:rsidRPr="008527E5">
        <w:rPr>
          <w:b/>
          <w:i w:val="0"/>
          <w:color w:val="000000" w:themeColor="text1"/>
          <w:sz w:val="24"/>
        </w:rPr>
        <w:fldChar w:fldCharType="end"/>
      </w:r>
      <w:r w:rsidRPr="008527E5">
        <w:rPr>
          <w:i w:val="0"/>
          <w:color w:val="000000" w:themeColor="text1"/>
          <w:sz w:val="24"/>
        </w:rPr>
        <w:t xml:space="preserve"> - Teste ADF para Variável </w:t>
      </w:r>
      <w:r w:rsidR="008527E5">
        <w:rPr>
          <w:i w:val="0"/>
          <w:color w:val="000000" w:themeColor="text1"/>
          <w:sz w:val="24"/>
        </w:rPr>
        <w:t>PIB</w:t>
      </w:r>
    </w:p>
    <w:p w14:paraId="1B84233D" w14:textId="77338C5A" w:rsidR="007369B3" w:rsidRDefault="007071A5" w:rsidP="008A5596">
      <w:pPr>
        <w:spacing w:line="240" w:lineRule="auto"/>
        <w:ind w:firstLine="0"/>
        <w:rPr>
          <w:color w:val="000000"/>
        </w:rPr>
      </w:pPr>
      <w:r>
        <w:rPr>
          <w:color w:val="000000"/>
        </w:rPr>
        <w:pict w14:anchorId="1EBC8CA7">
          <v:shape id="_x0000_i1034" type="#_x0000_t75" style="width:331.8pt;height:255.6pt">
            <v:imagedata r:id="rId42" o:title="anexoY1"/>
          </v:shape>
        </w:pict>
      </w:r>
    </w:p>
    <w:p w14:paraId="6FB15FB7" w14:textId="0E698A46" w:rsidR="00C768E6" w:rsidRPr="008527E5" w:rsidRDefault="00C768E6" w:rsidP="00C768E6">
      <w:pPr>
        <w:pStyle w:val="Legenda"/>
        <w:keepNext/>
        <w:spacing w:after="0"/>
        <w:ind w:firstLine="0"/>
        <w:jc w:val="left"/>
        <w:rPr>
          <w:i w:val="0"/>
          <w:color w:val="000000" w:themeColor="text1"/>
          <w:sz w:val="24"/>
        </w:rPr>
      </w:pPr>
      <w:r w:rsidRPr="008527E5">
        <w:rPr>
          <w:b/>
          <w:i w:val="0"/>
          <w:color w:val="000000" w:themeColor="text1"/>
          <w:sz w:val="24"/>
        </w:rPr>
        <w:lastRenderedPageBreak/>
        <w:t xml:space="preserve">Anexo </w:t>
      </w:r>
      <w:r w:rsidRPr="008527E5">
        <w:rPr>
          <w:b/>
          <w:i w:val="0"/>
          <w:color w:val="000000" w:themeColor="text1"/>
          <w:sz w:val="24"/>
        </w:rPr>
        <w:fldChar w:fldCharType="begin"/>
      </w:r>
      <w:r w:rsidRPr="008527E5">
        <w:rPr>
          <w:b/>
          <w:i w:val="0"/>
          <w:color w:val="000000" w:themeColor="text1"/>
          <w:sz w:val="24"/>
        </w:rPr>
        <w:instrText xml:space="preserve"> SEQ Anexo \* ARABIC </w:instrText>
      </w:r>
      <w:r w:rsidRPr="008527E5">
        <w:rPr>
          <w:b/>
          <w:i w:val="0"/>
          <w:color w:val="000000" w:themeColor="text1"/>
          <w:sz w:val="24"/>
        </w:rPr>
        <w:fldChar w:fldCharType="separate"/>
      </w:r>
      <w:r w:rsidR="0042660B">
        <w:rPr>
          <w:b/>
          <w:i w:val="0"/>
          <w:noProof/>
          <w:color w:val="000000" w:themeColor="text1"/>
          <w:sz w:val="24"/>
        </w:rPr>
        <w:t>11</w:t>
      </w:r>
      <w:r w:rsidRPr="008527E5">
        <w:rPr>
          <w:b/>
          <w:i w:val="0"/>
          <w:color w:val="000000" w:themeColor="text1"/>
          <w:sz w:val="24"/>
        </w:rPr>
        <w:fldChar w:fldCharType="end"/>
      </w:r>
      <w:r w:rsidRPr="008527E5">
        <w:rPr>
          <w:i w:val="0"/>
          <w:color w:val="000000" w:themeColor="text1"/>
          <w:sz w:val="24"/>
        </w:rPr>
        <w:t xml:space="preserve"> - </w:t>
      </w:r>
      <w:r w:rsidR="008527E5" w:rsidRPr="008527E5">
        <w:rPr>
          <w:i w:val="0"/>
          <w:color w:val="000000" w:themeColor="text1"/>
          <w:sz w:val="24"/>
        </w:rPr>
        <w:t>Teste ADF</w:t>
      </w:r>
      <w:r w:rsidR="008527E5">
        <w:rPr>
          <w:i w:val="0"/>
          <w:color w:val="000000" w:themeColor="text1"/>
          <w:sz w:val="24"/>
        </w:rPr>
        <w:t>-GLS</w:t>
      </w:r>
      <w:r w:rsidR="008527E5" w:rsidRPr="008527E5">
        <w:rPr>
          <w:i w:val="0"/>
          <w:color w:val="000000" w:themeColor="text1"/>
          <w:sz w:val="24"/>
        </w:rPr>
        <w:t xml:space="preserve"> para Variável </w:t>
      </w:r>
      <w:r w:rsidR="008527E5">
        <w:rPr>
          <w:i w:val="0"/>
          <w:color w:val="000000" w:themeColor="text1"/>
          <w:sz w:val="24"/>
        </w:rPr>
        <w:t>PIB</w:t>
      </w:r>
    </w:p>
    <w:p w14:paraId="426CAC8C" w14:textId="1DAF946A" w:rsidR="007369B3" w:rsidRDefault="007071A5" w:rsidP="009F7FDC">
      <w:pPr>
        <w:spacing w:line="240" w:lineRule="auto"/>
        <w:ind w:firstLine="0"/>
        <w:jc w:val="center"/>
        <w:rPr>
          <w:color w:val="000000"/>
        </w:rPr>
      </w:pPr>
      <w:r>
        <w:rPr>
          <w:color w:val="000000"/>
        </w:rPr>
        <w:pict w14:anchorId="185F513D">
          <v:shape id="_x0000_i1035" type="#_x0000_t75" style="width:460.8pt;height:160.8pt">
            <v:imagedata r:id="rId43" o:title="anexoY2"/>
          </v:shape>
        </w:pict>
      </w:r>
    </w:p>
    <w:p w14:paraId="580D459D" w14:textId="0CC757FF" w:rsidR="00C768E6" w:rsidRPr="00C768E6" w:rsidRDefault="00C768E6" w:rsidP="00C768E6">
      <w:pPr>
        <w:pStyle w:val="Legenda"/>
        <w:keepNext/>
        <w:spacing w:after="0"/>
        <w:ind w:firstLine="0"/>
        <w:jc w:val="left"/>
        <w:rPr>
          <w:b/>
          <w:i w:val="0"/>
          <w:color w:val="000000" w:themeColor="text1"/>
          <w:sz w:val="24"/>
        </w:rPr>
      </w:pPr>
      <w:r w:rsidRPr="00C768E6">
        <w:rPr>
          <w:b/>
          <w:i w:val="0"/>
          <w:color w:val="000000" w:themeColor="text1"/>
          <w:sz w:val="24"/>
        </w:rPr>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12</w:t>
      </w:r>
      <w:r w:rsidRPr="00C768E6">
        <w:rPr>
          <w:b/>
          <w:i w:val="0"/>
          <w:color w:val="000000" w:themeColor="text1"/>
          <w:sz w:val="24"/>
        </w:rPr>
        <w:fldChar w:fldCharType="end"/>
      </w:r>
      <w:r w:rsidRPr="00C768E6">
        <w:rPr>
          <w:b/>
          <w:i w:val="0"/>
          <w:color w:val="000000" w:themeColor="text1"/>
          <w:sz w:val="24"/>
        </w:rPr>
        <w:t xml:space="preserve"> - </w:t>
      </w:r>
      <w:r w:rsidR="008527E5" w:rsidRPr="008527E5">
        <w:rPr>
          <w:i w:val="0"/>
          <w:color w:val="000000" w:themeColor="text1"/>
          <w:sz w:val="24"/>
        </w:rPr>
        <w:t xml:space="preserve">Teste </w:t>
      </w:r>
      <w:r w:rsidR="008527E5">
        <w:rPr>
          <w:i w:val="0"/>
          <w:color w:val="000000" w:themeColor="text1"/>
          <w:sz w:val="24"/>
        </w:rPr>
        <w:t>KPSS</w:t>
      </w:r>
      <w:r w:rsidR="008527E5" w:rsidRPr="008527E5">
        <w:rPr>
          <w:i w:val="0"/>
          <w:color w:val="000000" w:themeColor="text1"/>
          <w:sz w:val="24"/>
        </w:rPr>
        <w:t xml:space="preserve"> para Variável </w:t>
      </w:r>
      <w:r w:rsidR="008527E5">
        <w:rPr>
          <w:i w:val="0"/>
          <w:color w:val="000000" w:themeColor="text1"/>
          <w:sz w:val="24"/>
        </w:rPr>
        <w:t>PIB</w:t>
      </w:r>
    </w:p>
    <w:p w14:paraId="79FCE172" w14:textId="785F4B83" w:rsidR="007369B3" w:rsidRDefault="007071A5" w:rsidP="008A5596">
      <w:pPr>
        <w:spacing w:line="240" w:lineRule="auto"/>
        <w:ind w:firstLine="0"/>
        <w:rPr>
          <w:color w:val="000000"/>
        </w:rPr>
      </w:pPr>
      <w:r>
        <w:rPr>
          <w:color w:val="000000"/>
        </w:rPr>
        <w:pict w14:anchorId="56016336">
          <v:shape id="_x0000_i1036" type="#_x0000_t75" style="width:352.8pt;height:165.6pt">
            <v:imagedata r:id="rId44" o:title="anexoYkpss"/>
          </v:shape>
        </w:pict>
      </w:r>
    </w:p>
    <w:p w14:paraId="3F5DE2AD" w14:textId="05091642" w:rsidR="00C768E6" w:rsidRPr="008527E5" w:rsidRDefault="00C768E6" w:rsidP="00C768E6">
      <w:pPr>
        <w:pStyle w:val="Legenda"/>
        <w:keepNext/>
        <w:spacing w:after="0"/>
        <w:ind w:firstLine="0"/>
        <w:jc w:val="left"/>
        <w:rPr>
          <w:i w:val="0"/>
          <w:color w:val="000000" w:themeColor="text1"/>
          <w:sz w:val="24"/>
        </w:rPr>
      </w:pPr>
      <w:r w:rsidRPr="008527E5">
        <w:rPr>
          <w:b/>
          <w:i w:val="0"/>
          <w:color w:val="000000" w:themeColor="text1"/>
          <w:sz w:val="24"/>
        </w:rPr>
        <w:t xml:space="preserve">Anexo </w:t>
      </w:r>
      <w:r w:rsidRPr="008527E5">
        <w:rPr>
          <w:b/>
          <w:i w:val="0"/>
          <w:color w:val="000000" w:themeColor="text1"/>
          <w:sz w:val="24"/>
        </w:rPr>
        <w:fldChar w:fldCharType="begin"/>
      </w:r>
      <w:r w:rsidRPr="008527E5">
        <w:rPr>
          <w:b/>
          <w:i w:val="0"/>
          <w:color w:val="000000" w:themeColor="text1"/>
          <w:sz w:val="24"/>
        </w:rPr>
        <w:instrText xml:space="preserve"> SEQ Anexo \* ARABIC </w:instrText>
      </w:r>
      <w:r w:rsidRPr="008527E5">
        <w:rPr>
          <w:b/>
          <w:i w:val="0"/>
          <w:color w:val="000000" w:themeColor="text1"/>
          <w:sz w:val="24"/>
        </w:rPr>
        <w:fldChar w:fldCharType="separate"/>
      </w:r>
      <w:r w:rsidR="0042660B">
        <w:rPr>
          <w:b/>
          <w:i w:val="0"/>
          <w:noProof/>
          <w:color w:val="000000" w:themeColor="text1"/>
          <w:sz w:val="24"/>
        </w:rPr>
        <w:t>13</w:t>
      </w:r>
      <w:r w:rsidRPr="008527E5">
        <w:rPr>
          <w:b/>
          <w:i w:val="0"/>
          <w:color w:val="000000" w:themeColor="text1"/>
          <w:sz w:val="24"/>
        </w:rPr>
        <w:fldChar w:fldCharType="end"/>
      </w:r>
      <w:r w:rsidRPr="008527E5">
        <w:rPr>
          <w:i w:val="0"/>
          <w:color w:val="000000" w:themeColor="text1"/>
          <w:sz w:val="24"/>
        </w:rPr>
        <w:t xml:space="preserve"> - Teste ADF para Variável </w:t>
      </w:r>
      <w:r w:rsidR="008527E5">
        <w:rPr>
          <w:i w:val="0"/>
          <w:color w:val="000000" w:themeColor="text1"/>
          <w:sz w:val="24"/>
        </w:rPr>
        <w:t>do Preço do Bem Substituto</w:t>
      </w:r>
    </w:p>
    <w:p w14:paraId="0E480262" w14:textId="67217676" w:rsidR="007369B3" w:rsidRDefault="007071A5" w:rsidP="009F7FDC">
      <w:pPr>
        <w:spacing w:line="240" w:lineRule="auto"/>
        <w:ind w:firstLine="0"/>
        <w:jc w:val="center"/>
        <w:rPr>
          <w:color w:val="000000"/>
        </w:rPr>
      </w:pPr>
      <w:r>
        <w:rPr>
          <w:color w:val="000000"/>
        </w:rPr>
        <w:pict w14:anchorId="6E161EC2">
          <v:shape id="_x0000_i1037" type="#_x0000_t75" style="width:448.8pt;height:279pt">
            <v:imagedata r:id="rId45" o:title="anexopbs1"/>
          </v:shape>
        </w:pict>
      </w:r>
    </w:p>
    <w:p w14:paraId="0217D2B9" w14:textId="56B6B779" w:rsidR="007369B3" w:rsidRDefault="00C768E6" w:rsidP="008527E5">
      <w:pPr>
        <w:pStyle w:val="Legenda"/>
        <w:keepNext/>
        <w:spacing w:after="0"/>
        <w:ind w:firstLine="0"/>
        <w:jc w:val="left"/>
        <w:rPr>
          <w:color w:val="000000"/>
        </w:rPr>
      </w:pPr>
      <w:r w:rsidRPr="00C768E6">
        <w:rPr>
          <w:b/>
          <w:i w:val="0"/>
          <w:color w:val="000000" w:themeColor="text1"/>
          <w:sz w:val="24"/>
        </w:rPr>
        <w:lastRenderedPageBreak/>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14</w:t>
      </w:r>
      <w:r w:rsidRPr="00C768E6">
        <w:rPr>
          <w:b/>
          <w:i w:val="0"/>
          <w:color w:val="000000" w:themeColor="text1"/>
          <w:sz w:val="24"/>
        </w:rPr>
        <w:fldChar w:fldCharType="end"/>
      </w:r>
      <w:r w:rsidRPr="00C768E6">
        <w:rPr>
          <w:b/>
          <w:i w:val="0"/>
          <w:color w:val="000000" w:themeColor="text1"/>
          <w:sz w:val="24"/>
        </w:rPr>
        <w:t xml:space="preserve"> - </w:t>
      </w:r>
      <w:r w:rsidR="008527E5" w:rsidRPr="008527E5">
        <w:rPr>
          <w:i w:val="0"/>
          <w:color w:val="000000" w:themeColor="text1"/>
          <w:sz w:val="24"/>
        </w:rPr>
        <w:t>Teste ADF</w:t>
      </w:r>
      <w:r w:rsidR="008527E5">
        <w:rPr>
          <w:i w:val="0"/>
          <w:color w:val="000000" w:themeColor="text1"/>
          <w:sz w:val="24"/>
        </w:rPr>
        <w:t>-GLS</w:t>
      </w:r>
      <w:r w:rsidR="008527E5" w:rsidRPr="008527E5">
        <w:rPr>
          <w:i w:val="0"/>
          <w:color w:val="000000" w:themeColor="text1"/>
          <w:sz w:val="24"/>
        </w:rPr>
        <w:t xml:space="preserve"> para Variável </w:t>
      </w:r>
      <w:r w:rsidR="008527E5">
        <w:rPr>
          <w:i w:val="0"/>
          <w:color w:val="000000" w:themeColor="text1"/>
          <w:sz w:val="24"/>
        </w:rPr>
        <w:t>do Preço do Bem Substituto</w:t>
      </w:r>
      <w:r w:rsidR="008527E5">
        <w:rPr>
          <w:color w:val="000000"/>
        </w:rPr>
        <w:t xml:space="preserve"> </w:t>
      </w:r>
      <w:r w:rsidR="007071A5">
        <w:rPr>
          <w:color w:val="000000"/>
        </w:rPr>
        <w:pict w14:anchorId="307ABAA8">
          <v:shape id="_x0000_i1038" type="#_x0000_t75" style="width:454.2pt;height:145.8pt">
            <v:imagedata r:id="rId46" o:title="anexopbs2"/>
          </v:shape>
        </w:pict>
      </w:r>
    </w:p>
    <w:p w14:paraId="2C15CB7B" w14:textId="35FD42B1" w:rsidR="00C768E6" w:rsidRPr="00C768E6" w:rsidRDefault="00C768E6" w:rsidP="00C768E6">
      <w:pPr>
        <w:pStyle w:val="Legenda"/>
        <w:keepNext/>
        <w:spacing w:after="0"/>
        <w:ind w:firstLine="0"/>
        <w:jc w:val="left"/>
        <w:rPr>
          <w:b/>
          <w:i w:val="0"/>
          <w:color w:val="000000" w:themeColor="text1"/>
          <w:sz w:val="24"/>
        </w:rPr>
      </w:pPr>
      <w:r w:rsidRPr="00C768E6">
        <w:rPr>
          <w:b/>
          <w:i w:val="0"/>
          <w:color w:val="000000" w:themeColor="text1"/>
          <w:sz w:val="24"/>
        </w:rPr>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15</w:t>
      </w:r>
      <w:r w:rsidRPr="00C768E6">
        <w:rPr>
          <w:b/>
          <w:i w:val="0"/>
          <w:color w:val="000000" w:themeColor="text1"/>
          <w:sz w:val="24"/>
        </w:rPr>
        <w:fldChar w:fldCharType="end"/>
      </w:r>
      <w:r w:rsidRPr="00C768E6">
        <w:rPr>
          <w:b/>
          <w:i w:val="0"/>
          <w:color w:val="000000" w:themeColor="text1"/>
          <w:sz w:val="24"/>
        </w:rPr>
        <w:t xml:space="preserve"> - </w:t>
      </w:r>
      <w:r w:rsidR="008527E5" w:rsidRPr="008527E5">
        <w:rPr>
          <w:i w:val="0"/>
          <w:color w:val="000000" w:themeColor="text1"/>
          <w:sz w:val="24"/>
        </w:rPr>
        <w:t xml:space="preserve">Teste </w:t>
      </w:r>
      <w:r w:rsidR="008527E5">
        <w:rPr>
          <w:i w:val="0"/>
          <w:color w:val="000000" w:themeColor="text1"/>
          <w:sz w:val="24"/>
        </w:rPr>
        <w:t>KPSS</w:t>
      </w:r>
      <w:r w:rsidR="008527E5" w:rsidRPr="008527E5">
        <w:rPr>
          <w:i w:val="0"/>
          <w:color w:val="000000" w:themeColor="text1"/>
          <w:sz w:val="24"/>
        </w:rPr>
        <w:t xml:space="preserve"> para Variável </w:t>
      </w:r>
      <w:r w:rsidR="008527E5">
        <w:rPr>
          <w:i w:val="0"/>
          <w:color w:val="000000" w:themeColor="text1"/>
          <w:sz w:val="24"/>
        </w:rPr>
        <w:t>do Preço do Bem Substituto</w:t>
      </w:r>
    </w:p>
    <w:p w14:paraId="66FBC451" w14:textId="20C635F1" w:rsidR="007369B3" w:rsidRDefault="007071A5" w:rsidP="008A5596">
      <w:pPr>
        <w:spacing w:line="240" w:lineRule="auto"/>
        <w:ind w:firstLine="0"/>
        <w:rPr>
          <w:color w:val="000000"/>
        </w:rPr>
      </w:pPr>
      <w:r>
        <w:rPr>
          <w:color w:val="000000"/>
        </w:rPr>
        <w:pict w14:anchorId="047EF62A">
          <v:shape id="_x0000_i1039" type="#_x0000_t75" style="width:339.6pt;height:153.6pt">
            <v:imagedata r:id="rId47" o:title="anexopbs3"/>
          </v:shape>
        </w:pict>
      </w:r>
    </w:p>
    <w:p w14:paraId="09B44DC7" w14:textId="3300CD59" w:rsidR="00C768E6" w:rsidRPr="00C768E6" w:rsidRDefault="00C768E6" w:rsidP="00C768E6">
      <w:pPr>
        <w:pStyle w:val="Legenda"/>
        <w:keepNext/>
        <w:spacing w:after="0"/>
        <w:ind w:firstLine="0"/>
        <w:jc w:val="left"/>
        <w:rPr>
          <w:b/>
          <w:i w:val="0"/>
          <w:color w:val="000000" w:themeColor="text1"/>
          <w:sz w:val="24"/>
        </w:rPr>
      </w:pPr>
      <w:r w:rsidRPr="00C768E6">
        <w:rPr>
          <w:b/>
          <w:i w:val="0"/>
          <w:color w:val="000000" w:themeColor="text1"/>
          <w:sz w:val="24"/>
        </w:rPr>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16</w:t>
      </w:r>
      <w:r w:rsidRPr="00C768E6">
        <w:rPr>
          <w:b/>
          <w:i w:val="0"/>
          <w:color w:val="000000" w:themeColor="text1"/>
          <w:sz w:val="24"/>
        </w:rPr>
        <w:fldChar w:fldCharType="end"/>
      </w:r>
      <w:r w:rsidRPr="00C768E6">
        <w:rPr>
          <w:b/>
          <w:i w:val="0"/>
          <w:color w:val="000000" w:themeColor="text1"/>
          <w:sz w:val="24"/>
        </w:rPr>
        <w:t xml:space="preserve"> - </w:t>
      </w:r>
      <w:r w:rsidRPr="008527E5">
        <w:rPr>
          <w:i w:val="0"/>
          <w:color w:val="000000" w:themeColor="text1"/>
          <w:sz w:val="24"/>
        </w:rPr>
        <w:t xml:space="preserve">Teste ADF para Variável </w:t>
      </w:r>
      <w:r w:rsidR="008527E5">
        <w:rPr>
          <w:i w:val="0"/>
          <w:color w:val="000000" w:themeColor="text1"/>
          <w:sz w:val="24"/>
        </w:rPr>
        <w:t>Diferenciada do Consumo de</w:t>
      </w:r>
      <w:r w:rsidRPr="008527E5">
        <w:rPr>
          <w:i w:val="0"/>
          <w:color w:val="000000" w:themeColor="text1"/>
          <w:sz w:val="24"/>
        </w:rPr>
        <w:t xml:space="preserve"> Energia Elétrica Industrial</w:t>
      </w:r>
    </w:p>
    <w:p w14:paraId="15B6583E" w14:textId="5C97C9FB" w:rsidR="007369B3" w:rsidRDefault="007071A5" w:rsidP="009F7FDC">
      <w:pPr>
        <w:spacing w:line="240" w:lineRule="auto"/>
        <w:ind w:firstLine="0"/>
        <w:jc w:val="center"/>
        <w:rPr>
          <w:color w:val="000000"/>
        </w:rPr>
      </w:pPr>
      <w:r>
        <w:rPr>
          <w:color w:val="000000"/>
        </w:rPr>
        <w:pict w14:anchorId="41532E0B">
          <v:shape id="_x0000_i1040" type="#_x0000_t75" style="width:459pt;height:339pt">
            <v:imagedata r:id="rId48" o:title="danexoconsumo1"/>
          </v:shape>
        </w:pict>
      </w:r>
    </w:p>
    <w:p w14:paraId="5B9549C3" w14:textId="0C48C831" w:rsidR="00C768E6" w:rsidRPr="00C768E6" w:rsidRDefault="00C768E6" w:rsidP="00C768E6">
      <w:pPr>
        <w:pStyle w:val="Legenda"/>
        <w:keepNext/>
        <w:spacing w:after="0"/>
        <w:ind w:firstLine="0"/>
        <w:jc w:val="left"/>
        <w:rPr>
          <w:b/>
          <w:i w:val="0"/>
          <w:color w:val="000000" w:themeColor="text1"/>
          <w:sz w:val="24"/>
        </w:rPr>
      </w:pPr>
      <w:r w:rsidRPr="00C768E6">
        <w:rPr>
          <w:b/>
          <w:i w:val="0"/>
          <w:color w:val="000000" w:themeColor="text1"/>
          <w:sz w:val="24"/>
        </w:rPr>
        <w:lastRenderedPageBreak/>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17</w:t>
      </w:r>
      <w:r w:rsidRPr="00C768E6">
        <w:rPr>
          <w:b/>
          <w:i w:val="0"/>
          <w:color w:val="000000" w:themeColor="text1"/>
          <w:sz w:val="24"/>
        </w:rPr>
        <w:fldChar w:fldCharType="end"/>
      </w:r>
      <w:r w:rsidRPr="00C768E6">
        <w:rPr>
          <w:b/>
          <w:i w:val="0"/>
          <w:color w:val="000000" w:themeColor="text1"/>
          <w:sz w:val="24"/>
        </w:rPr>
        <w:t xml:space="preserve"> - </w:t>
      </w:r>
      <w:r w:rsidR="008527E5" w:rsidRPr="008527E5">
        <w:rPr>
          <w:i w:val="0"/>
          <w:color w:val="000000" w:themeColor="text1"/>
          <w:sz w:val="24"/>
        </w:rPr>
        <w:t>Teste ADF</w:t>
      </w:r>
      <w:r w:rsidR="008527E5">
        <w:rPr>
          <w:i w:val="0"/>
          <w:color w:val="000000" w:themeColor="text1"/>
          <w:sz w:val="24"/>
        </w:rPr>
        <w:t>-GLS</w:t>
      </w:r>
      <w:r w:rsidR="008527E5" w:rsidRPr="008527E5">
        <w:rPr>
          <w:i w:val="0"/>
          <w:color w:val="000000" w:themeColor="text1"/>
          <w:sz w:val="24"/>
        </w:rPr>
        <w:t xml:space="preserve"> para Variável </w:t>
      </w:r>
      <w:r w:rsidR="008527E5">
        <w:rPr>
          <w:i w:val="0"/>
          <w:color w:val="000000" w:themeColor="text1"/>
          <w:sz w:val="24"/>
        </w:rPr>
        <w:t>Diferenciada do Consumo de</w:t>
      </w:r>
      <w:r w:rsidR="008527E5" w:rsidRPr="008527E5">
        <w:rPr>
          <w:i w:val="0"/>
          <w:color w:val="000000" w:themeColor="text1"/>
          <w:sz w:val="24"/>
        </w:rPr>
        <w:t xml:space="preserve"> Energia Elétrica Industrial</w:t>
      </w:r>
    </w:p>
    <w:p w14:paraId="2F1A30AB" w14:textId="64B65F7C" w:rsidR="007369B3" w:rsidRDefault="007071A5" w:rsidP="009F7FDC">
      <w:pPr>
        <w:spacing w:line="240" w:lineRule="auto"/>
        <w:ind w:firstLine="0"/>
        <w:jc w:val="center"/>
        <w:rPr>
          <w:color w:val="000000"/>
        </w:rPr>
      </w:pPr>
      <w:r>
        <w:rPr>
          <w:color w:val="000000"/>
        </w:rPr>
        <w:pict w14:anchorId="0CC94FF4">
          <v:shape id="_x0000_i1041" type="#_x0000_t75" style="width:453.6pt;height:159pt">
            <v:imagedata r:id="rId49" o:title="danexoconsumo2"/>
          </v:shape>
        </w:pict>
      </w:r>
    </w:p>
    <w:p w14:paraId="29D04802" w14:textId="0F8B7DB4" w:rsidR="00C768E6" w:rsidRPr="00C768E6" w:rsidRDefault="00C768E6" w:rsidP="00C768E6">
      <w:pPr>
        <w:pStyle w:val="Legenda"/>
        <w:keepNext/>
        <w:spacing w:after="0"/>
        <w:ind w:firstLine="0"/>
        <w:jc w:val="left"/>
        <w:rPr>
          <w:b/>
          <w:i w:val="0"/>
          <w:color w:val="000000" w:themeColor="text1"/>
          <w:sz w:val="24"/>
        </w:rPr>
      </w:pPr>
      <w:r w:rsidRPr="00C768E6">
        <w:rPr>
          <w:b/>
          <w:i w:val="0"/>
          <w:color w:val="000000" w:themeColor="text1"/>
          <w:sz w:val="24"/>
        </w:rPr>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18</w:t>
      </w:r>
      <w:r w:rsidRPr="00C768E6">
        <w:rPr>
          <w:b/>
          <w:i w:val="0"/>
          <w:color w:val="000000" w:themeColor="text1"/>
          <w:sz w:val="24"/>
        </w:rPr>
        <w:fldChar w:fldCharType="end"/>
      </w:r>
      <w:r w:rsidRPr="00C768E6">
        <w:rPr>
          <w:b/>
          <w:i w:val="0"/>
          <w:color w:val="000000" w:themeColor="text1"/>
          <w:sz w:val="24"/>
        </w:rPr>
        <w:t xml:space="preserve"> - </w:t>
      </w:r>
      <w:r w:rsidR="008527E5" w:rsidRPr="008527E5">
        <w:rPr>
          <w:i w:val="0"/>
          <w:color w:val="000000" w:themeColor="text1"/>
          <w:sz w:val="24"/>
        </w:rPr>
        <w:t xml:space="preserve">Teste </w:t>
      </w:r>
      <w:r w:rsidR="008527E5">
        <w:rPr>
          <w:i w:val="0"/>
          <w:color w:val="000000" w:themeColor="text1"/>
          <w:sz w:val="24"/>
        </w:rPr>
        <w:t>KPSS</w:t>
      </w:r>
      <w:r w:rsidR="008527E5" w:rsidRPr="008527E5">
        <w:rPr>
          <w:i w:val="0"/>
          <w:color w:val="000000" w:themeColor="text1"/>
          <w:sz w:val="24"/>
        </w:rPr>
        <w:t xml:space="preserve"> para Variável </w:t>
      </w:r>
      <w:r w:rsidR="008527E5">
        <w:rPr>
          <w:i w:val="0"/>
          <w:color w:val="000000" w:themeColor="text1"/>
          <w:sz w:val="24"/>
        </w:rPr>
        <w:t>Diferenciada do Consumo de</w:t>
      </w:r>
      <w:r w:rsidR="008527E5" w:rsidRPr="008527E5">
        <w:rPr>
          <w:i w:val="0"/>
          <w:color w:val="000000" w:themeColor="text1"/>
          <w:sz w:val="24"/>
        </w:rPr>
        <w:t xml:space="preserve"> Energia Elétrica Industrial</w:t>
      </w:r>
    </w:p>
    <w:p w14:paraId="437A0644" w14:textId="56A7672E" w:rsidR="007369B3" w:rsidRDefault="007071A5" w:rsidP="008A5596">
      <w:pPr>
        <w:spacing w:line="240" w:lineRule="auto"/>
        <w:ind w:firstLine="0"/>
        <w:rPr>
          <w:color w:val="000000"/>
        </w:rPr>
      </w:pPr>
      <w:r>
        <w:rPr>
          <w:color w:val="000000"/>
        </w:rPr>
        <w:pict w14:anchorId="47F9F264">
          <v:shape id="_x0000_i1042" type="#_x0000_t75" style="width:413.4pt;height:193.8pt">
            <v:imagedata r:id="rId50" o:title="danexoconsumo3"/>
          </v:shape>
        </w:pict>
      </w:r>
    </w:p>
    <w:p w14:paraId="2D1CF3AF" w14:textId="5832BA7C" w:rsidR="00C768E6" w:rsidRPr="008527E5" w:rsidRDefault="00C768E6" w:rsidP="00C768E6">
      <w:pPr>
        <w:pStyle w:val="Legenda"/>
        <w:keepNext/>
        <w:spacing w:after="0"/>
        <w:ind w:firstLine="0"/>
        <w:jc w:val="left"/>
        <w:rPr>
          <w:i w:val="0"/>
          <w:color w:val="000000" w:themeColor="text1"/>
          <w:sz w:val="24"/>
        </w:rPr>
      </w:pPr>
      <w:r w:rsidRPr="00C768E6">
        <w:rPr>
          <w:b/>
          <w:i w:val="0"/>
          <w:color w:val="000000" w:themeColor="text1"/>
          <w:sz w:val="24"/>
        </w:rPr>
        <w:lastRenderedPageBreak/>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19</w:t>
      </w:r>
      <w:r w:rsidRPr="00C768E6">
        <w:rPr>
          <w:b/>
          <w:i w:val="0"/>
          <w:color w:val="000000" w:themeColor="text1"/>
          <w:sz w:val="24"/>
        </w:rPr>
        <w:fldChar w:fldCharType="end"/>
      </w:r>
      <w:r w:rsidRPr="00C768E6">
        <w:rPr>
          <w:b/>
          <w:i w:val="0"/>
          <w:color w:val="000000" w:themeColor="text1"/>
          <w:sz w:val="24"/>
        </w:rPr>
        <w:t xml:space="preserve"> - </w:t>
      </w:r>
      <w:r w:rsidRPr="008527E5">
        <w:rPr>
          <w:i w:val="0"/>
          <w:color w:val="000000" w:themeColor="text1"/>
          <w:sz w:val="24"/>
        </w:rPr>
        <w:t xml:space="preserve">Teste ADF para Variável </w:t>
      </w:r>
      <w:r w:rsidR="008527E5">
        <w:rPr>
          <w:i w:val="0"/>
          <w:color w:val="000000" w:themeColor="text1"/>
          <w:sz w:val="24"/>
        </w:rPr>
        <w:t xml:space="preserve">Diferenciada da </w:t>
      </w:r>
      <w:r w:rsidRPr="008527E5">
        <w:rPr>
          <w:i w:val="0"/>
          <w:color w:val="000000" w:themeColor="text1"/>
          <w:sz w:val="24"/>
        </w:rPr>
        <w:t>Tarifa Média de Energia Elétrica Industrial</w:t>
      </w:r>
    </w:p>
    <w:p w14:paraId="5AD4AEC8" w14:textId="6E183052" w:rsidR="007369B3" w:rsidRDefault="007071A5" w:rsidP="009F7FDC">
      <w:pPr>
        <w:spacing w:line="240" w:lineRule="auto"/>
        <w:ind w:firstLine="0"/>
        <w:jc w:val="center"/>
        <w:rPr>
          <w:color w:val="000000"/>
        </w:rPr>
      </w:pPr>
      <w:r>
        <w:rPr>
          <w:color w:val="000000"/>
        </w:rPr>
        <w:pict w14:anchorId="02735134">
          <v:shape id="_x0000_i1043" type="#_x0000_t75" style="width:454.2pt;height:297.6pt">
            <v:imagedata r:id="rId51" o:title="danexotarifa1"/>
          </v:shape>
        </w:pict>
      </w:r>
    </w:p>
    <w:p w14:paraId="69CE824F" w14:textId="5B223BAF" w:rsidR="00C768E6" w:rsidRPr="00C768E6" w:rsidRDefault="00C768E6" w:rsidP="00C768E6">
      <w:pPr>
        <w:pStyle w:val="Legenda"/>
        <w:keepNext/>
        <w:spacing w:after="0"/>
        <w:ind w:firstLine="0"/>
        <w:jc w:val="left"/>
        <w:rPr>
          <w:b/>
          <w:i w:val="0"/>
          <w:color w:val="000000" w:themeColor="text1"/>
          <w:sz w:val="24"/>
        </w:rPr>
      </w:pPr>
      <w:r w:rsidRPr="00C768E6">
        <w:rPr>
          <w:b/>
          <w:i w:val="0"/>
          <w:color w:val="000000" w:themeColor="text1"/>
          <w:sz w:val="24"/>
        </w:rPr>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20</w:t>
      </w:r>
      <w:r w:rsidRPr="00C768E6">
        <w:rPr>
          <w:b/>
          <w:i w:val="0"/>
          <w:color w:val="000000" w:themeColor="text1"/>
          <w:sz w:val="24"/>
        </w:rPr>
        <w:fldChar w:fldCharType="end"/>
      </w:r>
      <w:r w:rsidRPr="00C768E6">
        <w:rPr>
          <w:b/>
          <w:i w:val="0"/>
          <w:color w:val="000000" w:themeColor="text1"/>
          <w:sz w:val="24"/>
        </w:rPr>
        <w:t xml:space="preserve"> - </w:t>
      </w:r>
      <w:r w:rsidR="008527E5" w:rsidRPr="008527E5">
        <w:rPr>
          <w:i w:val="0"/>
          <w:color w:val="000000" w:themeColor="text1"/>
          <w:sz w:val="24"/>
        </w:rPr>
        <w:t>Teste ADF</w:t>
      </w:r>
      <w:r w:rsidR="008527E5">
        <w:rPr>
          <w:i w:val="0"/>
          <w:color w:val="000000" w:themeColor="text1"/>
          <w:sz w:val="24"/>
        </w:rPr>
        <w:t>-GLS</w:t>
      </w:r>
      <w:r w:rsidR="008527E5" w:rsidRPr="008527E5">
        <w:rPr>
          <w:i w:val="0"/>
          <w:color w:val="000000" w:themeColor="text1"/>
          <w:sz w:val="24"/>
        </w:rPr>
        <w:t xml:space="preserve"> para Variável </w:t>
      </w:r>
      <w:r w:rsidR="008527E5">
        <w:rPr>
          <w:i w:val="0"/>
          <w:color w:val="000000" w:themeColor="text1"/>
          <w:sz w:val="24"/>
        </w:rPr>
        <w:t xml:space="preserve">Diferenciada da </w:t>
      </w:r>
      <w:r w:rsidR="008527E5" w:rsidRPr="008527E5">
        <w:rPr>
          <w:i w:val="0"/>
          <w:color w:val="000000" w:themeColor="text1"/>
          <w:sz w:val="24"/>
        </w:rPr>
        <w:t>Tarifa Média de Energia Elétrica Industrial</w:t>
      </w:r>
    </w:p>
    <w:p w14:paraId="1CFEDC62" w14:textId="1A768BD1" w:rsidR="007369B3" w:rsidRDefault="007071A5" w:rsidP="009F7FDC">
      <w:pPr>
        <w:spacing w:line="240" w:lineRule="auto"/>
        <w:ind w:firstLine="0"/>
        <w:jc w:val="center"/>
        <w:rPr>
          <w:color w:val="000000"/>
        </w:rPr>
      </w:pPr>
      <w:r>
        <w:rPr>
          <w:color w:val="000000"/>
        </w:rPr>
        <w:pict w14:anchorId="58AE0313">
          <v:shape id="_x0000_i1044" type="#_x0000_t75" style="width:453pt;height:159.6pt">
            <v:imagedata r:id="rId52" o:title="danexotarifa2"/>
          </v:shape>
        </w:pict>
      </w:r>
    </w:p>
    <w:p w14:paraId="4D20803C" w14:textId="492D75A4" w:rsidR="00C768E6" w:rsidRPr="00C768E6" w:rsidRDefault="00C768E6" w:rsidP="00C768E6">
      <w:pPr>
        <w:pStyle w:val="Legenda"/>
        <w:keepNext/>
        <w:spacing w:after="0"/>
        <w:ind w:firstLine="0"/>
        <w:jc w:val="left"/>
        <w:rPr>
          <w:b/>
          <w:i w:val="0"/>
          <w:color w:val="000000" w:themeColor="text1"/>
          <w:sz w:val="24"/>
        </w:rPr>
      </w:pPr>
      <w:r w:rsidRPr="00C768E6">
        <w:rPr>
          <w:b/>
          <w:i w:val="0"/>
          <w:color w:val="000000" w:themeColor="text1"/>
          <w:sz w:val="24"/>
        </w:rPr>
        <w:lastRenderedPageBreak/>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21</w:t>
      </w:r>
      <w:r w:rsidRPr="00C768E6">
        <w:rPr>
          <w:b/>
          <w:i w:val="0"/>
          <w:color w:val="000000" w:themeColor="text1"/>
          <w:sz w:val="24"/>
        </w:rPr>
        <w:fldChar w:fldCharType="end"/>
      </w:r>
      <w:r w:rsidRPr="00C768E6">
        <w:rPr>
          <w:b/>
          <w:i w:val="0"/>
          <w:color w:val="000000" w:themeColor="text1"/>
          <w:sz w:val="24"/>
        </w:rPr>
        <w:t xml:space="preserve"> - </w:t>
      </w:r>
      <w:r w:rsidR="008527E5" w:rsidRPr="008527E5">
        <w:rPr>
          <w:i w:val="0"/>
          <w:color w:val="000000" w:themeColor="text1"/>
          <w:sz w:val="24"/>
        </w:rPr>
        <w:t xml:space="preserve">Teste </w:t>
      </w:r>
      <w:r w:rsidR="008527E5">
        <w:rPr>
          <w:i w:val="0"/>
          <w:color w:val="000000" w:themeColor="text1"/>
          <w:sz w:val="24"/>
        </w:rPr>
        <w:t>KPSS</w:t>
      </w:r>
      <w:r w:rsidR="008527E5" w:rsidRPr="008527E5">
        <w:rPr>
          <w:i w:val="0"/>
          <w:color w:val="000000" w:themeColor="text1"/>
          <w:sz w:val="24"/>
        </w:rPr>
        <w:t xml:space="preserve"> para Variável </w:t>
      </w:r>
      <w:r w:rsidR="008527E5">
        <w:rPr>
          <w:i w:val="0"/>
          <w:color w:val="000000" w:themeColor="text1"/>
          <w:sz w:val="24"/>
        </w:rPr>
        <w:t xml:space="preserve">Diferenciada da </w:t>
      </w:r>
      <w:r w:rsidR="008527E5" w:rsidRPr="008527E5">
        <w:rPr>
          <w:i w:val="0"/>
          <w:color w:val="000000" w:themeColor="text1"/>
          <w:sz w:val="24"/>
        </w:rPr>
        <w:t>Tarifa Média de Energia Elétrica Industrial</w:t>
      </w:r>
    </w:p>
    <w:p w14:paraId="50DEA1C6" w14:textId="59C04F19" w:rsidR="007369B3" w:rsidRDefault="007071A5" w:rsidP="008A5596">
      <w:pPr>
        <w:spacing w:line="240" w:lineRule="auto"/>
        <w:ind w:firstLine="0"/>
        <w:rPr>
          <w:color w:val="000000"/>
        </w:rPr>
      </w:pPr>
      <w:r>
        <w:rPr>
          <w:color w:val="000000"/>
        </w:rPr>
        <w:pict w14:anchorId="3BEDA06F">
          <v:shape id="_x0000_i1045" type="#_x0000_t75" style="width:417.6pt;height:192pt">
            <v:imagedata r:id="rId53" o:title="danexotarifa3"/>
          </v:shape>
        </w:pict>
      </w:r>
    </w:p>
    <w:p w14:paraId="02752252" w14:textId="18D4D4DF" w:rsidR="00C768E6" w:rsidRPr="00C768E6" w:rsidRDefault="00C768E6" w:rsidP="00C768E6">
      <w:pPr>
        <w:pStyle w:val="Legenda"/>
        <w:keepNext/>
        <w:spacing w:after="0"/>
        <w:ind w:firstLine="0"/>
        <w:jc w:val="left"/>
        <w:rPr>
          <w:b/>
          <w:i w:val="0"/>
          <w:color w:val="000000" w:themeColor="text1"/>
          <w:sz w:val="24"/>
        </w:rPr>
      </w:pPr>
      <w:r w:rsidRPr="00C768E6">
        <w:rPr>
          <w:b/>
          <w:i w:val="0"/>
          <w:color w:val="000000" w:themeColor="text1"/>
          <w:sz w:val="24"/>
        </w:rPr>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22</w:t>
      </w:r>
      <w:r w:rsidRPr="00C768E6">
        <w:rPr>
          <w:b/>
          <w:i w:val="0"/>
          <w:color w:val="000000" w:themeColor="text1"/>
          <w:sz w:val="24"/>
        </w:rPr>
        <w:fldChar w:fldCharType="end"/>
      </w:r>
      <w:r w:rsidRPr="00C768E6">
        <w:rPr>
          <w:b/>
          <w:i w:val="0"/>
          <w:color w:val="000000" w:themeColor="text1"/>
          <w:sz w:val="24"/>
        </w:rPr>
        <w:t xml:space="preserve"> - </w:t>
      </w:r>
      <w:r w:rsidRPr="008527E5">
        <w:rPr>
          <w:i w:val="0"/>
          <w:color w:val="000000" w:themeColor="text1"/>
          <w:sz w:val="24"/>
        </w:rPr>
        <w:t xml:space="preserve">Teste ADF para Variável </w:t>
      </w:r>
      <w:r w:rsidR="008527E5">
        <w:rPr>
          <w:i w:val="0"/>
          <w:color w:val="000000" w:themeColor="text1"/>
          <w:sz w:val="24"/>
        </w:rPr>
        <w:t>Diferenciada do PIB</w:t>
      </w:r>
    </w:p>
    <w:p w14:paraId="26309FB0" w14:textId="61E7DC27" w:rsidR="007369B3" w:rsidRDefault="007071A5" w:rsidP="009F7FDC">
      <w:pPr>
        <w:spacing w:line="240" w:lineRule="auto"/>
        <w:ind w:firstLine="0"/>
        <w:jc w:val="center"/>
        <w:rPr>
          <w:color w:val="000000"/>
        </w:rPr>
      </w:pPr>
      <w:r>
        <w:rPr>
          <w:color w:val="000000"/>
        </w:rPr>
        <w:pict w14:anchorId="1EA03D55">
          <v:shape id="_x0000_i1046" type="#_x0000_t75" style="width:462.6pt;height:366.6pt">
            <v:imagedata r:id="rId54" o:title="danexoPIB1"/>
          </v:shape>
        </w:pict>
      </w:r>
    </w:p>
    <w:p w14:paraId="39318AE6" w14:textId="35D93D80" w:rsidR="00C768E6" w:rsidRPr="00C768E6" w:rsidRDefault="00C768E6" w:rsidP="00C768E6">
      <w:pPr>
        <w:pStyle w:val="Legenda"/>
        <w:keepNext/>
        <w:spacing w:after="0"/>
        <w:ind w:firstLine="0"/>
        <w:jc w:val="left"/>
        <w:rPr>
          <w:b/>
          <w:i w:val="0"/>
          <w:color w:val="000000" w:themeColor="text1"/>
          <w:sz w:val="24"/>
        </w:rPr>
      </w:pPr>
      <w:r w:rsidRPr="00C768E6">
        <w:rPr>
          <w:b/>
          <w:i w:val="0"/>
          <w:color w:val="000000" w:themeColor="text1"/>
          <w:sz w:val="24"/>
        </w:rPr>
        <w:lastRenderedPageBreak/>
        <w:t xml:space="preserve">Anexo </w:t>
      </w:r>
      <w:r w:rsidRPr="00C768E6">
        <w:rPr>
          <w:b/>
          <w:i w:val="0"/>
          <w:color w:val="000000" w:themeColor="text1"/>
          <w:sz w:val="24"/>
        </w:rPr>
        <w:fldChar w:fldCharType="begin"/>
      </w:r>
      <w:r w:rsidRPr="00C768E6">
        <w:rPr>
          <w:b/>
          <w:i w:val="0"/>
          <w:color w:val="000000" w:themeColor="text1"/>
          <w:sz w:val="24"/>
        </w:rPr>
        <w:instrText xml:space="preserve"> SEQ Anexo \* ARABIC </w:instrText>
      </w:r>
      <w:r w:rsidRPr="00C768E6">
        <w:rPr>
          <w:b/>
          <w:i w:val="0"/>
          <w:color w:val="000000" w:themeColor="text1"/>
          <w:sz w:val="24"/>
        </w:rPr>
        <w:fldChar w:fldCharType="separate"/>
      </w:r>
      <w:r w:rsidR="0042660B">
        <w:rPr>
          <w:b/>
          <w:i w:val="0"/>
          <w:noProof/>
          <w:color w:val="000000" w:themeColor="text1"/>
          <w:sz w:val="24"/>
        </w:rPr>
        <w:t>23</w:t>
      </w:r>
      <w:r w:rsidRPr="00C768E6">
        <w:rPr>
          <w:b/>
          <w:i w:val="0"/>
          <w:color w:val="000000" w:themeColor="text1"/>
          <w:sz w:val="24"/>
        </w:rPr>
        <w:fldChar w:fldCharType="end"/>
      </w:r>
      <w:r w:rsidRPr="00C768E6">
        <w:rPr>
          <w:b/>
          <w:i w:val="0"/>
          <w:color w:val="000000" w:themeColor="text1"/>
          <w:sz w:val="24"/>
        </w:rPr>
        <w:t xml:space="preserve"> - </w:t>
      </w:r>
      <w:r w:rsidR="008527E5" w:rsidRPr="008527E5">
        <w:rPr>
          <w:i w:val="0"/>
          <w:color w:val="000000" w:themeColor="text1"/>
          <w:sz w:val="24"/>
        </w:rPr>
        <w:t>Teste ADF</w:t>
      </w:r>
      <w:r w:rsidR="008527E5">
        <w:rPr>
          <w:i w:val="0"/>
          <w:color w:val="000000" w:themeColor="text1"/>
          <w:sz w:val="24"/>
        </w:rPr>
        <w:t>-GLS</w:t>
      </w:r>
      <w:r w:rsidR="008527E5" w:rsidRPr="008527E5">
        <w:rPr>
          <w:i w:val="0"/>
          <w:color w:val="000000" w:themeColor="text1"/>
          <w:sz w:val="24"/>
        </w:rPr>
        <w:t xml:space="preserve"> para Variável </w:t>
      </w:r>
      <w:r w:rsidR="008527E5">
        <w:rPr>
          <w:i w:val="0"/>
          <w:color w:val="000000" w:themeColor="text1"/>
          <w:sz w:val="24"/>
        </w:rPr>
        <w:t>Diferenciada do PIB</w:t>
      </w:r>
    </w:p>
    <w:p w14:paraId="045DA87E" w14:textId="74379154" w:rsidR="007369B3" w:rsidRDefault="007071A5" w:rsidP="009F7FDC">
      <w:pPr>
        <w:spacing w:line="240" w:lineRule="auto"/>
        <w:ind w:firstLine="0"/>
        <w:jc w:val="center"/>
        <w:rPr>
          <w:color w:val="000000"/>
        </w:rPr>
      </w:pPr>
      <w:r>
        <w:rPr>
          <w:color w:val="000000"/>
        </w:rPr>
        <w:pict w14:anchorId="753C0F86">
          <v:shape id="_x0000_i1047" type="#_x0000_t75" style="width:454.2pt;height:148.8pt">
            <v:imagedata r:id="rId55" o:title="danexopib2"/>
          </v:shape>
        </w:pict>
      </w:r>
    </w:p>
    <w:p w14:paraId="5A27B842" w14:textId="00573DB2" w:rsidR="00C768E6" w:rsidRPr="008527E5" w:rsidRDefault="00C768E6" w:rsidP="008527E5">
      <w:pPr>
        <w:pStyle w:val="Legenda"/>
        <w:keepNext/>
        <w:spacing w:after="0"/>
        <w:ind w:firstLine="0"/>
        <w:jc w:val="left"/>
        <w:rPr>
          <w:b/>
          <w:i w:val="0"/>
          <w:color w:val="000000" w:themeColor="text1"/>
          <w:sz w:val="24"/>
        </w:rPr>
      </w:pPr>
      <w:r w:rsidRPr="008527E5">
        <w:rPr>
          <w:b/>
          <w:i w:val="0"/>
          <w:color w:val="000000" w:themeColor="text1"/>
          <w:sz w:val="24"/>
        </w:rPr>
        <w:t xml:space="preserve">Anexo </w:t>
      </w:r>
      <w:r w:rsidRPr="008527E5">
        <w:rPr>
          <w:b/>
          <w:i w:val="0"/>
          <w:color w:val="000000" w:themeColor="text1"/>
          <w:sz w:val="24"/>
        </w:rPr>
        <w:fldChar w:fldCharType="begin"/>
      </w:r>
      <w:r w:rsidRPr="008527E5">
        <w:rPr>
          <w:b/>
          <w:i w:val="0"/>
          <w:color w:val="000000" w:themeColor="text1"/>
          <w:sz w:val="24"/>
        </w:rPr>
        <w:instrText xml:space="preserve"> SEQ Anexo \* ARABIC </w:instrText>
      </w:r>
      <w:r w:rsidRPr="008527E5">
        <w:rPr>
          <w:b/>
          <w:i w:val="0"/>
          <w:color w:val="000000" w:themeColor="text1"/>
          <w:sz w:val="24"/>
        </w:rPr>
        <w:fldChar w:fldCharType="separate"/>
      </w:r>
      <w:r w:rsidR="0042660B">
        <w:rPr>
          <w:b/>
          <w:i w:val="0"/>
          <w:noProof/>
          <w:color w:val="000000" w:themeColor="text1"/>
          <w:sz w:val="24"/>
        </w:rPr>
        <w:t>24</w:t>
      </w:r>
      <w:r w:rsidRPr="008527E5">
        <w:rPr>
          <w:b/>
          <w:i w:val="0"/>
          <w:color w:val="000000" w:themeColor="text1"/>
          <w:sz w:val="24"/>
        </w:rPr>
        <w:fldChar w:fldCharType="end"/>
      </w:r>
      <w:r w:rsidRPr="008527E5">
        <w:rPr>
          <w:b/>
          <w:i w:val="0"/>
          <w:color w:val="000000" w:themeColor="text1"/>
          <w:sz w:val="24"/>
        </w:rPr>
        <w:t xml:space="preserve"> - </w:t>
      </w:r>
      <w:r w:rsidR="008527E5" w:rsidRPr="008527E5">
        <w:rPr>
          <w:i w:val="0"/>
          <w:color w:val="000000" w:themeColor="text1"/>
          <w:sz w:val="24"/>
        </w:rPr>
        <w:t xml:space="preserve">Teste </w:t>
      </w:r>
      <w:r w:rsidR="008527E5">
        <w:rPr>
          <w:i w:val="0"/>
          <w:color w:val="000000" w:themeColor="text1"/>
          <w:sz w:val="24"/>
        </w:rPr>
        <w:t>KPSS</w:t>
      </w:r>
      <w:r w:rsidR="008527E5" w:rsidRPr="008527E5">
        <w:rPr>
          <w:i w:val="0"/>
          <w:color w:val="000000" w:themeColor="text1"/>
          <w:sz w:val="24"/>
        </w:rPr>
        <w:t xml:space="preserve"> para Variável </w:t>
      </w:r>
      <w:r w:rsidR="008527E5">
        <w:rPr>
          <w:i w:val="0"/>
          <w:color w:val="000000" w:themeColor="text1"/>
          <w:sz w:val="24"/>
        </w:rPr>
        <w:t>Diferenciada do PIB</w:t>
      </w:r>
    </w:p>
    <w:p w14:paraId="12CF4957" w14:textId="4E0C40E2" w:rsidR="007369B3" w:rsidRDefault="007071A5" w:rsidP="008A5596">
      <w:pPr>
        <w:spacing w:line="240" w:lineRule="auto"/>
        <w:ind w:firstLine="0"/>
        <w:rPr>
          <w:color w:val="000000"/>
        </w:rPr>
      </w:pPr>
      <w:r>
        <w:rPr>
          <w:color w:val="000000"/>
        </w:rPr>
        <w:pict w14:anchorId="6A8158FF">
          <v:shape id="_x0000_i1048" type="#_x0000_t75" style="width:403.8pt;height:186.6pt">
            <v:imagedata r:id="rId56" o:title="danexopib3"/>
          </v:shape>
        </w:pict>
      </w:r>
    </w:p>
    <w:p w14:paraId="5F2BAFC8" w14:textId="6F6A5EB4" w:rsidR="00C768E6" w:rsidRPr="008527E5" w:rsidRDefault="00C768E6" w:rsidP="008527E5">
      <w:pPr>
        <w:pStyle w:val="Legenda"/>
        <w:keepNext/>
        <w:spacing w:after="0"/>
        <w:ind w:firstLine="0"/>
        <w:jc w:val="left"/>
        <w:rPr>
          <w:b/>
          <w:i w:val="0"/>
          <w:color w:val="000000" w:themeColor="text1"/>
          <w:sz w:val="24"/>
        </w:rPr>
      </w:pPr>
      <w:r w:rsidRPr="008527E5">
        <w:rPr>
          <w:b/>
          <w:i w:val="0"/>
          <w:color w:val="000000" w:themeColor="text1"/>
          <w:sz w:val="24"/>
        </w:rPr>
        <w:t xml:space="preserve">Anexo </w:t>
      </w:r>
      <w:r w:rsidRPr="008527E5">
        <w:rPr>
          <w:b/>
          <w:i w:val="0"/>
          <w:color w:val="000000" w:themeColor="text1"/>
          <w:sz w:val="24"/>
        </w:rPr>
        <w:fldChar w:fldCharType="begin"/>
      </w:r>
      <w:r w:rsidRPr="008527E5">
        <w:rPr>
          <w:b/>
          <w:i w:val="0"/>
          <w:color w:val="000000" w:themeColor="text1"/>
          <w:sz w:val="24"/>
        </w:rPr>
        <w:instrText xml:space="preserve"> SEQ Anexo \* ARABIC </w:instrText>
      </w:r>
      <w:r w:rsidRPr="008527E5">
        <w:rPr>
          <w:b/>
          <w:i w:val="0"/>
          <w:color w:val="000000" w:themeColor="text1"/>
          <w:sz w:val="24"/>
        </w:rPr>
        <w:fldChar w:fldCharType="separate"/>
      </w:r>
      <w:r w:rsidR="0042660B">
        <w:rPr>
          <w:b/>
          <w:i w:val="0"/>
          <w:noProof/>
          <w:color w:val="000000" w:themeColor="text1"/>
          <w:sz w:val="24"/>
        </w:rPr>
        <w:t>25</w:t>
      </w:r>
      <w:r w:rsidRPr="008527E5">
        <w:rPr>
          <w:b/>
          <w:i w:val="0"/>
          <w:color w:val="000000" w:themeColor="text1"/>
          <w:sz w:val="24"/>
        </w:rPr>
        <w:fldChar w:fldCharType="end"/>
      </w:r>
      <w:r w:rsidRPr="008527E5">
        <w:rPr>
          <w:b/>
          <w:i w:val="0"/>
          <w:color w:val="000000" w:themeColor="text1"/>
          <w:sz w:val="24"/>
        </w:rPr>
        <w:t xml:space="preserve"> - </w:t>
      </w:r>
      <w:r w:rsidR="008527E5" w:rsidRPr="008527E5">
        <w:rPr>
          <w:i w:val="0"/>
          <w:color w:val="000000" w:themeColor="text1"/>
          <w:sz w:val="24"/>
        </w:rPr>
        <w:t xml:space="preserve">Teste ADF para Variável </w:t>
      </w:r>
      <w:r w:rsidR="008527E5">
        <w:rPr>
          <w:i w:val="0"/>
          <w:color w:val="000000" w:themeColor="text1"/>
          <w:sz w:val="24"/>
        </w:rPr>
        <w:t xml:space="preserve">Diferenciada do </w:t>
      </w:r>
      <w:r w:rsidR="00397768">
        <w:rPr>
          <w:i w:val="0"/>
          <w:color w:val="000000" w:themeColor="text1"/>
          <w:sz w:val="24"/>
        </w:rPr>
        <w:t>Preço do Bem Substituto</w:t>
      </w:r>
    </w:p>
    <w:p w14:paraId="7F400F11" w14:textId="22B980F5" w:rsidR="007369B3" w:rsidRDefault="007071A5" w:rsidP="009F7FDC">
      <w:pPr>
        <w:spacing w:line="240" w:lineRule="auto"/>
        <w:ind w:firstLine="0"/>
        <w:jc w:val="center"/>
        <w:rPr>
          <w:color w:val="000000"/>
        </w:rPr>
      </w:pPr>
      <w:r>
        <w:rPr>
          <w:color w:val="000000"/>
        </w:rPr>
        <w:pict w14:anchorId="271B2C8E">
          <v:shape id="_x0000_i1049" type="#_x0000_t75" style="width:450.6pt;height:269.4pt">
            <v:imagedata r:id="rId57" o:title="danexopbs1"/>
          </v:shape>
        </w:pict>
      </w:r>
    </w:p>
    <w:p w14:paraId="5889061F" w14:textId="1E1B1D89" w:rsidR="007369B3" w:rsidRDefault="00C768E6" w:rsidP="00397768">
      <w:pPr>
        <w:pStyle w:val="Legenda"/>
        <w:keepNext/>
        <w:spacing w:after="0"/>
        <w:ind w:firstLine="0"/>
        <w:jc w:val="left"/>
        <w:rPr>
          <w:color w:val="000000"/>
        </w:rPr>
      </w:pPr>
      <w:r w:rsidRPr="008527E5">
        <w:rPr>
          <w:b/>
          <w:i w:val="0"/>
          <w:color w:val="000000" w:themeColor="text1"/>
          <w:sz w:val="24"/>
        </w:rPr>
        <w:lastRenderedPageBreak/>
        <w:t xml:space="preserve">Anexo </w:t>
      </w:r>
      <w:r w:rsidRPr="008527E5">
        <w:rPr>
          <w:b/>
          <w:i w:val="0"/>
          <w:color w:val="000000" w:themeColor="text1"/>
          <w:sz w:val="24"/>
        </w:rPr>
        <w:fldChar w:fldCharType="begin"/>
      </w:r>
      <w:r w:rsidRPr="008527E5">
        <w:rPr>
          <w:b/>
          <w:i w:val="0"/>
          <w:color w:val="000000" w:themeColor="text1"/>
          <w:sz w:val="24"/>
        </w:rPr>
        <w:instrText xml:space="preserve"> SEQ Anexo \* ARABIC </w:instrText>
      </w:r>
      <w:r w:rsidRPr="008527E5">
        <w:rPr>
          <w:b/>
          <w:i w:val="0"/>
          <w:color w:val="000000" w:themeColor="text1"/>
          <w:sz w:val="24"/>
        </w:rPr>
        <w:fldChar w:fldCharType="separate"/>
      </w:r>
      <w:r w:rsidR="0042660B">
        <w:rPr>
          <w:b/>
          <w:i w:val="0"/>
          <w:noProof/>
          <w:color w:val="000000" w:themeColor="text1"/>
          <w:sz w:val="24"/>
        </w:rPr>
        <w:t>26</w:t>
      </w:r>
      <w:r w:rsidRPr="008527E5">
        <w:rPr>
          <w:b/>
          <w:i w:val="0"/>
          <w:color w:val="000000" w:themeColor="text1"/>
          <w:sz w:val="24"/>
        </w:rPr>
        <w:fldChar w:fldCharType="end"/>
      </w:r>
      <w:r w:rsidRPr="008527E5">
        <w:rPr>
          <w:b/>
          <w:i w:val="0"/>
          <w:color w:val="000000" w:themeColor="text1"/>
          <w:sz w:val="24"/>
        </w:rPr>
        <w:t xml:space="preserve"> - </w:t>
      </w:r>
      <w:r w:rsidR="00397768" w:rsidRPr="008527E5">
        <w:rPr>
          <w:i w:val="0"/>
          <w:color w:val="000000" w:themeColor="text1"/>
          <w:sz w:val="24"/>
        </w:rPr>
        <w:t>Teste ADF</w:t>
      </w:r>
      <w:r w:rsidR="00397768">
        <w:rPr>
          <w:i w:val="0"/>
          <w:color w:val="000000" w:themeColor="text1"/>
          <w:sz w:val="24"/>
        </w:rPr>
        <w:t>-GLS</w:t>
      </w:r>
      <w:r w:rsidR="00397768" w:rsidRPr="008527E5">
        <w:rPr>
          <w:i w:val="0"/>
          <w:color w:val="000000" w:themeColor="text1"/>
          <w:sz w:val="24"/>
        </w:rPr>
        <w:t xml:space="preserve"> para Variável </w:t>
      </w:r>
      <w:r w:rsidR="00397768">
        <w:rPr>
          <w:i w:val="0"/>
          <w:color w:val="000000" w:themeColor="text1"/>
          <w:sz w:val="24"/>
        </w:rPr>
        <w:t>Diferenciada do Preço do Bem Substituto</w:t>
      </w:r>
      <w:r w:rsidR="00397768">
        <w:rPr>
          <w:color w:val="000000"/>
        </w:rPr>
        <w:t xml:space="preserve"> </w:t>
      </w:r>
      <w:r w:rsidR="007071A5">
        <w:rPr>
          <w:color w:val="000000"/>
        </w:rPr>
        <w:pict w14:anchorId="21D68BEE">
          <v:shape id="_x0000_i1050" type="#_x0000_t75" style="width:454.2pt;height:167.4pt">
            <v:imagedata r:id="rId58" o:title="danexopbs2"/>
          </v:shape>
        </w:pict>
      </w:r>
    </w:p>
    <w:p w14:paraId="0613E00E" w14:textId="197C5EB7" w:rsidR="00C768E6" w:rsidRPr="008527E5" w:rsidRDefault="00C768E6" w:rsidP="008527E5">
      <w:pPr>
        <w:pStyle w:val="Legenda"/>
        <w:keepNext/>
        <w:spacing w:after="0"/>
        <w:ind w:firstLine="0"/>
        <w:jc w:val="left"/>
        <w:rPr>
          <w:b/>
          <w:i w:val="0"/>
          <w:color w:val="000000" w:themeColor="text1"/>
          <w:sz w:val="24"/>
        </w:rPr>
      </w:pPr>
      <w:r w:rsidRPr="008527E5">
        <w:rPr>
          <w:b/>
          <w:i w:val="0"/>
          <w:color w:val="000000" w:themeColor="text1"/>
          <w:sz w:val="24"/>
        </w:rPr>
        <w:t xml:space="preserve">Anexo </w:t>
      </w:r>
      <w:r w:rsidRPr="008527E5">
        <w:rPr>
          <w:b/>
          <w:i w:val="0"/>
          <w:color w:val="000000" w:themeColor="text1"/>
          <w:sz w:val="24"/>
        </w:rPr>
        <w:fldChar w:fldCharType="begin"/>
      </w:r>
      <w:r w:rsidRPr="008527E5">
        <w:rPr>
          <w:b/>
          <w:i w:val="0"/>
          <w:color w:val="000000" w:themeColor="text1"/>
          <w:sz w:val="24"/>
        </w:rPr>
        <w:instrText xml:space="preserve"> SEQ Anexo \* ARABIC </w:instrText>
      </w:r>
      <w:r w:rsidRPr="008527E5">
        <w:rPr>
          <w:b/>
          <w:i w:val="0"/>
          <w:color w:val="000000" w:themeColor="text1"/>
          <w:sz w:val="24"/>
        </w:rPr>
        <w:fldChar w:fldCharType="separate"/>
      </w:r>
      <w:r w:rsidR="0042660B">
        <w:rPr>
          <w:b/>
          <w:i w:val="0"/>
          <w:noProof/>
          <w:color w:val="000000" w:themeColor="text1"/>
          <w:sz w:val="24"/>
        </w:rPr>
        <w:t>27</w:t>
      </w:r>
      <w:r w:rsidRPr="008527E5">
        <w:rPr>
          <w:b/>
          <w:i w:val="0"/>
          <w:color w:val="000000" w:themeColor="text1"/>
          <w:sz w:val="24"/>
        </w:rPr>
        <w:fldChar w:fldCharType="end"/>
      </w:r>
      <w:r w:rsidRPr="008527E5">
        <w:rPr>
          <w:b/>
          <w:i w:val="0"/>
          <w:color w:val="000000" w:themeColor="text1"/>
          <w:sz w:val="24"/>
        </w:rPr>
        <w:t xml:space="preserve"> - </w:t>
      </w:r>
      <w:r w:rsidR="00397768" w:rsidRPr="008527E5">
        <w:rPr>
          <w:i w:val="0"/>
          <w:color w:val="000000" w:themeColor="text1"/>
          <w:sz w:val="24"/>
        </w:rPr>
        <w:t xml:space="preserve">Teste </w:t>
      </w:r>
      <w:r w:rsidR="00397768">
        <w:rPr>
          <w:i w:val="0"/>
          <w:color w:val="000000" w:themeColor="text1"/>
          <w:sz w:val="24"/>
        </w:rPr>
        <w:t>KPSS</w:t>
      </w:r>
      <w:r w:rsidR="00397768" w:rsidRPr="008527E5">
        <w:rPr>
          <w:i w:val="0"/>
          <w:color w:val="000000" w:themeColor="text1"/>
          <w:sz w:val="24"/>
        </w:rPr>
        <w:t xml:space="preserve"> para Variável </w:t>
      </w:r>
      <w:r w:rsidR="00397768">
        <w:rPr>
          <w:i w:val="0"/>
          <w:color w:val="000000" w:themeColor="text1"/>
          <w:sz w:val="24"/>
        </w:rPr>
        <w:t>Diferenciada do Preço do Bem Substituto</w:t>
      </w:r>
    </w:p>
    <w:p w14:paraId="68B92743" w14:textId="7E345E94" w:rsidR="007369B3" w:rsidRDefault="007071A5" w:rsidP="008A5596">
      <w:pPr>
        <w:spacing w:line="240" w:lineRule="auto"/>
        <w:ind w:firstLine="0"/>
        <w:rPr>
          <w:color w:val="000000"/>
        </w:rPr>
      </w:pPr>
      <w:r>
        <w:rPr>
          <w:color w:val="000000"/>
        </w:rPr>
        <w:pict w14:anchorId="7942D16E">
          <v:shape id="_x0000_i1051" type="#_x0000_t75" style="width:411pt;height:183pt">
            <v:imagedata r:id="rId59" o:title="danexopbs3"/>
          </v:shape>
        </w:pict>
      </w:r>
    </w:p>
    <w:p w14:paraId="61A6ECD7" w14:textId="3FC84BFC" w:rsidR="007369B3" w:rsidRDefault="007369B3" w:rsidP="009F7FDC">
      <w:pPr>
        <w:spacing w:line="240" w:lineRule="auto"/>
        <w:ind w:firstLine="0"/>
        <w:jc w:val="center"/>
        <w:rPr>
          <w:color w:val="000000"/>
        </w:rPr>
      </w:pPr>
    </w:p>
    <w:sectPr w:rsidR="007369B3" w:rsidSect="009922F6">
      <w:headerReference w:type="default" r:id="rId60"/>
      <w:pgSz w:w="11909" w:h="16834"/>
      <w:pgMar w:top="1701" w:right="1134" w:bottom="1134" w:left="1701" w:header="720" w:footer="720" w:gutter="0"/>
      <w:pgNumType w:start="1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778A79C" w16cex:dateUtc="2024-12-16T18:40:00Z"/>
  <w16cex:commentExtensible w16cex:durableId="092BB7C4" w16cex:dateUtc="2024-12-16T01:22:00Z"/>
  <w16cex:commentExtensible w16cex:durableId="00F06075" w16cex:dateUtc="2024-12-16T01:23:00Z"/>
  <w16cex:commentExtensible w16cex:durableId="1F9388B9" w16cex:dateUtc="2024-12-16T01:23:00Z"/>
  <w16cex:commentExtensible w16cex:durableId="72CA2A65" w16cex:dateUtc="2024-12-16T01:24:00Z"/>
  <w16cex:commentExtensible w16cex:durableId="0AC0AB85" w16cex:dateUtc="2024-12-16T18:59:00Z"/>
  <w16cex:commentExtensible w16cex:durableId="3ECF01B1" w16cex:dateUtc="2024-12-16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B1B8966" w16cid:durableId="7778A79C"/>
  <w16cid:commentId w16cid:paraId="0B78E008" w16cid:durableId="092BB7C4"/>
  <w16cid:commentId w16cid:paraId="2FC4061B" w16cid:durableId="00F06075"/>
  <w16cid:commentId w16cid:paraId="57BE2033" w16cid:durableId="1F9388B9"/>
  <w16cid:commentId w16cid:paraId="5EF8BA7E" w16cid:durableId="72CA2A65"/>
  <w16cid:commentId w16cid:paraId="42765058" w16cid:durableId="0AC0AB85"/>
  <w16cid:commentId w16cid:paraId="0AA0EA0C" w16cid:durableId="3ECF01B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291E09" w14:textId="77777777" w:rsidR="00C012F1" w:rsidRDefault="00C012F1">
      <w:pPr>
        <w:spacing w:line="240" w:lineRule="auto"/>
      </w:pPr>
      <w:r>
        <w:separator/>
      </w:r>
    </w:p>
  </w:endnote>
  <w:endnote w:type="continuationSeparator" w:id="0">
    <w:p w14:paraId="71B3ACF6" w14:textId="77777777" w:rsidR="00C012F1" w:rsidRDefault="00C012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Gungsuh">
    <w:altName w:val="Times New Roman"/>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E97BE4" w14:textId="77777777" w:rsidR="00C012F1" w:rsidRDefault="00C012F1">
      <w:pPr>
        <w:spacing w:line="240" w:lineRule="auto"/>
      </w:pPr>
      <w:r>
        <w:separator/>
      </w:r>
    </w:p>
  </w:footnote>
  <w:footnote w:type="continuationSeparator" w:id="0">
    <w:p w14:paraId="22835DD7" w14:textId="77777777" w:rsidR="00C012F1" w:rsidRDefault="00C012F1">
      <w:pPr>
        <w:spacing w:line="240" w:lineRule="auto"/>
      </w:pPr>
      <w:r>
        <w:continuationSeparator/>
      </w:r>
    </w:p>
  </w:footnote>
  <w:footnote w:id="1">
    <w:p w14:paraId="11A46DDA" w14:textId="77777777" w:rsidR="0087661F" w:rsidRDefault="0087661F">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A Empresa de Pesquisa Energética (EPE) é uma empresa pública federal que presta serviços ao Ministério de Minas e Energia com estudos e pesquisas para subsidiar o setor energético, além de atuar no planejamento do setor energético nacional (EPE, 2024).</w:t>
      </w:r>
    </w:p>
    <w:p w14:paraId="6C170B13" w14:textId="77777777" w:rsidR="0087661F" w:rsidRDefault="0087661F">
      <w:pPr>
        <w:pBdr>
          <w:top w:val="nil"/>
          <w:left w:val="nil"/>
          <w:bottom w:val="nil"/>
          <w:right w:val="nil"/>
          <w:between w:val="nil"/>
        </w:pBdr>
        <w:spacing w:line="240" w:lineRule="auto"/>
        <w:ind w:firstLine="0"/>
        <w:rPr>
          <w:color w:val="000000"/>
          <w:sz w:val="20"/>
          <w:szCs w:val="20"/>
        </w:rPr>
      </w:pPr>
    </w:p>
  </w:footnote>
  <w:footnote w:id="2">
    <w:p w14:paraId="4B10D1A9" w14:textId="77777777" w:rsidR="0087661F" w:rsidRDefault="0087661F">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Produto Interno Bruto (PIB) é a soma de todos os bens e serviços finais produzidos em um país durante um determinado período, refletindo a atividade econômica e o crescimento do país (IBGE, 2024). </w:t>
      </w:r>
    </w:p>
  </w:footnote>
  <w:footnote w:id="3">
    <w:p w14:paraId="5F4820AD" w14:textId="77777777" w:rsidR="0087661F" w:rsidRDefault="0087661F">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O operador Nacional do Sistema Elétrico (ONS) é uma entidade sem fins lucrativos que coordena e controla a operação do Sistema Interligado Nacional (SIN) e pelo planejamento da operação dos sistemas isolados do país (ONS, 2024).</w:t>
      </w:r>
    </w:p>
  </w:footnote>
  <w:footnote w:id="4">
    <w:p w14:paraId="6D1A7658" w14:textId="77777777" w:rsidR="0087661F" w:rsidRDefault="0087661F">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Os dados utilizados são referentes a junho de 2023, visto que, são os dados disponíveis no momento em que se realizou a pesquisa. </w:t>
      </w:r>
    </w:p>
    <w:p w14:paraId="2B3B0495" w14:textId="77777777" w:rsidR="0087661F" w:rsidRDefault="0087661F">
      <w:pPr>
        <w:pBdr>
          <w:top w:val="nil"/>
          <w:left w:val="nil"/>
          <w:bottom w:val="nil"/>
          <w:right w:val="nil"/>
          <w:between w:val="nil"/>
        </w:pBdr>
        <w:spacing w:line="240" w:lineRule="auto"/>
        <w:rPr>
          <w:color w:val="000000"/>
          <w:sz w:val="20"/>
          <w:szCs w:val="20"/>
        </w:rPr>
      </w:pPr>
    </w:p>
  </w:footnote>
  <w:footnote w:id="5">
    <w:p w14:paraId="122B904A" w14:textId="62A42668" w:rsidR="0087661F" w:rsidRPr="00197EE2" w:rsidRDefault="0087661F">
      <w:pPr>
        <w:pBdr>
          <w:top w:val="nil"/>
          <w:left w:val="nil"/>
          <w:bottom w:val="nil"/>
          <w:right w:val="nil"/>
          <w:between w:val="nil"/>
        </w:pBdr>
        <w:spacing w:line="240" w:lineRule="auto"/>
        <w:ind w:firstLine="0"/>
        <w:rPr>
          <w:color w:val="000000"/>
          <w:sz w:val="20"/>
          <w:szCs w:val="20"/>
        </w:rPr>
      </w:pPr>
      <w:r w:rsidRPr="00197EE2">
        <w:rPr>
          <w:sz w:val="20"/>
          <w:szCs w:val="20"/>
          <w:vertAlign w:val="superscript"/>
        </w:rPr>
        <w:footnoteRef/>
      </w:r>
      <w:r w:rsidRPr="00197EE2">
        <w:rPr>
          <w:color w:val="000000"/>
          <w:sz w:val="20"/>
          <w:szCs w:val="20"/>
        </w:rPr>
        <w:t xml:space="preserve"> Potência fiscalizada é a potência da usina elétrica no momento da sua operação, já a Potência Outorgada é a potência que </w:t>
      </w:r>
      <w:r>
        <w:rPr>
          <w:color w:val="000000"/>
          <w:sz w:val="20"/>
          <w:szCs w:val="20"/>
        </w:rPr>
        <w:t>a usina foi autorizada a operar (MARANHÃO, 2021).</w:t>
      </w:r>
    </w:p>
  </w:footnote>
  <w:footnote w:id="6">
    <w:p w14:paraId="2C4B174A" w14:textId="77777777" w:rsidR="0087661F" w:rsidRDefault="0087661F">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CGH – Central Geradora Hidrelétrica; EOL - Central Geradora Eólica; PCH – Pequena Central Hidrelétrica; UFV – Usina Fotovoltaica; UHE – Usina Hidrelétrica de Energia; UTE – Usina Termelétrica de Energia; UTN – Usina Termonuclear;  </w:t>
      </w:r>
    </w:p>
  </w:footnote>
  <w:footnote w:id="7">
    <w:p w14:paraId="57C93265" w14:textId="77777777" w:rsidR="0087661F" w:rsidRDefault="0087661F" w:rsidP="00D06F7E">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Para compreender o Plano Real leia Corsi </w:t>
      </w:r>
      <w:r>
        <w:rPr>
          <w:i/>
          <w:color w:val="000000"/>
          <w:sz w:val="20"/>
          <w:szCs w:val="20"/>
        </w:rPr>
        <w:t xml:space="preserve">et al </w:t>
      </w:r>
      <w:r>
        <w:rPr>
          <w:color w:val="000000"/>
          <w:sz w:val="20"/>
          <w:szCs w:val="20"/>
        </w:rPr>
        <w:t xml:space="preserve">(2010) </w:t>
      </w:r>
    </w:p>
  </w:footnote>
  <w:footnote w:id="8">
    <w:p w14:paraId="4D178453" w14:textId="0B656C4E" w:rsidR="0087661F" w:rsidRDefault="0087661F" w:rsidP="000C5E80">
      <w:pPr>
        <w:pStyle w:val="Textodenotaderodap"/>
        <w:ind w:firstLine="0"/>
      </w:pPr>
      <w:r>
        <w:rPr>
          <w:rStyle w:val="Refdenotaderodap"/>
        </w:rPr>
        <w:footnoteRef/>
      </w:r>
      <w:r>
        <w:t xml:space="preserve"> As principais medidas para conter a crise financeira foram: redução da taxa de juros, empréstimos a bancos com dificuldades, expansão da oferta de crédito via BNDES e Minha Casa, Minha Vida (GREMAUD </w:t>
      </w:r>
      <w:r>
        <w:rPr>
          <w:i/>
        </w:rPr>
        <w:t>et al</w:t>
      </w:r>
      <w:r>
        <w:t xml:space="preserve">., 2024).  </w:t>
      </w:r>
    </w:p>
  </w:footnote>
  <w:footnote w:id="9">
    <w:p w14:paraId="62D7C715" w14:textId="77777777" w:rsidR="0087661F" w:rsidRDefault="0087661F">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O Banco Nacional de Desenvolvimento Econômico e Social (BNDES) é um banco estatal que foi utilizado pelo Governo Dilma para conceder subsídios a indústria. Para melhor compreensão ler Gremaud </w:t>
      </w:r>
      <w:r>
        <w:rPr>
          <w:i/>
          <w:color w:val="000000"/>
          <w:sz w:val="20"/>
          <w:szCs w:val="20"/>
        </w:rPr>
        <w:t>et al.</w:t>
      </w:r>
      <w:r>
        <w:rPr>
          <w:color w:val="000000"/>
          <w:sz w:val="20"/>
          <w:szCs w:val="20"/>
        </w:rPr>
        <w:t xml:space="preserve"> (2024)</w:t>
      </w:r>
      <w:r>
        <w:rPr>
          <w:i/>
          <w:color w:val="000000"/>
          <w:sz w:val="20"/>
          <w:szCs w:val="20"/>
        </w:rPr>
        <w:t xml:space="preserve"> </w:t>
      </w:r>
      <w:r>
        <w:rPr>
          <w:color w:val="000000"/>
          <w:sz w:val="20"/>
          <w:szCs w:val="20"/>
        </w:rPr>
        <w:t>e Singer (2015).</w:t>
      </w:r>
    </w:p>
  </w:footnote>
  <w:footnote w:id="10">
    <w:p w14:paraId="3B61C2A3" w14:textId="070BC6B5" w:rsidR="0087661F" w:rsidRPr="00BD2E7E" w:rsidRDefault="0087661F" w:rsidP="00BE685D">
      <w:pPr>
        <w:pStyle w:val="Textodenotaderodap"/>
        <w:ind w:firstLine="0"/>
      </w:pPr>
      <w:r>
        <w:rPr>
          <w:rStyle w:val="Refdenotaderodap"/>
        </w:rPr>
        <w:footnoteRef/>
      </w:r>
      <w:r>
        <w:t xml:space="preserve"> O </w:t>
      </w:r>
      <w:r>
        <w:rPr>
          <w:i/>
        </w:rPr>
        <w:t xml:space="preserve">shale gas </w:t>
      </w:r>
      <w:r>
        <w:t>é um gás natural não-convencional encontrado em rochas e pode ser utilizado para produzir gás natural, combustível e em indústrias e veículos (FÂNZERES, 2015).</w:t>
      </w:r>
    </w:p>
  </w:footnote>
  <w:footnote w:id="11">
    <w:p w14:paraId="0AFD59AF" w14:textId="77777777" w:rsidR="0087661F" w:rsidRDefault="0087661F" w:rsidP="00BE685D">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Para mais detalhes, ler Giambiagi (2016) e Gremaud </w:t>
      </w:r>
      <w:r>
        <w:rPr>
          <w:i/>
          <w:color w:val="000000"/>
          <w:sz w:val="20"/>
          <w:szCs w:val="20"/>
        </w:rPr>
        <w:t>et al</w:t>
      </w:r>
      <w:r>
        <w:rPr>
          <w:color w:val="000000"/>
          <w:sz w:val="20"/>
          <w:szCs w:val="20"/>
        </w:rPr>
        <w:t xml:space="preserve"> (2024).</w:t>
      </w:r>
    </w:p>
  </w:footnote>
  <w:footnote w:id="12">
    <w:p w14:paraId="34663503" w14:textId="3F718D1D" w:rsidR="0087661F" w:rsidRDefault="0087661F" w:rsidP="007A6CBE">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O IPCA é o principal indicador de inflação calculado no Brasil. </w:t>
      </w:r>
    </w:p>
  </w:footnote>
  <w:footnote w:id="13">
    <w:p w14:paraId="500C94E6" w14:textId="77777777" w:rsidR="0087661F" w:rsidRPr="009F66F0" w:rsidRDefault="0087661F">
      <w:pPr>
        <w:pBdr>
          <w:top w:val="nil"/>
          <w:left w:val="nil"/>
          <w:bottom w:val="nil"/>
          <w:right w:val="nil"/>
          <w:between w:val="nil"/>
        </w:pBdr>
        <w:spacing w:line="240" w:lineRule="auto"/>
        <w:ind w:firstLine="0"/>
        <w:rPr>
          <w:color w:val="000000"/>
          <w:sz w:val="20"/>
          <w:szCs w:val="20"/>
        </w:rPr>
      </w:pPr>
      <w:r w:rsidRPr="009F66F0">
        <w:rPr>
          <w:sz w:val="20"/>
          <w:szCs w:val="20"/>
          <w:vertAlign w:val="superscript"/>
        </w:rPr>
        <w:footnoteRef/>
      </w:r>
      <w:r w:rsidRPr="009F66F0">
        <w:rPr>
          <w:color w:val="000000"/>
          <w:sz w:val="20"/>
          <w:szCs w:val="20"/>
        </w:rPr>
        <w:t xml:space="preserve"> Ler Wooldridge (2023) e Gujarati e Porter (2011) para melhor compreensão dos testes realizados para a normalidade dos resíduos.</w:t>
      </w:r>
    </w:p>
  </w:footnote>
  <w:footnote w:id="14">
    <w:p w14:paraId="0E9F2A93" w14:textId="1AC8A310" w:rsidR="0087661F" w:rsidRDefault="0087661F">
      <w:pPr>
        <w:pBdr>
          <w:top w:val="nil"/>
          <w:left w:val="nil"/>
          <w:bottom w:val="nil"/>
          <w:right w:val="nil"/>
          <w:between w:val="nil"/>
        </w:pBdr>
        <w:spacing w:line="240" w:lineRule="auto"/>
        <w:ind w:firstLine="0"/>
        <w:rPr>
          <w:color w:val="000000"/>
          <w:sz w:val="20"/>
          <w:szCs w:val="20"/>
        </w:rPr>
      </w:pPr>
      <w:r>
        <w:rPr>
          <w:vertAlign w:val="superscript"/>
        </w:rPr>
        <w:footnoteRef/>
      </w:r>
      <w:r>
        <w:rPr>
          <w:color w:val="000000"/>
          <w:sz w:val="20"/>
          <w:szCs w:val="20"/>
        </w:rPr>
        <w:t xml:space="preserve"> Essa é a Equação base com 2 variáveis independentes.</w:t>
      </w:r>
    </w:p>
  </w:footnote>
  <w:footnote w:id="15">
    <w:p w14:paraId="0B31141C" w14:textId="77777777" w:rsidR="0087661F" w:rsidRPr="00DE5164" w:rsidRDefault="0087661F">
      <w:pPr>
        <w:pBdr>
          <w:top w:val="nil"/>
          <w:left w:val="nil"/>
          <w:bottom w:val="nil"/>
          <w:right w:val="nil"/>
          <w:between w:val="nil"/>
        </w:pBdr>
        <w:spacing w:line="240" w:lineRule="auto"/>
        <w:ind w:firstLine="0"/>
        <w:rPr>
          <w:color w:val="000000"/>
          <w:sz w:val="20"/>
          <w:szCs w:val="20"/>
        </w:rPr>
      </w:pPr>
      <w:r w:rsidRPr="00DE5164">
        <w:rPr>
          <w:sz w:val="20"/>
          <w:szCs w:val="20"/>
          <w:vertAlign w:val="superscript"/>
        </w:rPr>
        <w:footnoteRef/>
      </w:r>
      <w:r w:rsidRPr="00DE5164">
        <w:rPr>
          <w:color w:val="000000"/>
          <w:sz w:val="20"/>
          <w:szCs w:val="20"/>
        </w:rPr>
        <w:t xml:space="preserve"> Os termos raiz unitária e não estacionariedade podem ser definidos como sinônimos (GUJARATI E PORTER, 2011). </w:t>
      </w:r>
    </w:p>
  </w:footnote>
  <w:footnote w:id="16">
    <w:p w14:paraId="7D19F591" w14:textId="5F4C77E3" w:rsidR="0087661F" w:rsidRDefault="0087661F" w:rsidP="00224266">
      <w:pPr>
        <w:pStyle w:val="Textodenotaderodap"/>
        <w:ind w:firstLine="0"/>
      </w:pPr>
      <w:r>
        <w:rPr>
          <w:rStyle w:val="Refdenotaderodap"/>
        </w:rPr>
        <w:footnoteRef/>
      </w:r>
      <w:r>
        <w:t xml:space="preserve"> Como o período da Nova Matriz Econômica não teve uma queda abrupta no consumo de energia elétrica industrial, no Governo Dilma, a variável foi retirada do modelo por não ser considerado uma quebra estrutural. </w:t>
      </w:r>
    </w:p>
  </w:footnote>
  <w:footnote w:id="17">
    <w:p w14:paraId="11E3EF8C" w14:textId="77777777" w:rsidR="0068731B" w:rsidRDefault="0068731B" w:rsidP="0068731B">
      <w:pPr>
        <w:pStyle w:val="Textodenotaderodap"/>
        <w:ind w:firstLine="0"/>
      </w:pPr>
      <w:r>
        <w:rPr>
          <w:rStyle w:val="Refdenotaderodap"/>
        </w:rPr>
        <w:footnoteRef/>
      </w:r>
      <w:r>
        <w:t xml:space="preserve"> Anexo 3 com todos os resultados da estimação.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6387160"/>
      <w:docPartObj>
        <w:docPartGallery w:val="Page Numbers (Top of Page)"/>
        <w:docPartUnique/>
      </w:docPartObj>
    </w:sdtPr>
    <w:sdtEndPr/>
    <w:sdtContent>
      <w:p w14:paraId="555BCC77" w14:textId="64179F23" w:rsidR="00592710" w:rsidRDefault="00592710">
        <w:pPr>
          <w:pStyle w:val="Cabealho"/>
          <w:jc w:val="right"/>
        </w:pPr>
        <w:r>
          <w:fldChar w:fldCharType="begin"/>
        </w:r>
        <w:r>
          <w:instrText>PAGE   \* MERGEFORMAT</w:instrText>
        </w:r>
        <w:r>
          <w:fldChar w:fldCharType="separate"/>
        </w:r>
        <w:r w:rsidR="00017DA1">
          <w:rPr>
            <w:noProof/>
          </w:rPr>
          <w:t>35</w:t>
        </w:r>
        <w:r>
          <w:fldChar w:fldCharType="end"/>
        </w:r>
      </w:p>
    </w:sdtContent>
  </w:sdt>
  <w:p w14:paraId="3830D036" w14:textId="77777777" w:rsidR="00592710" w:rsidRDefault="00592710">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7D038D"/>
    <w:multiLevelType w:val="multilevel"/>
    <w:tmpl w:val="C0F625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425566"/>
    <w:multiLevelType w:val="multilevel"/>
    <w:tmpl w:val="0700E302"/>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32AF3354"/>
    <w:multiLevelType w:val="multilevel"/>
    <w:tmpl w:val="9AB0D8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D960579"/>
    <w:multiLevelType w:val="multilevel"/>
    <w:tmpl w:val="360247DC"/>
    <w:lvl w:ilvl="0">
      <w:start w:val="1"/>
      <w:numFmt w:val="decimal"/>
      <w:lvlText w:val="%1."/>
      <w:lvlJc w:val="left"/>
      <w:pPr>
        <w:ind w:left="720" w:hanging="360"/>
      </w:pPr>
    </w:lvl>
    <w:lvl w:ilvl="1">
      <w:start w:val="5"/>
      <w:numFmt w:val="decimal"/>
      <w:lvlText w:val="%1.%2"/>
      <w:lvlJc w:val="left"/>
      <w:pPr>
        <w:ind w:left="1080" w:hanging="720"/>
      </w:pPr>
    </w:lvl>
    <w:lvl w:ilvl="2">
      <w:start w:val="6"/>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660E79BD"/>
    <w:multiLevelType w:val="multilevel"/>
    <w:tmpl w:val="0EB463F2"/>
    <w:lvl w:ilvl="0">
      <w:start w:val="1"/>
      <w:numFmt w:val="decimal"/>
      <w:lvlText w:val="%1."/>
      <w:lvlJc w:val="left"/>
      <w:pPr>
        <w:ind w:left="720" w:hanging="360"/>
      </w:pPr>
    </w:lvl>
    <w:lvl w:ilvl="1">
      <w:start w:val="1"/>
      <w:numFmt w:val="decimal"/>
      <w:lvlText w:val="%1.%2"/>
      <w:lvlJc w:val="left"/>
      <w:pPr>
        <w:ind w:left="732" w:hanging="372"/>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C5D"/>
    <w:rsid w:val="00005EA5"/>
    <w:rsid w:val="00010E15"/>
    <w:rsid w:val="00017DA1"/>
    <w:rsid w:val="00024F8F"/>
    <w:rsid w:val="0003482E"/>
    <w:rsid w:val="0004222C"/>
    <w:rsid w:val="0005184C"/>
    <w:rsid w:val="00075C52"/>
    <w:rsid w:val="000807AE"/>
    <w:rsid w:val="000A51D7"/>
    <w:rsid w:val="000A7ABB"/>
    <w:rsid w:val="000C5E80"/>
    <w:rsid w:val="000E13C1"/>
    <w:rsid w:val="000E4082"/>
    <w:rsid w:val="000E6922"/>
    <w:rsid w:val="000E6D20"/>
    <w:rsid w:val="00115B46"/>
    <w:rsid w:val="001263CC"/>
    <w:rsid w:val="001320AC"/>
    <w:rsid w:val="00137049"/>
    <w:rsid w:val="00141893"/>
    <w:rsid w:val="00192337"/>
    <w:rsid w:val="00197EE2"/>
    <w:rsid w:val="001D71C8"/>
    <w:rsid w:val="001E2FD0"/>
    <w:rsid w:val="001E5559"/>
    <w:rsid w:val="00210BDC"/>
    <w:rsid w:val="00211BCE"/>
    <w:rsid w:val="00224266"/>
    <w:rsid w:val="002256D3"/>
    <w:rsid w:val="00240E05"/>
    <w:rsid w:val="00246F10"/>
    <w:rsid w:val="00277F83"/>
    <w:rsid w:val="002801AC"/>
    <w:rsid w:val="0028393C"/>
    <w:rsid w:val="00283D9A"/>
    <w:rsid w:val="00314D86"/>
    <w:rsid w:val="0032453F"/>
    <w:rsid w:val="00335063"/>
    <w:rsid w:val="003561D5"/>
    <w:rsid w:val="00363E5A"/>
    <w:rsid w:val="00371658"/>
    <w:rsid w:val="003724B4"/>
    <w:rsid w:val="003741EB"/>
    <w:rsid w:val="003763D2"/>
    <w:rsid w:val="00397398"/>
    <w:rsid w:val="00397768"/>
    <w:rsid w:val="003B724C"/>
    <w:rsid w:val="003C79BA"/>
    <w:rsid w:val="003D0E0D"/>
    <w:rsid w:val="003E3506"/>
    <w:rsid w:val="004023B2"/>
    <w:rsid w:val="004058FA"/>
    <w:rsid w:val="00407257"/>
    <w:rsid w:val="00417040"/>
    <w:rsid w:val="0042660B"/>
    <w:rsid w:val="00432021"/>
    <w:rsid w:val="00433053"/>
    <w:rsid w:val="004474D8"/>
    <w:rsid w:val="004474F9"/>
    <w:rsid w:val="00451CB0"/>
    <w:rsid w:val="004627BE"/>
    <w:rsid w:val="004677F7"/>
    <w:rsid w:val="0047463D"/>
    <w:rsid w:val="004905DB"/>
    <w:rsid w:val="00494C99"/>
    <w:rsid w:val="004D2936"/>
    <w:rsid w:val="004E5C70"/>
    <w:rsid w:val="00505520"/>
    <w:rsid w:val="0055748C"/>
    <w:rsid w:val="00557C17"/>
    <w:rsid w:val="0056028B"/>
    <w:rsid w:val="00572952"/>
    <w:rsid w:val="00585BA8"/>
    <w:rsid w:val="00592710"/>
    <w:rsid w:val="0059370F"/>
    <w:rsid w:val="005A4974"/>
    <w:rsid w:val="005A5954"/>
    <w:rsid w:val="005B4D04"/>
    <w:rsid w:val="005C6A95"/>
    <w:rsid w:val="005D0AD9"/>
    <w:rsid w:val="005D2AD1"/>
    <w:rsid w:val="005D7CCD"/>
    <w:rsid w:val="005F1E04"/>
    <w:rsid w:val="006014D9"/>
    <w:rsid w:val="00607AB7"/>
    <w:rsid w:val="00612D71"/>
    <w:rsid w:val="006241F2"/>
    <w:rsid w:val="00626C71"/>
    <w:rsid w:val="00630B54"/>
    <w:rsid w:val="0065345E"/>
    <w:rsid w:val="00656FA3"/>
    <w:rsid w:val="0066005B"/>
    <w:rsid w:val="006826B6"/>
    <w:rsid w:val="00682DA3"/>
    <w:rsid w:val="00684B03"/>
    <w:rsid w:val="0068731B"/>
    <w:rsid w:val="00693E83"/>
    <w:rsid w:val="00695024"/>
    <w:rsid w:val="006A3072"/>
    <w:rsid w:val="006A3E81"/>
    <w:rsid w:val="006C7A69"/>
    <w:rsid w:val="006E2472"/>
    <w:rsid w:val="006F50F1"/>
    <w:rsid w:val="007071A5"/>
    <w:rsid w:val="00731583"/>
    <w:rsid w:val="007369B3"/>
    <w:rsid w:val="007373A9"/>
    <w:rsid w:val="007429D5"/>
    <w:rsid w:val="0075676F"/>
    <w:rsid w:val="007A6CBE"/>
    <w:rsid w:val="007E22D9"/>
    <w:rsid w:val="00813110"/>
    <w:rsid w:val="0082562F"/>
    <w:rsid w:val="008260D0"/>
    <w:rsid w:val="008378B9"/>
    <w:rsid w:val="0084021C"/>
    <w:rsid w:val="008527E5"/>
    <w:rsid w:val="00861EDF"/>
    <w:rsid w:val="00866490"/>
    <w:rsid w:val="00871B89"/>
    <w:rsid w:val="0087661F"/>
    <w:rsid w:val="00892F3B"/>
    <w:rsid w:val="008A1BED"/>
    <w:rsid w:val="008A5596"/>
    <w:rsid w:val="008B0303"/>
    <w:rsid w:val="008B11C8"/>
    <w:rsid w:val="008C6DAC"/>
    <w:rsid w:val="008C78B3"/>
    <w:rsid w:val="008D7CA5"/>
    <w:rsid w:val="008F1676"/>
    <w:rsid w:val="00921A0D"/>
    <w:rsid w:val="00933573"/>
    <w:rsid w:val="00935216"/>
    <w:rsid w:val="0094557E"/>
    <w:rsid w:val="00947A88"/>
    <w:rsid w:val="00984EB3"/>
    <w:rsid w:val="009907BA"/>
    <w:rsid w:val="00991489"/>
    <w:rsid w:val="009922F6"/>
    <w:rsid w:val="009C79BE"/>
    <w:rsid w:val="009D6D2E"/>
    <w:rsid w:val="009E3294"/>
    <w:rsid w:val="009E7E97"/>
    <w:rsid w:val="009F2C0A"/>
    <w:rsid w:val="009F3851"/>
    <w:rsid w:val="009F66F0"/>
    <w:rsid w:val="009F7FDC"/>
    <w:rsid w:val="00A0010D"/>
    <w:rsid w:val="00A02CE6"/>
    <w:rsid w:val="00A20C43"/>
    <w:rsid w:val="00A22480"/>
    <w:rsid w:val="00A446CA"/>
    <w:rsid w:val="00A53EA2"/>
    <w:rsid w:val="00A7431B"/>
    <w:rsid w:val="00A85B88"/>
    <w:rsid w:val="00A87EFF"/>
    <w:rsid w:val="00A93A54"/>
    <w:rsid w:val="00AA1D2E"/>
    <w:rsid w:val="00AC47B4"/>
    <w:rsid w:val="00AF1274"/>
    <w:rsid w:val="00B02A33"/>
    <w:rsid w:val="00B03001"/>
    <w:rsid w:val="00B125FC"/>
    <w:rsid w:val="00B12D05"/>
    <w:rsid w:val="00B172E1"/>
    <w:rsid w:val="00B703C6"/>
    <w:rsid w:val="00B70450"/>
    <w:rsid w:val="00B930EB"/>
    <w:rsid w:val="00B939AC"/>
    <w:rsid w:val="00B953BD"/>
    <w:rsid w:val="00BD2CA6"/>
    <w:rsid w:val="00BD2E7E"/>
    <w:rsid w:val="00BE685D"/>
    <w:rsid w:val="00C012F1"/>
    <w:rsid w:val="00C04627"/>
    <w:rsid w:val="00C07121"/>
    <w:rsid w:val="00C172F7"/>
    <w:rsid w:val="00C20465"/>
    <w:rsid w:val="00C215A6"/>
    <w:rsid w:val="00C3625C"/>
    <w:rsid w:val="00C55E5D"/>
    <w:rsid w:val="00C66961"/>
    <w:rsid w:val="00C67027"/>
    <w:rsid w:val="00C72154"/>
    <w:rsid w:val="00C76653"/>
    <w:rsid w:val="00C768E6"/>
    <w:rsid w:val="00C84EBA"/>
    <w:rsid w:val="00C969E2"/>
    <w:rsid w:val="00C96E77"/>
    <w:rsid w:val="00C97D5A"/>
    <w:rsid w:val="00CB1E05"/>
    <w:rsid w:val="00CD7D85"/>
    <w:rsid w:val="00CF3634"/>
    <w:rsid w:val="00CF5815"/>
    <w:rsid w:val="00D06F7E"/>
    <w:rsid w:val="00D13C09"/>
    <w:rsid w:val="00D22312"/>
    <w:rsid w:val="00D31C5D"/>
    <w:rsid w:val="00D36F13"/>
    <w:rsid w:val="00D4410E"/>
    <w:rsid w:val="00D6046B"/>
    <w:rsid w:val="00D654A0"/>
    <w:rsid w:val="00D67353"/>
    <w:rsid w:val="00DC4CC4"/>
    <w:rsid w:val="00DC54A7"/>
    <w:rsid w:val="00DD0F1F"/>
    <w:rsid w:val="00DE5164"/>
    <w:rsid w:val="00E00FEB"/>
    <w:rsid w:val="00E316BC"/>
    <w:rsid w:val="00E62CB2"/>
    <w:rsid w:val="00E67742"/>
    <w:rsid w:val="00E702F4"/>
    <w:rsid w:val="00E756E1"/>
    <w:rsid w:val="00E84B54"/>
    <w:rsid w:val="00EC0B9B"/>
    <w:rsid w:val="00EC10E7"/>
    <w:rsid w:val="00F14F04"/>
    <w:rsid w:val="00F34616"/>
    <w:rsid w:val="00F36071"/>
    <w:rsid w:val="00F61399"/>
    <w:rsid w:val="00F71852"/>
    <w:rsid w:val="00F93EDF"/>
    <w:rsid w:val="00FA03EE"/>
    <w:rsid w:val="00FB0530"/>
    <w:rsid w:val="00FB0FD5"/>
    <w:rsid w:val="00FB4AFA"/>
    <w:rsid w:val="00FC269C"/>
    <w:rsid w:val="00FC31C6"/>
    <w:rsid w:val="00FC68BD"/>
    <w:rsid w:val="00FD0EEB"/>
    <w:rsid w:val="00FD5A92"/>
    <w:rsid w:val="00FF4E28"/>
    <w:rsid w:val="00FF64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78F5A7"/>
  <w15:docId w15:val="{012E6A46-6726-47F6-8B7B-C4785B7A7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CC - linhas normais"/>
    <w:qFormat/>
    <w:rsid w:val="005D0AD9"/>
    <w:rPr>
      <w:color w:val="000000" w:themeColor="text1"/>
    </w:rPr>
  </w:style>
  <w:style w:type="paragraph" w:styleId="Ttulo1">
    <w:name w:val="heading 1"/>
    <w:aliases w:val="TCC - título"/>
    <w:basedOn w:val="Normal"/>
    <w:next w:val="Normal"/>
    <w:link w:val="Ttulo1Char"/>
    <w:uiPriority w:val="9"/>
    <w:qFormat/>
    <w:rsid w:val="00EB70D5"/>
    <w:pPr>
      <w:keepNext/>
      <w:keepLines/>
      <w:spacing w:before="120" w:after="120"/>
      <w:ind w:firstLine="0"/>
      <w:outlineLvl w:val="0"/>
    </w:pPr>
    <w:rPr>
      <w:b/>
      <w:caps/>
    </w:rPr>
  </w:style>
  <w:style w:type="paragraph" w:styleId="Ttulo2">
    <w:name w:val="heading 2"/>
    <w:aliases w:val="TCC - subtítulo"/>
    <w:basedOn w:val="Subttulo"/>
    <w:next w:val="Normal"/>
    <w:link w:val="Ttulo2Char"/>
    <w:uiPriority w:val="9"/>
    <w:unhideWhenUsed/>
    <w:qFormat/>
    <w:rsid w:val="00EB70D5"/>
    <w:pPr>
      <w:spacing w:before="120" w:after="120"/>
      <w:ind w:firstLine="0"/>
      <w:outlineLvl w:val="1"/>
    </w:pPr>
    <w:rPr>
      <w:szCs w:val="32"/>
    </w:rPr>
  </w:style>
  <w:style w:type="paragraph" w:styleId="Ttulo3">
    <w:name w:val="heading 3"/>
    <w:aliases w:val="Citação longa"/>
    <w:basedOn w:val="Normal"/>
    <w:next w:val="Normal"/>
    <w:link w:val="Ttulo3Char"/>
    <w:uiPriority w:val="9"/>
    <w:unhideWhenUsed/>
    <w:qFormat/>
    <w:rsid w:val="00025A7B"/>
    <w:pPr>
      <w:keepNext/>
      <w:keepLines/>
      <w:spacing w:line="240" w:lineRule="auto"/>
      <w:ind w:left="2268"/>
      <w:outlineLvl w:val="2"/>
    </w:pPr>
    <w:rPr>
      <w:sz w:val="20"/>
      <w:szCs w:val="28"/>
    </w:rPr>
  </w:style>
  <w:style w:type="paragraph" w:styleId="Ttulo4">
    <w:name w:val="heading 4"/>
    <w:basedOn w:val="Normal"/>
    <w:next w:val="Normal"/>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pPr>
  </w:style>
  <w:style w:type="paragraph" w:styleId="Reviso">
    <w:name w:val="Revision"/>
    <w:hidden/>
    <w:uiPriority w:val="99"/>
    <w:semiHidden/>
    <w:rsid w:val="006D3A5C"/>
    <w:pPr>
      <w:spacing w:line="240" w:lineRule="auto"/>
      <w:ind w:firstLine="0"/>
      <w:jc w:val="left"/>
    </w:pPr>
  </w:style>
  <w:style w:type="character" w:styleId="Refdecomentrio">
    <w:name w:val="annotation reference"/>
    <w:basedOn w:val="Fontepargpadro"/>
    <w:uiPriority w:val="99"/>
    <w:semiHidden/>
    <w:unhideWhenUsed/>
    <w:rsid w:val="008577ED"/>
    <w:rPr>
      <w:sz w:val="16"/>
      <w:szCs w:val="16"/>
    </w:rPr>
  </w:style>
  <w:style w:type="paragraph" w:styleId="Textodecomentrio">
    <w:name w:val="annotation text"/>
    <w:basedOn w:val="Normal"/>
    <w:link w:val="TextodecomentrioChar"/>
    <w:uiPriority w:val="99"/>
    <w:unhideWhenUsed/>
    <w:rsid w:val="008577ED"/>
    <w:pPr>
      <w:spacing w:line="240" w:lineRule="auto"/>
    </w:pPr>
    <w:rPr>
      <w:sz w:val="20"/>
      <w:szCs w:val="20"/>
    </w:rPr>
  </w:style>
  <w:style w:type="character" w:customStyle="1" w:styleId="TextodecomentrioChar">
    <w:name w:val="Texto de comentário Char"/>
    <w:basedOn w:val="Fontepargpadro"/>
    <w:link w:val="Textodecomentrio"/>
    <w:uiPriority w:val="99"/>
    <w:rsid w:val="008577ED"/>
    <w:rPr>
      <w:sz w:val="20"/>
      <w:szCs w:val="20"/>
    </w:rPr>
  </w:style>
  <w:style w:type="paragraph" w:styleId="Assuntodocomentrio">
    <w:name w:val="annotation subject"/>
    <w:basedOn w:val="Textodecomentrio"/>
    <w:next w:val="Textodecomentrio"/>
    <w:link w:val="AssuntodocomentrioChar"/>
    <w:uiPriority w:val="99"/>
    <w:semiHidden/>
    <w:unhideWhenUsed/>
    <w:rsid w:val="008577ED"/>
    <w:rPr>
      <w:b/>
      <w:bCs/>
    </w:rPr>
  </w:style>
  <w:style w:type="character" w:customStyle="1" w:styleId="AssuntodocomentrioChar">
    <w:name w:val="Assunto do comentário Char"/>
    <w:basedOn w:val="TextodecomentrioChar"/>
    <w:link w:val="Assuntodocomentrio"/>
    <w:uiPriority w:val="99"/>
    <w:semiHidden/>
    <w:rsid w:val="008577ED"/>
    <w:rPr>
      <w:b/>
      <w:bCs/>
      <w:sz w:val="20"/>
      <w:szCs w:val="20"/>
    </w:rPr>
  </w:style>
  <w:style w:type="paragraph" w:styleId="Textodebalo">
    <w:name w:val="Balloon Text"/>
    <w:basedOn w:val="Normal"/>
    <w:link w:val="TextodebaloChar"/>
    <w:uiPriority w:val="99"/>
    <w:semiHidden/>
    <w:unhideWhenUsed/>
    <w:rsid w:val="005440FC"/>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440FC"/>
    <w:rPr>
      <w:rFonts w:ascii="Segoe UI" w:hAnsi="Segoe UI" w:cs="Segoe UI"/>
      <w:sz w:val="18"/>
      <w:szCs w:val="18"/>
    </w:rPr>
  </w:style>
  <w:style w:type="paragraph" w:styleId="Textodenotaderodap">
    <w:name w:val="footnote text"/>
    <w:basedOn w:val="Normal"/>
    <w:link w:val="TextodenotaderodapChar"/>
    <w:uiPriority w:val="99"/>
    <w:semiHidden/>
    <w:unhideWhenUsed/>
    <w:rsid w:val="005B78D1"/>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5B78D1"/>
    <w:rPr>
      <w:sz w:val="20"/>
      <w:szCs w:val="20"/>
    </w:rPr>
  </w:style>
  <w:style w:type="character" w:styleId="Refdenotaderodap">
    <w:name w:val="footnote reference"/>
    <w:basedOn w:val="Fontepargpadro"/>
    <w:uiPriority w:val="99"/>
    <w:semiHidden/>
    <w:unhideWhenUsed/>
    <w:rsid w:val="005B78D1"/>
    <w:rPr>
      <w:vertAlign w:val="superscript"/>
    </w:rPr>
  </w:style>
  <w:style w:type="paragraph" w:styleId="Legenda">
    <w:name w:val="caption"/>
    <w:basedOn w:val="Normal"/>
    <w:next w:val="Normal"/>
    <w:uiPriority w:val="35"/>
    <w:unhideWhenUsed/>
    <w:qFormat/>
    <w:rsid w:val="0047400B"/>
    <w:pPr>
      <w:spacing w:after="200" w:line="240" w:lineRule="auto"/>
    </w:pPr>
    <w:rPr>
      <w:i/>
      <w:iCs/>
      <w:color w:val="1F497D" w:themeColor="text2"/>
      <w:sz w:val="18"/>
      <w:szCs w:val="18"/>
    </w:rPr>
  </w:style>
  <w:style w:type="paragraph" w:styleId="NormalWeb">
    <w:name w:val="Normal (Web)"/>
    <w:basedOn w:val="Normal"/>
    <w:uiPriority w:val="99"/>
    <w:semiHidden/>
    <w:unhideWhenUsed/>
    <w:rsid w:val="00B47F78"/>
    <w:pPr>
      <w:spacing w:before="100" w:beforeAutospacing="1" w:after="100" w:afterAutospacing="1" w:line="240" w:lineRule="auto"/>
      <w:ind w:firstLine="0"/>
      <w:jc w:val="left"/>
    </w:pPr>
  </w:style>
  <w:style w:type="paragraph" w:styleId="ndicedeilustraes">
    <w:name w:val="table of figures"/>
    <w:basedOn w:val="Normal"/>
    <w:next w:val="Normal"/>
    <w:uiPriority w:val="99"/>
    <w:unhideWhenUsed/>
    <w:rsid w:val="00B76F15"/>
  </w:style>
  <w:style w:type="character" w:styleId="Hyperlink">
    <w:name w:val="Hyperlink"/>
    <w:basedOn w:val="Fontepargpadro"/>
    <w:uiPriority w:val="99"/>
    <w:unhideWhenUsed/>
    <w:rsid w:val="00B76F15"/>
    <w:rPr>
      <w:color w:val="0000FF" w:themeColor="hyperlink"/>
      <w:u w:val="single"/>
    </w:rPr>
  </w:style>
  <w:style w:type="character" w:styleId="HiperlinkVisitado">
    <w:name w:val="FollowedHyperlink"/>
    <w:basedOn w:val="Fontepargpadro"/>
    <w:uiPriority w:val="99"/>
    <w:semiHidden/>
    <w:unhideWhenUsed/>
    <w:rsid w:val="00A577A3"/>
    <w:rPr>
      <w:color w:val="800080" w:themeColor="followedHyperlink"/>
      <w:u w:val="single"/>
    </w:rPr>
  </w:style>
  <w:style w:type="character" w:styleId="Forte">
    <w:name w:val="Strong"/>
    <w:basedOn w:val="Fontepargpadro"/>
    <w:uiPriority w:val="22"/>
    <w:qFormat/>
    <w:rsid w:val="00360060"/>
    <w:rPr>
      <w:b/>
      <w:bCs/>
    </w:rPr>
  </w:style>
  <w:style w:type="character" w:styleId="TextodoEspaoReservado">
    <w:name w:val="Placeholder Text"/>
    <w:basedOn w:val="Fontepargpadro"/>
    <w:uiPriority w:val="99"/>
    <w:semiHidden/>
    <w:rsid w:val="00671A38"/>
    <w:rPr>
      <w:color w:val="808080"/>
    </w:rPr>
  </w:style>
  <w:style w:type="paragraph" w:styleId="Cabealho">
    <w:name w:val="header"/>
    <w:basedOn w:val="Normal"/>
    <w:link w:val="CabealhoChar"/>
    <w:uiPriority w:val="99"/>
    <w:unhideWhenUsed/>
    <w:rsid w:val="00C67040"/>
    <w:pPr>
      <w:tabs>
        <w:tab w:val="center" w:pos="4252"/>
        <w:tab w:val="right" w:pos="8504"/>
      </w:tabs>
      <w:spacing w:line="240" w:lineRule="auto"/>
    </w:pPr>
  </w:style>
  <w:style w:type="character" w:customStyle="1" w:styleId="CabealhoChar">
    <w:name w:val="Cabeçalho Char"/>
    <w:basedOn w:val="Fontepargpadro"/>
    <w:link w:val="Cabealho"/>
    <w:uiPriority w:val="99"/>
    <w:rsid w:val="00C67040"/>
    <w:rPr>
      <w:color w:val="000000" w:themeColor="text1"/>
    </w:rPr>
  </w:style>
  <w:style w:type="paragraph" w:styleId="Rodap">
    <w:name w:val="footer"/>
    <w:basedOn w:val="Normal"/>
    <w:link w:val="RodapChar"/>
    <w:uiPriority w:val="99"/>
    <w:unhideWhenUsed/>
    <w:rsid w:val="00C67040"/>
    <w:pPr>
      <w:tabs>
        <w:tab w:val="center" w:pos="4252"/>
        <w:tab w:val="right" w:pos="8504"/>
      </w:tabs>
      <w:spacing w:line="240" w:lineRule="auto"/>
    </w:pPr>
  </w:style>
  <w:style w:type="character" w:customStyle="1" w:styleId="RodapChar">
    <w:name w:val="Rodapé Char"/>
    <w:basedOn w:val="Fontepargpadro"/>
    <w:link w:val="Rodap"/>
    <w:uiPriority w:val="99"/>
    <w:rsid w:val="00C67040"/>
    <w:rPr>
      <w:color w:val="000000" w:themeColor="text1"/>
    </w:rPr>
  </w:style>
  <w:style w:type="paragraph" w:styleId="Textodenotadefim">
    <w:name w:val="endnote text"/>
    <w:basedOn w:val="Normal"/>
    <w:link w:val="TextodenotadefimChar"/>
    <w:uiPriority w:val="99"/>
    <w:semiHidden/>
    <w:unhideWhenUsed/>
    <w:rsid w:val="00C67040"/>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C67040"/>
    <w:rPr>
      <w:color w:val="000000" w:themeColor="text1"/>
      <w:sz w:val="20"/>
      <w:szCs w:val="20"/>
    </w:rPr>
  </w:style>
  <w:style w:type="character" w:styleId="Refdenotadefim">
    <w:name w:val="endnote reference"/>
    <w:basedOn w:val="Fontepargpadro"/>
    <w:uiPriority w:val="99"/>
    <w:semiHidden/>
    <w:unhideWhenUsed/>
    <w:rsid w:val="00C67040"/>
    <w:rPr>
      <w:vertAlign w:val="superscript"/>
    </w:rPr>
  </w:style>
  <w:style w:type="character" w:styleId="nfase">
    <w:name w:val="Emphasis"/>
    <w:basedOn w:val="Fontepargpadro"/>
    <w:uiPriority w:val="20"/>
    <w:qFormat/>
    <w:rsid w:val="006E6469"/>
    <w:rPr>
      <w:i/>
      <w:iCs/>
    </w:rPr>
  </w:style>
  <w:style w:type="character" w:customStyle="1" w:styleId="Ttulo2Char">
    <w:name w:val="Título 2 Char"/>
    <w:aliases w:val="TCC - subtítulo Char"/>
    <w:basedOn w:val="Fontepargpadro"/>
    <w:link w:val="Ttulo2"/>
    <w:uiPriority w:val="9"/>
    <w:rsid w:val="00EB70D5"/>
    <w:rPr>
      <w:color w:val="000000" w:themeColor="text1"/>
      <w:szCs w:val="32"/>
    </w:rPr>
  </w:style>
  <w:style w:type="paragraph" w:customStyle="1" w:styleId="Default">
    <w:name w:val="Default"/>
    <w:rsid w:val="00501522"/>
    <w:pPr>
      <w:autoSpaceDE w:val="0"/>
      <w:autoSpaceDN w:val="0"/>
      <w:adjustRightInd w:val="0"/>
      <w:spacing w:line="240" w:lineRule="auto"/>
      <w:ind w:firstLine="0"/>
      <w:jc w:val="left"/>
    </w:pPr>
    <w:rPr>
      <w:color w:val="000000"/>
    </w:rPr>
  </w:style>
  <w:style w:type="table" w:styleId="Tabelacomgrade">
    <w:name w:val="Table Grid"/>
    <w:basedOn w:val="Tabelanormal"/>
    <w:uiPriority w:val="39"/>
    <w:rsid w:val="0019438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246603"/>
    <w:pPr>
      <w:spacing w:line="240" w:lineRule="auto"/>
    </w:pPr>
    <w:rPr>
      <w:color w:val="000000" w:themeColor="text1"/>
    </w:rPr>
  </w:style>
  <w:style w:type="character" w:customStyle="1" w:styleId="mord">
    <w:name w:val="mord"/>
    <w:basedOn w:val="Fontepargpadro"/>
    <w:rsid w:val="009E21CE"/>
  </w:style>
  <w:style w:type="character" w:customStyle="1" w:styleId="vlist-s">
    <w:name w:val="vlist-s"/>
    <w:basedOn w:val="Fontepargpadro"/>
    <w:rsid w:val="009E21CE"/>
  </w:style>
  <w:style w:type="character" w:customStyle="1" w:styleId="mrel">
    <w:name w:val="mrel"/>
    <w:basedOn w:val="Fontepargpadro"/>
    <w:rsid w:val="009E21CE"/>
  </w:style>
  <w:style w:type="character" w:customStyle="1" w:styleId="mbin">
    <w:name w:val="mbin"/>
    <w:basedOn w:val="Fontepargpadro"/>
    <w:rsid w:val="009E21CE"/>
  </w:style>
  <w:style w:type="paragraph" w:styleId="PargrafodaLista">
    <w:name w:val="List Paragraph"/>
    <w:basedOn w:val="Normal"/>
    <w:uiPriority w:val="34"/>
    <w:qFormat/>
    <w:rsid w:val="002E32E1"/>
    <w:pPr>
      <w:ind w:left="720"/>
      <w:contextualSpacing/>
    </w:pPr>
  </w:style>
  <w:style w:type="character" w:customStyle="1" w:styleId="katex-mathml">
    <w:name w:val="katex-mathml"/>
    <w:basedOn w:val="Fontepargpadro"/>
    <w:rsid w:val="00053353"/>
  </w:style>
  <w:style w:type="character" w:customStyle="1" w:styleId="mopen">
    <w:name w:val="mopen"/>
    <w:basedOn w:val="Fontepargpadro"/>
    <w:rsid w:val="00053353"/>
  </w:style>
  <w:style w:type="character" w:customStyle="1" w:styleId="mclose">
    <w:name w:val="mclose"/>
    <w:basedOn w:val="Fontepargpadro"/>
    <w:rsid w:val="00053353"/>
  </w:style>
  <w:style w:type="character" w:customStyle="1" w:styleId="delimsizing">
    <w:name w:val="delimsizing"/>
    <w:basedOn w:val="Fontepargpadro"/>
    <w:rsid w:val="00053353"/>
  </w:style>
  <w:style w:type="character" w:customStyle="1" w:styleId="overflow-hidden">
    <w:name w:val="overflow-hidden"/>
    <w:basedOn w:val="Fontepargpadro"/>
    <w:rsid w:val="000D2F12"/>
  </w:style>
  <w:style w:type="character" w:customStyle="1" w:styleId="MenoPendente1">
    <w:name w:val="Menção Pendente1"/>
    <w:basedOn w:val="Fontepargpadro"/>
    <w:uiPriority w:val="99"/>
    <w:semiHidden/>
    <w:unhideWhenUsed/>
    <w:rsid w:val="00D603B2"/>
    <w:rPr>
      <w:color w:val="605E5C"/>
      <w:shd w:val="clear" w:color="auto" w:fill="E1DFDD"/>
    </w:rPr>
  </w:style>
  <w:style w:type="character" w:customStyle="1" w:styleId="Ttulo3Char">
    <w:name w:val="Título 3 Char"/>
    <w:aliases w:val="Citação longa Char"/>
    <w:basedOn w:val="Fontepargpadro"/>
    <w:link w:val="Ttulo3"/>
    <w:uiPriority w:val="9"/>
    <w:rsid w:val="00025A7B"/>
    <w:rPr>
      <w:color w:val="000000" w:themeColor="text1"/>
      <w:sz w:val="20"/>
      <w:szCs w:val="28"/>
    </w:rPr>
  </w:style>
  <w:style w:type="paragraph" w:styleId="Pr-formataoHTML">
    <w:name w:val="HTML Preformatted"/>
    <w:basedOn w:val="Normal"/>
    <w:link w:val="Pr-formataoHTMLChar"/>
    <w:uiPriority w:val="99"/>
    <w:semiHidden/>
    <w:unhideWhenUsed/>
    <w:rsid w:val="00A57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color w:val="auto"/>
      <w:sz w:val="20"/>
      <w:szCs w:val="20"/>
    </w:rPr>
  </w:style>
  <w:style w:type="character" w:customStyle="1" w:styleId="Pr-formataoHTMLChar">
    <w:name w:val="Pré-formatação HTML Char"/>
    <w:basedOn w:val="Fontepargpadro"/>
    <w:link w:val="Pr-formataoHTML"/>
    <w:uiPriority w:val="99"/>
    <w:semiHidden/>
    <w:rsid w:val="00A572F8"/>
    <w:rPr>
      <w:rFonts w:ascii="Courier New" w:hAnsi="Courier New" w:cs="Courier New"/>
      <w:sz w:val="20"/>
      <w:szCs w:val="20"/>
    </w:rPr>
  </w:style>
  <w:style w:type="character" w:customStyle="1" w:styleId="minner">
    <w:name w:val="minner"/>
    <w:basedOn w:val="Fontepargpadro"/>
    <w:rsid w:val="00787EE8"/>
  </w:style>
  <w:style w:type="character" w:customStyle="1" w:styleId="Ttulo1Char">
    <w:name w:val="Título 1 Char"/>
    <w:aliases w:val="TCC - título Char"/>
    <w:basedOn w:val="Fontepargpadro"/>
    <w:link w:val="Ttulo1"/>
    <w:uiPriority w:val="9"/>
    <w:rsid w:val="00D5198C"/>
    <w:rPr>
      <w:b/>
      <w:caps/>
      <w:color w:val="000000" w:themeColor="text1"/>
    </w:rPr>
  </w:style>
  <w:style w:type="character" w:customStyle="1" w:styleId="mop">
    <w:name w:val="mop"/>
    <w:basedOn w:val="Fontepargpadro"/>
    <w:rsid w:val="00211B7C"/>
  </w:style>
  <w:style w:type="character" w:customStyle="1" w:styleId="highlight">
    <w:name w:val="highlight"/>
    <w:basedOn w:val="Fontepargpadro"/>
    <w:rsid w:val="001957B6"/>
  </w:style>
  <w:style w:type="character" w:customStyle="1" w:styleId="mpunct">
    <w:name w:val="mpunct"/>
    <w:basedOn w:val="Fontepargpadro"/>
    <w:rsid w:val="00EE2E11"/>
  </w:style>
  <w:style w:type="paragraph" w:styleId="CabealhodoSumrio">
    <w:name w:val="TOC Heading"/>
    <w:basedOn w:val="Ttulo1"/>
    <w:next w:val="Normal"/>
    <w:uiPriority w:val="39"/>
    <w:unhideWhenUsed/>
    <w:qFormat/>
    <w:rsid w:val="007A26A6"/>
    <w:p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rPr>
  </w:style>
  <w:style w:type="paragraph" w:styleId="Sumrio1">
    <w:name w:val="toc 1"/>
    <w:basedOn w:val="Normal"/>
    <w:next w:val="Normal"/>
    <w:autoRedefine/>
    <w:uiPriority w:val="39"/>
    <w:unhideWhenUsed/>
    <w:rsid w:val="005D0AD9"/>
    <w:pPr>
      <w:tabs>
        <w:tab w:val="right" w:pos="9064"/>
      </w:tabs>
      <w:ind w:firstLine="0"/>
    </w:pPr>
    <w:rPr>
      <w:rFonts w:cstheme="majorHAnsi"/>
      <w:b/>
      <w:bCs/>
      <w:caps/>
      <w:noProof/>
    </w:rPr>
  </w:style>
  <w:style w:type="paragraph" w:styleId="Sumrio2">
    <w:name w:val="toc 2"/>
    <w:basedOn w:val="Normal"/>
    <w:next w:val="Normal"/>
    <w:autoRedefine/>
    <w:uiPriority w:val="39"/>
    <w:unhideWhenUsed/>
    <w:rsid w:val="0084021C"/>
    <w:pPr>
      <w:tabs>
        <w:tab w:val="right" w:leader="dot" w:pos="9064"/>
      </w:tabs>
      <w:spacing w:before="240"/>
      <w:jc w:val="left"/>
    </w:pPr>
    <w:rPr>
      <w:rFonts w:asciiTheme="minorHAnsi" w:hAnsiTheme="minorHAnsi"/>
      <w:noProof/>
      <w:sz w:val="20"/>
      <w:szCs w:val="20"/>
    </w:rPr>
  </w:style>
  <w:style w:type="paragraph" w:styleId="Sumrio3">
    <w:name w:val="toc 3"/>
    <w:basedOn w:val="Normal"/>
    <w:next w:val="Normal"/>
    <w:autoRedefine/>
    <w:uiPriority w:val="39"/>
    <w:unhideWhenUsed/>
    <w:rsid w:val="007A26A6"/>
    <w:pPr>
      <w:ind w:left="240"/>
      <w:jc w:val="left"/>
    </w:pPr>
    <w:rPr>
      <w:rFonts w:asciiTheme="minorHAnsi" w:hAnsiTheme="minorHAnsi"/>
      <w:sz w:val="20"/>
      <w:szCs w:val="20"/>
    </w:rPr>
  </w:style>
  <w:style w:type="paragraph" w:styleId="Sumrio4">
    <w:name w:val="toc 4"/>
    <w:basedOn w:val="Normal"/>
    <w:next w:val="Normal"/>
    <w:autoRedefine/>
    <w:uiPriority w:val="39"/>
    <w:unhideWhenUsed/>
    <w:rsid w:val="007A26A6"/>
    <w:pPr>
      <w:ind w:left="480"/>
      <w:jc w:val="left"/>
    </w:pPr>
    <w:rPr>
      <w:rFonts w:asciiTheme="minorHAnsi" w:hAnsiTheme="minorHAnsi"/>
      <w:sz w:val="20"/>
      <w:szCs w:val="20"/>
    </w:rPr>
  </w:style>
  <w:style w:type="paragraph" w:styleId="Sumrio5">
    <w:name w:val="toc 5"/>
    <w:basedOn w:val="Normal"/>
    <w:next w:val="Normal"/>
    <w:autoRedefine/>
    <w:uiPriority w:val="39"/>
    <w:unhideWhenUsed/>
    <w:rsid w:val="007A26A6"/>
    <w:pPr>
      <w:ind w:left="720"/>
      <w:jc w:val="left"/>
    </w:pPr>
    <w:rPr>
      <w:rFonts w:asciiTheme="minorHAnsi" w:hAnsiTheme="minorHAnsi"/>
      <w:sz w:val="20"/>
      <w:szCs w:val="20"/>
    </w:rPr>
  </w:style>
  <w:style w:type="paragraph" w:styleId="Sumrio6">
    <w:name w:val="toc 6"/>
    <w:basedOn w:val="Normal"/>
    <w:next w:val="Normal"/>
    <w:autoRedefine/>
    <w:uiPriority w:val="39"/>
    <w:unhideWhenUsed/>
    <w:rsid w:val="007A26A6"/>
    <w:pPr>
      <w:ind w:left="960"/>
      <w:jc w:val="left"/>
    </w:pPr>
    <w:rPr>
      <w:rFonts w:asciiTheme="minorHAnsi" w:hAnsiTheme="minorHAnsi"/>
      <w:sz w:val="20"/>
      <w:szCs w:val="20"/>
    </w:rPr>
  </w:style>
  <w:style w:type="paragraph" w:styleId="Sumrio7">
    <w:name w:val="toc 7"/>
    <w:basedOn w:val="Normal"/>
    <w:next w:val="Normal"/>
    <w:autoRedefine/>
    <w:uiPriority w:val="39"/>
    <w:unhideWhenUsed/>
    <w:rsid w:val="007A26A6"/>
    <w:pPr>
      <w:ind w:left="1200"/>
      <w:jc w:val="left"/>
    </w:pPr>
    <w:rPr>
      <w:rFonts w:asciiTheme="minorHAnsi" w:hAnsiTheme="minorHAnsi"/>
      <w:sz w:val="20"/>
      <w:szCs w:val="20"/>
    </w:rPr>
  </w:style>
  <w:style w:type="paragraph" w:styleId="Sumrio8">
    <w:name w:val="toc 8"/>
    <w:basedOn w:val="Normal"/>
    <w:next w:val="Normal"/>
    <w:autoRedefine/>
    <w:uiPriority w:val="39"/>
    <w:unhideWhenUsed/>
    <w:rsid w:val="007A26A6"/>
    <w:pPr>
      <w:ind w:left="1440"/>
      <w:jc w:val="left"/>
    </w:pPr>
    <w:rPr>
      <w:rFonts w:asciiTheme="minorHAnsi" w:hAnsiTheme="minorHAnsi"/>
      <w:sz w:val="20"/>
      <w:szCs w:val="20"/>
    </w:rPr>
  </w:style>
  <w:style w:type="paragraph" w:styleId="Sumrio9">
    <w:name w:val="toc 9"/>
    <w:basedOn w:val="Normal"/>
    <w:next w:val="Normal"/>
    <w:autoRedefine/>
    <w:uiPriority w:val="39"/>
    <w:unhideWhenUsed/>
    <w:rsid w:val="007A26A6"/>
    <w:pPr>
      <w:ind w:left="1680"/>
      <w:jc w:val="left"/>
    </w:pPr>
    <w:rPr>
      <w:rFonts w:asciiTheme="minorHAnsi" w:hAnsiTheme="minorHAnsi"/>
      <w:sz w:val="20"/>
      <w:szCs w:val="20"/>
    </w:rPr>
  </w:style>
  <w:style w:type="character" w:customStyle="1" w:styleId="referencestring-name">
    <w:name w:val="reference__string-name"/>
    <w:basedOn w:val="Fontepargpadro"/>
    <w:rsid w:val="007D4E86"/>
  </w:style>
  <w:style w:type="character" w:customStyle="1" w:styleId="referencesurname">
    <w:name w:val="reference__surname"/>
    <w:basedOn w:val="Fontepargpadro"/>
    <w:rsid w:val="007D4E86"/>
  </w:style>
  <w:style w:type="character" w:customStyle="1" w:styleId="referencegiven-names">
    <w:name w:val="reference__given-names"/>
    <w:basedOn w:val="Fontepargpadro"/>
    <w:rsid w:val="007D4E86"/>
  </w:style>
  <w:style w:type="character" w:customStyle="1" w:styleId="referenceyear">
    <w:name w:val="reference__year"/>
    <w:basedOn w:val="Fontepargpadro"/>
    <w:rsid w:val="007D4E86"/>
  </w:style>
  <w:style w:type="character" w:customStyle="1" w:styleId="referencesource">
    <w:name w:val="reference__source"/>
    <w:basedOn w:val="Fontepargpadro"/>
    <w:rsid w:val="007D4E86"/>
  </w:style>
  <w:style w:type="character" w:customStyle="1" w:styleId="referencepublisher-name">
    <w:name w:val="reference__publisher-name"/>
    <w:basedOn w:val="Fontepargpadro"/>
    <w:rsid w:val="007D4E86"/>
  </w:style>
  <w:style w:type="character" w:customStyle="1" w:styleId="referencepublisher-loc">
    <w:name w:val="reference__publisher-loc"/>
    <w:basedOn w:val="Fontepargpadro"/>
    <w:rsid w:val="007D4E86"/>
  </w:style>
  <w:style w:type="table" w:customStyle="1" w:styleId="a">
    <w:basedOn w:val="TableNormal0"/>
    <w:pPr>
      <w:spacing w:line="240" w:lineRule="auto"/>
    </w:pPr>
    <w:tblPr>
      <w:tblStyleRowBandSize w:val="1"/>
      <w:tblStyleColBandSize w:val="1"/>
      <w:tblCellMar>
        <w:left w:w="108" w:type="dxa"/>
        <w:right w:w="108" w:type="dxa"/>
      </w:tblCellMar>
    </w:tblPr>
  </w:style>
  <w:style w:type="table" w:customStyle="1" w:styleId="a0">
    <w:basedOn w:val="TableNormal0"/>
    <w:pPr>
      <w:spacing w:line="240" w:lineRule="auto"/>
    </w:pPr>
    <w:tblPr>
      <w:tblStyleRowBandSize w:val="1"/>
      <w:tblStyleColBandSize w:val="1"/>
      <w:tblCellMar>
        <w:left w:w="108" w:type="dxa"/>
        <w:right w:w="108" w:type="dxa"/>
      </w:tblCellMar>
    </w:tblPr>
  </w:style>
  <w:style w:type="table" w:customStyle="1" w:styleId="a1">
    <w:basedOn w:val="TableNormal0"/>
    <w:pPr>
      <w:spacing w:line="240" w:lineRule="auto"/>
    </w:pPr>
    <w:tblPr>
      <w:tblStyleRowBandSize w:val="1"/>
      <w:tblStyleColBandSize w:val="1"/>
      <w:tblCellMar>
        <w:left w:w="108" w:type="dxa"/>
        <w:right w:w="108" w:type="dxa"/>
      </w:tblCellMar>
    </w:tblPr>
  </w:style>
  <w:style w:type="table" w:customStyle="1" w:styleId="a2">
    <w:basedOn w:val="TableNormal0"/>
    <w:pPr>
      <w:spacing w:line="240" w:lineRule="auto"/>
    </w:pPr>
    <w:tblPr>
      <w:tblStyleRowBandSize w:val="1"/>
      <w:tblStyleColBandSize w:val="1"/>
      <w:tblCellMar>
        <w:left w:w="108" w:type="dxa"/>
        <w:right w:w="108" w:type="dxa"/>
      </w:tblCellMar>
    </w:tblPr>
  </w:style>
  <w:style w:type="table" w:customStyle="1" w:styleId="a3">
    <w:basedOn w:val="TableNormal0"/>
    <w:pPr>
      <w:spacing w:line="240" w:lineRule="auto"/>
    </w:pPr>
    <w:tblPr>
      <w:tblStyleRowBandSize w:val="1"/>
      <w:tblStyleColBandSize w:val="1"/>
      <w:tblCellMar>
        <w:left w:w="108" w:type="dxa"/>
        <w:right w:w="108" w:type="dxa"/>
      </w:tblCellMar>
    </w:tblPr>
  </w:style>
  <w:style w:type="table" w:customStyle="1" w:styleId="a4">
    <w:basedOn w:val="TableNormal0"/>
    <w:pPr>
      <w:spacing w:line="240" w:lineRule="auto"/>
    </w:pPr>
    <w:tblPr>
      <w:tblStyleRowBandSize w:val="1"/>
      <w:tblStyleColBandSize w:val="1"/>
      <w:tblCellMar>
        <w:left w:w="108" w:type="dxa"/>
        <w:right w:w="108" w:type="dxa"/>
      </w:tblCellMar>
    </w:tblPr>
  </w:style>
  <w:style w:type="table" w:customStyle="1" w:styleId="a5">
    <w:basedOn w:val="TableNormal0"/>
    <w:pPr>
      <w:spacing w:line="240" w:lineRule="auto"/>
    </w:pPr>
    <w:tblPr>
      <w:tblStyleRowBandSize w:val="1"/>
      <w:tblStyleColBandSize w:val="1"/>
      <w:tblCellMar>
        <w:left w:w="108" w:type="dxa"/>
        <w:right w:w="108" w:type="dxa"/>
      </w:tblCellMar>
    </w:tblPr>
  </w:style>
  <w:style w:type="table" w:customStyle="1" w:styleId="a6">
    <w:basedOn w:val="TableNormal0"/>
    <w:pPr>
      <w:spacing w:line="240" w:lineRule="auto"/>
    </w:pPr>
    <w:tblPr>
      <w:tblStyleRowBandSize w:val="1"/>
      <w:tblStyleColBandSize w:val="1"/>
      <w:tblCellMar>
        <w:left w:w="108" w:type="dxa"/>
        <w:right w:w="108" w:type="dxa"/>
      </w:tblCellMar>
    </w:tblPr>
  </w:style>
  <w:style w:type="table" w:customStyle="1" w:styleId="a7">
    <w:basedOn w:val="TableNormal0"/>
    <w:pPr>
      <w:spacing w:line="240" w:lineRule="auto"/>
    </w:pPr>
    <w:tblPr>
      <w:tblStyleRowBandSize w:val="1"/>
      <w:tblStyleColBandSize w:val="1"/>
      <w:tblCellMar>
        <w:left w:w="108" w:type="dxa"/>
        <w:right w:w="108" w:type="dxa"/>
      </w:tblCellMar>
    </w:tblPr>
  </w:style>
  <w:style w:type="table" w:customStyle="1" w:styleId="a8">
    <w:basedOn w:val="TableNormal0"/>
    <w:pPr>
      <w:spacing w:line="240" w:lineRule="auto"/>
    </w:pPr>
    <w:tblPr>
      <w:tblStyleRowBandSize w:val="1"/>
      <w:tblStyleColBandSize w:val="1"/>
      <w:tblCellMar>
        <w:left w:w="108" w:type="dxa"/>
        <w:right w:w="108" w:type="dxa"/>
      </w:tblCellMar>
    </w:tblPr>
  </w:style>
  <w:style w:type="table" w:customStyle="1" w:styleId="a9">
    <w:basedOn w:val="TableNormal0"/>
    <w:pPr>
      <w:spacing w:line="240" w:lineRule="auto"/>
    </w:pPr>
    <w:tblPr>
      <w:tblStyleRowBandSize w:val="1"/>
      <w:tblStyleColBandSize w:val="1"/>
      <w:tblCellMar>
        <w:left w:w="108" w:type="dxa"/>
        <w:right w:w="108" w:type="dxa"/>
      </w:tblCellMar>
    </w:tblPr>
  </w:style>
  <w:style w:type="table" w:customStyle="1" w:styleId="aa">
    <w:basedOn w:val="TableNormal0"/>
    <w:pPr>
      <w:spacing w:line="240" w:lineRule="auto"/>
    </w:pPr>
    <w:tblPr>
      <w:tblStyleRowBandSize w:val="1"/>
      <w:tblStyleColBandSize w:val="1"/>
      <w:tblCellMar>
        <w:left w:w="108" w:type="dxa"/>
        <w:right w:w="108" w:type="dxa"/>
      </w:tblCellMar>
    </w:tblPr>
  </w:style>
  <w:style w:type="table" w:customStyle="1" w:styleId="ab">
    <w:basedOn w:val="TableNormal0"/>
    <w:pPr>
      <w:spacing w:line="240" w:lineRule="auto"/>
    </w:pPr>
    <w:tblPr>
      <w:tblStyleRowBandSize w:val="1"/>
      <w:tblStyleColBandSize w:val="1"/>
      <w:tblCellMar>
        <w:left w:w="108" w:type="dxa"/>
        <w:right w:w="108" w:type="dxa"/>
      </w:tblCellMar>
    </w:tblPr>
  </w:style>
  <w:style w:type="table" w:customStyle="1" w:styleId="ac">
    <w:basedOn w:val="TableNormal0"/>
    <w:pPr>
      <w:spacing w:line="240" w:lineRule="auto"/>
    </w:pPr>
    <w:tblPr>
      <w:tblStyleRowBandSize w:val="1"/>
      <w:tblStyleColBandSize w:val="1"/>
      <w:tblCellMar>
        <w:left w:w="108" w:type="dxa"/>
        <w:right w:w="108" w:type="dxa"/>
      </w:tblCellMar>
    </w:tblPr>
  </w:style>
  <w:style w:type="table" w:customStyle="1" w:styleId="ad">
    <w:basedOn w:val="TableNormal0"/>
    <w:pPr>
      <w:spacing w:line="240" w:lineRule="auto"/>
    </w:pPr>
    <w:tblPr>
      <w:tblStyleRowBandSize w:val="1"/>
      <w:tblStyleColBandSize w:val="1"/>
      <w:tblCellMar>
        <w:left w:w="108" w:type="dxa"/>
        <w:right w:w="108" w:type="dxa"/>
      </w:tblCellMar>
    </w:tblPr>
  </w:style>
  <w:style w:type="table" w:customStyle="1" w:styleId="ae">
    <w:basedOn w:val="TableNormal0"/>
    <w:pPr>
      <w:spacing w:line="240" w:lineRule="auto"/>
    </w:pPr>
    <w:tblPr>
      <w:tblStyleRowBandSize w:val="1"/>
      <w:tblStyleColBandSize w:val="1"/>
      <w:tblCellMar>
        <w:left w:w="108" w:type="dxa"/>
        <w:right w:w="108" w:type="dxa"/>
      </w:tblCellMar>
    </w:tblPr>
  </w:style>
  <w:style w:type="table" w:customStyle="1" w:styleId="af">
    <w:basedOn w:val="TableNormal0"/>
    <w:pPr>
      <w:spacing w:line="240" w:lineRule="auto"/>
    </w:pPr>
    <w:tblPr>
      <w:tblStyleRowBandSize w:val="1"/>
      <w:tblStyleColBandSize w:val="1"/>
      <w:tblCellMar>
        <w:left w:w="108" w:type="dxa"/>
        <w:right w:w="108" w:type="dxa"/>
      </w:tblCellMar>
    </w:tblPr>
  </w:style>
  <w:style w:type="table" w:customStyle="1" w:styleId="af0">
    <w:basedOn w:val="TableNormal0"/>
    <w:pPr>
      <w:spacing w:line="240" w:lineRule="auto"/>
    </w:pPr>
    <w:tblPr>
      <w:tblStyleRowBandSize w:val="1"/>
      <w:tblStyleColBandSize w:val="1"/>
      <w:tblCellMar>
        <w:left w:w="108" w:type="dxa"/>
        <w:right w:w="108" w:type="dxa"/>
      </w:tblCellMar>
    </w:tblPr>
  </w:style>
  <w:style w:type="table" w:customStyle="1" w:styleId="af1">
    <w:basedOn w:val="TableNormal0"/>
    <w:pPr>
      <w:spacing w:line="240" w:lineRule="auto"/>
    </w:pPr>
    <w:tblPr>
      <w:tblStyleRowBandSize w:val="1"/>
      <w:tblStyleColBandSize w:val="1"/>
      <w:tblCellMar>
        <w:left w:w="108" w:type="dxa"/>
        <w:right w:w="108" w:type="dxa"/>
      </w:tblCellMar>
    </w:tblPr>
  </w:style>
  <w:style w:type="table" w:customStyle="1" w:styleId="af2">
    <w:basedOn w:val="TableNormal0"/>
    <w:pPr>
      <w:spacing w:line="240" w:lineRule="auto"/>
    </w:pPr>
    <w:tblPr>
      <w:tblStyleRowBandSize w:val="1"/>
      <w:tblStyleColBandSize w:val="1"/>
      <w:tblCellMar>
        <w:left w:w="108" w:type="dxa"/>
        <w:right w:w="108" w:type="dxa"/>
      </w:tblCellMar>
    </w:tblPr>
  </w:style>
  <w:style w:type="table" w:customStyle="1" w:styleId="af3">
    <w:basedOn w:val="TableNormal0"/>
    <w:pPr>
      <w:spacing w:line="240" w:lineRule="auto"/>
    </w:pPr>
    <w:tblPr>
      <w:tblStyleRowBandSize w:val="1"/>
      <w:tblStyleColBandSize w:val="1"/>
      <w:tblCellMar>
        <w:left w:w="108" w:type="dxa"/>
        <w:right w:w="108" w:type="dxa"/>
      </w:tblCellMar>
    </w:tblPr>
  </w:style>
  <w:style w:type="table" w:customStyle="1" w:styleId="af4">
    <w:basedOn w:val="TableNormal0"/>
    <w:pPr>
      <w:spacing w:line="240" w:lineRule="auto"/>
    </w:pPr>
    <w:tblPr>
      <w:tblStyleRowBandSize w:val="1"/>
      <w:tblStyleColBandSize w:val="1"/>
      <w:tblCellMar>
        <w:left w:w="108" w:type="dxa"/>
        <w:right w:w="108" w:type="dxa"/>
      </w:tblCellMar>
    </w:tblPr>
  </w:style>
  <w:style w:type="table" w:customStyle="1" w:styleId="af5">
    <w:basedOn w:val="TableNormal0"/>
    <w:pPr>
      <w:spacing w:line="240" w:lineRule="auto"/>
    </w:pPr>
    <w:tblPr>
      <w:tblStyleRowBandSize w:val="1"/>
      <w:tblStyleColBandSize w:val="1"/>
      <w:tblCellMar>
        <w:left w:w="108" w:type="dxa"/>
        <w:right w:w="108" w:type="dxa"/>
      </w:tblCellMar>
    </w:tblPr>
  </w:style>
  <w:style w:type="table" w:customStyle="1" w:styleId="af6">
    <w:basedOn w:val="TableNormal0"/>
    <w:pPr>
      <w:spacing w:line="240" w:lineRule="auto"/>
    </w:pPr>
    <w:tblPr>
      <w:tblStyleRowBandSize w:val="1"/>
      <w:tblStyleColBandSize w:val="1"/>
      <w:tblCellMar>
        <w:left w:w="108" w:type="dxa"/>
        <w:right w:w="108" w:type="dxa"/>
      </w:tblCellMar>
    </w:tblPr>
  </w:style>
  <w:style w:type="table" w:customStyle="1" w:styleId="af7">
    <w:basedOn w:val="TableNormal0"/>
    <w:pPr>
      <w:spacing w:line="240" w:lineRule="auto"/>
    </w:pPr>
    <w:tblPr>
      <w:tblStyleRowBandSize w:val="1"/>
      <w:tblStyleColBandSize w:val="1"/>
      <w:tblCellMar>
        <w:left w:w="108" w:type="dxa"/>
        <w:right w:w="108" w:type="dxa"/>
      </w:tblCellMar>
    </w:tblPr>
  </w:style>
  <w:style w:type="table" w:customStyle="1" w:styleId="af8">
    <w:basedOn w:val="TableNormal0"/>
    <w:pPr>
      <w:spacing w:line="240" w:lineRule="auto"/>
    </w:pPr>
    <w:tblPr>
      <w:tblStyleRowBandSize w:val="1"/>
      <w:tblStyleColBandSize w:val="1"/>
      <w:tblCellMar>
        <w:left w:w="108" w:type="dxa"/>
        <w:right w:w="108" w:type="dxa"/>
      </w:tblCellMar>
    </w:tblPr>
  </w:style>
  <w:style w:type="table" w:customStyle="1" w:styleId="af9">
    <w:basedOn w:val="TableNormal0"/>
    <w:pPr>
      <w:spacing w:line="240" w:lineRule="auto"/>
    </w:pPr>
    <w:tblPr>
      <w:tblStyleRowBandSize w:val="1"/>
      <w:tblStyleColBandSize w:val="1"/>
      <w:tblCellMar>
        <w:left w:w="108" w:type="dxa"/>
        <w:right w:w="108" w:type="dxa"/>
      </w:tblCellMar>
    </w:tblPr>
  </w:style>
  <w:style w:type="table" w:customStyle="1" w:styleId="afa">
    <w:basedOn w:val="TableNormal0"/>
    <w:pPr>
      <w:spacing w:line="240" w:lineRule="auto"/>
    </w:pPr>
    <w:tblPr>
      <w:tblStyleRowBandSize w:val="1"/>
      <w:tblStyleColBandSize w:val="1"/>
      <w:tblCellMar>
        <w:left w:w="108" w:type="dxa"/>
        <w:right w:w="108" w:type="dxa"/>
      </w:tblCellMar>
    </w:tblPr>
  </w:style>
  <w:style w:type="table" w:customStyle="1" w:styleId="afb">
    <w:basedOn w:val="TableNormal0"/>
    <w:pPr>
      <w:spacing w:line="240" w:lineRule="auto"/>
    </w:pPr>
    <w:tblPr>
      <w:tblStyleRowBandSize w:val="1"/>
      <w:tblStyleColBandSize w:val="1"/>
      <w:tblCellMar>
        <w:left w:w="108" w:type="dxa"/>
        <w:right w:w="108" w:type="dxa"/>
      </w:tblCellMar>
    </w:tblPr>
  </w:style>
  <w:style w:type="table" w:customStyle="1" w:styleId="afc">
    <w:basedOn w:val="TableNormal0"/>
    <w:pPr>
      <w:spacing w:line="240" w:lineRule="auto"/>
    </w:pPr>
    <w:tblPr>
      <w:tblStyleRowBandSize w:val="1"/>
      <w:tblStyleColBandSize w:val="1"/>
      <w:tblCellMar>
        <w:left w:w="108" w:type="dxa"/>
        <w:right w:w="108" w:type="dxa"/>
      </w:tblCellMar>
    </w:tblPr>
  </w:style>
  <w:style w:type="table" w:customStyle="1" w:styleId="afd">
    <w:basedOn w:val="TableNormal0"/>
    <w:pPr>
      <w:spacing w:line="240" w:lineRule="auto"/>
    </w:pPr>
    <w:tblPr>
      <w:tblStyleRowBandSize w:val="1"/>
      <w:tblStyleColBandSize w:val="1"/>
      <w:tblCellMar>
        <w:left w:w="108" w:type="dxa"/>
        <w:right w:w="108" w:type="dxa"/>
      </w:tblCellMar>
    </w:tblPr>
  </w:style>
  <w:style w:type="table" w:customStyle="1" w:styleId="afe">
    <w:basedOn w:val="TableNormal0"/>
    <w:pPr>
      <w:spacing w:line="240" w:lineRule="auto"/>
    </w:pPr>
    <w:tblPr>
      <w:tblStyleRowBandSize w:val="1"/>
      <w:tblStyleColBandSize w:val="1"/>
      <w:tblCellMar>
        <w:left w:w="108" w:type="dxa"/>
        <w:right w:w="108" w:type="dxa"/>
      </w:tblCellMar>
    </w:tblPr>
  </w:style>
  <w:style w:type="table" w:customStyle="1" w:styleId="aff">
    <w:basedOn w:val="TableNormal0"/>
    <w:pPr>
      <w:spacing w:line="240" w:lineRule="auto"/>
    </w:pPr>
    <w:tblPr>
      <w:tblStyleRowBandSize w:val="1"/>
      <w:tblStyleColBandSize w:val="1"/>
      <w:tblCellMar>
        <w:left w:w="108" w:type="dxa"/>
        <w:right w:w="108" w:type="dxa"/>
      </w:tblCellMar>
    </w:tblPr>
  </w:style>
  <w:style w:type="character" w:customStyle="1" w:styleId="MenoPendente2">
    <w:name w:val="Menção Pendente2"/>
    <w:basedOn w:val="Fontepargpadro"/>
    <w:uiPriority w:val="99"/>
    <w:semiHidden/>
    <w:unhideWhenUsed/>
    <w:rsid w:val="00C96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2615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hyperlink" Target="https://www.planalto.gov.br/CCIVIL_03/Portaria/RES/res-878-20-mme-anel.htm" TargetMode="External"/><Relationship Id="rId26" Type="http://schemas.openxmlformats.org/officeDocument/2006/relationships/hyperlink" Target="https://www.ibge.gov.br/explica/pib.php" TargetMode="External"/><Relationship Id="rId39" Type="http://schemas.openxmlformats.org/officeDocument/2006/relationships/image" Target="media/image13.png"/><Relationship Id="rId21" Type="http://schemas.openxmlformats.org/officeDocument/2006/relationships/hyperlink" Target="https://www.epe.gov.br/pt/publicacoes-dados-abertos/publicacoes/boletim-trimestral-de-consumo-de-eletricidade"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microsoft.com/office/2016/09/relationships/commentsIds" Target="commentsIds.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gov.br/pt-br/noticias/energia-minerais-e-combustiveis/2020/06/aneel-regulamenta-conta-covid-para-minimizar-efeitos-da-pandemia-no-setor-eletrico" TargetMode="External"/><Relationship Id="rId20" Type="http://schemas.openxmlformats.org/officeDocument/2006/relationships/hyperlink" Target="https://www.gov.br/mme/pt-br/assuntos/noticias/transicao-energetica-a-mudanca-de-energia-que-o-planeta-precisa" TargetMode="External"/><Relationship Id="rId29" Type="http://schemas.openxmlformats.org/officeDocument/2006/relationships/hyperlink" Target="https://g1.globo.com/economia/noticia/2020/04/07/coronavirus-aneel-autoriza-repasse-de-r-2-bilhoes-do-fundo-de-reserva-ao-setor-eletrico.ghtml" TargetMode="Externa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epe.gov.br/pt/a-epe/quem-somos" TargetMode="External"/><Relationship Id="rId32" Type="http://schemas.openxmlformats.org/officeDocument/2006/relationships/hyperlink" Target="https://doi.org/10.1590/S0034-71402004000100004"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epe.gov.br/pt/publicacoes-dados-abertos/publicacoes/caderno-sobre-acoes-de-eficiencia-energetica-em-industrias-brasileiras" TargetMode="External"/><Relationship Id="rId28" Type="http://schemas.openxmlformats.org/officeDocument/2006/relationships/hyperlink" Target="https://www4.pucsp.br/downloads/5-5_Artigo.pdf" TargetMode="External"/><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congressonacional.leg.br/materias/medidas-provisorias/-/mpv/141503" TargetMode="External"/><Relationship Id="rId31" Type="http://schemas.openxmlformats.org/officeDocument/2006/relationships/hyperlink" Target="https://www.paho.org/pt/news/11-3-2020-who-characterizes-covid-19-pandemic" TargetMode="Externa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epe.gov.br/Estat&#237;stica%20Mensal%20do%20Mercadoe" TargetMode="External"/><Relationship Id="rId27" Type="http://schemas.openxmlformats.org/officeDocument/2006/relationships/hyperlink" Target="http://www.dominiopublico.gov.br/download/texto/td_0816.pdf" TargetMode="External"/><Relationship Id="rId30" Type="http://schemas.openxmlformats.org/officeDocument/2006/relationships/hyperlink" Target="https://www.ons.org.br/paginas/sobre-o-ons/o-que-e-ons"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microsoft.com/office/2018/08/relationships/commentsExtensible" Target="commentsExtensible.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aneel" TargetMode="External"/><Relationship Id="rId25" Type="http://schemas.openxmlformats.org/officeDocument/2006/relationships/hyperlink" Target="https://g1.globo.com/especiais/eleicoes-2010/apuracao-2-turno/" TargetMode="External"/><Relationship Id="rId33" Type="http://schemas.openxmlformats.org/officeDocument/2006/relationships/hyperlink" Target="https://doi.org/10.1007/s00181-021-02051-1" TargetMode="Externa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KgouiDaKARoHgB+nB0oObR0Dw==">CgMxLjAaJwoBMBIiCiAIBCocCgtBQUFCWi1Vb3d6RRAIGgtBQUFCWi1Vb3d6RRoUCgExEg8KDQgHQgkSB0d1bmdzdWg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BB056E8-59E5-4C16-B190-23649C726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16560</Words>
  <Characters>89428</Characters>
  <Application>Microsoft Office Word</Application>
  <DocSecurity>0</DocSecurity>
  <Lines>745</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Conta da Microsoft</dc:creator>
  <cp:lastModifiedBy>Conta da Microsoft</cp:lastModifiedBy>
  <cp:revision>3</cp:revision>
  <cp:lastPrinted>2024-12-12T12:28:00Z</cp:lastPrinted>
  <dcterms:created xsi:type="dcterms:W3CDTF">2024-12-18T17:11:00Z</dcterms:created>
  <dcterms:modified xsi:type="dcterms:W3CDTF">2024-12-18T17:12:00Z</dcterms:modified>
</cp:coreProperties>
</file>