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данного документа является сбор всей необходимой информации для планирования и осуществления тестирования проекта “СКОРП”. При его составлении преследовалось выполнение следующих задач: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существующей информации по проекту и идентификация программных компонент, которые должны быть протестированы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перечисление существующих требований для тестирования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используемых методов и стратегий тестирования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перечисление артефактов, полученных после проведения тестирования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  Предпосылки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продукт “СКОРП” предназначен для контроля, отслеживания и редактирования расписания поездов. Имеются три типа пользователей: пассажир(клиент), оператор и системный администратор.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состоит из трёх основных подсистем: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Система работы с базой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отвечает за взаимодействие с базой данных приложения, а именно формирование корректных запросов и своевременное извлечение информации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Основная система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работе с контейнером, который лежит в основе всего приложения (Сети Петри).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Графическая система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отвечающая за непосредственное взаимодействие с конечным пользователем и корректную интерпретацию вводимых им команд.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   Сфера тестирования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проекте будет использоваться модульный и системный виды тестирования.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Модульное тестирование будет отвечать за корректную работу соответствующих функций, в то время как системное будет отвечать за соответствие функциональным требованиям и проблемам разграничения доступа, а также соответствие требованиям как к приложению “реального времени”.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протестированы взаимосвязи следующих систем: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графической системы и системы работы с базой данных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графической системы и основной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Особое внимание необходимо уделить тестированию прав доступа, так как “СКОРП”, как уже отмечалось, имеет три типа пользователей.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Также, для тестирования производительности системы, будут использованы следующие данные: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станций - до 3000 станций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поездов - до 500 действующих поездов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Требования к тестированию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Перечисленные далее списки состоят из целей для тестирования, которые формируются из сценариев использования, функциональных и не функциональных требований к системе.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Тестирование базы данных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создание новой базы данных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соединение с существующей базой данных, при учёте её валидности (база Sqlite3)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добавление сущности User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добавление сущности UserGroup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добавление сущности Transition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добавление сущности Train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добавление сущности Station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добавление сущности RoutePart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добавление сущности Route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изменение и удаление существующих данных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извлечение данных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Функциональное тестирование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получения списка маршрутов между станциями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просмотра расписания поездов для любой выбранной станции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просмотра карты маршрутов поездов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списка операторов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авторизации в системе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карты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информации о станции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расписания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списка действующих поездов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Тестирование бизнес-циклов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предусмотрено.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 Тестирование графического пользовательского интерфейса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Удостовериться в удобстве навигации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Удостовериться в соответствии элементов интерфейса с документом, описывающим ГПИ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2.5. Тестирование производительности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допустимого времени отклика приложения при нормальных условиях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допустимого времени отклика приложения при 3000 станциях и 500 действующих поездах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2.6. Нагрузочное тестирование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предусмотрено.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2.7. Стресс-тестирование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предусмотрено.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2.8. Объёмное тестирование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предусмотрено.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2.9. Тестирование безопасности и контроля доступа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корректной аутентификации существующего пользователя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допустимых операций под ролью пассажира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допустимых операций под ролью оператора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допустимых операций под ролью системного администратора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a2a"/>
          <w:sz w:val="28"/>
          <w:szCs w:val="28"/>
          <w:shd w:fill="fafcff" w:val="clear"/>
          <w:rtl w:val="0"/>
        </w:rPr>
        <w:t xml:space="preserve">2.10. Тестирование на отказ и восстановление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8"/>
          <w:szCs w:val="28"/>
          <w:shd w:fill="fafcff" w:val="clear"/>
          <w:rtl w:val="0"/>
        </w:rPr>
        <w:t xml:space="preserve">Не предусмотрено.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a2a"/>
          <w:sz w:val="28"/>
          <w:szCs w:val="28"/>
          <w:shd w:fill="fafcff" w:val="clear"/>
          <w:rtl w:val="0"/>
        </w:rPr>
        <w:t xml:space="preserve">2.11. Конфигурационное тестирование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Times New Roman" w:cs="Times New Roman" w:eastAsia="Times New Roman" w:hAnsi="Times New Roman"/>
          <w:color w:val="2a2a2a"/>
          <w:sz w:val="28"/>
          <w:szCs w:val="28"/>
          <w:u w:val="none"/>
          <w:shd w:fill="faf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8"/>
          <w:szCs w:val="28"/>
          <w:shd w:fill="fafcff" w:val="clear"/>
          <w:rtl w:val="0"/>
        </w:rPr>
        <w:t xml:space="preserve">Проверка корректного функционирования в условиях операционной системы «Microsoft Windows» версий 7, 8, 10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Times New Roman" w:cs="Times New Roman" w:eastAsia="Times New Roman" w:hAnsi="Times New Roman"/>
          <w:color w:val="2a2a2a"/>
          <w:sz w:val="28"/>
          <w:szCs w:val="28"/>
          <w:shd w:fill="faf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8"/>
          <w:szCs w:val="28"/>
          <w:shd w:fill="fafcff" w:val="clear"/>
          <w:rtl w:val="0"/>
        </w:rPr>
        <w:t xml:space="preserve">Проверка корректного функционирования в условиях операционной системы Mac OS X 10.11 El Captain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a2a"/>
          <w:sz w:val="28"/>
          <w:szCs w:val="28"/>
          <w:shd w:fill="fafcff" w:val="clear"/>
          <w:rtl w:val="0"/>
        </w:rPr>
        <w:t xml:space="preserve">2.12. Тестирование установки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8"/>
          <w:szCs w:val="28"/>
          <w:shd w:fill="fafcff" w:val="clear"/>
          <w:rtl w:val="0"/>
        </w:rPr>
        <w:t xml:space="preserve">Не предусмотрено.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a2a"/>
          <w:sz w:val="28"/>
          <w:szCs w:val="28"/>
          <w:shd w:fill="fafcff" w:val="clear"/>
          <w:rtl w:val="0"/>
        </w:rPr>
        <w:t xml:space="preserve">3. Стратегия тестирования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8"/>
          <w:szCs w:val="28"/>
          <w:shd w:fill="fafcff" w:val="clear"/>
          <w:rtl w:val="0"/>
        </w:rPr>
        <w:t xml:space="preserve">Стратегия тестирования описывает рекомендуемый подход к тестированию программного продукта. В то время как предыдущий раздел описывает, что именно будет подвергнуто тестированию, в данном даются указанию, как это должно быть сделано. Также здесь даются критерии окончания конкретного вида тестирования.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a2a"/>
          <w:sz w:val="28"/>
          <w:szCs w:val="28"/>
          <w:shd w:fill="fafcff" w:val="clear"/>
          <w:rtl w:val="0"/>
        </w:rPr>
        <w:t xml:space="preserve">3.1. Типы тестирования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a2a"/>
          <w:sz w:val="28"/>
          <w:szCs w:val="28"/>
          <w:shd w:fill="fafcff" w:val="clear"/>
          <w:rtl w:val="0"/>
        </w:rPr>
        <w:t xml:space="preserve">3.1.1.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базы данных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8"/>
          <w:szCs w:val="28"/>
          <w:rtl w:val="0"/>
        </w:rPr>
        <w:t xml:space="preserve">База данных должна тестироваться как отдельная система без пользовательского интерфейса. Используемая база данных - Sqlite3, визуальные средства для просмотра и редактирования данных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 Browser for SQLite 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70"/>
        <w:gridCol w:w="6755"/>
        <w:tblGridChange w:id="0">
          <w:tblGrid>
            <w:gridCol w:w="2270"/>
            <w:gridCol w:w="6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Цель тестирования: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Удостовериться, что все методы по работе с базой данных работают корректно и не портят имеющиеся данные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Техника тестирования: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10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Вызвать каждый метод по работе с базой данных, подавая ему на вход как корректное, так и некорректное значения.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10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Исследовать базу данных на предмет того, что новые значения были помещены туда, куда и планировалось; или проверить возвращённое значение на предмет соответствия с предполагаемом.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Критерий окончания: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Все методы по работе с базой данных работают корректно и не портят имеющиеся данные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a2a"/>
          <w:sz w:val="28"/>
          <w:szCs w:val="28"/>
          <w:shd w:fill="fafcff" w:val="clear"/>
          <w:rtl w:val="0"/>
        </w:rPr>
        <w:t xml:space="preserve">3.1.2.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приложения в этой области сводится к проверке на соответствие заявленным сценариям использования. Цель этих тестов в том, чтобы проверить ввод необходимых данных, их обработку и получение. Этот тип тестирования основан на принципах тестирования чёрного ящика, когда взаимодействие с  приложением осуществляется через графический интерфейс с последующим анализом полученного результата.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70"/>
        <w:gridCol w:w="6755"/>
        <w:tblGridChange w:id="0">
          <w:tblGrid>
            <w:gridCol w:w="2270"/>
            <w:gridCol w:w="6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Цель тестирования: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Удостовериться в правильном функционировании приложения, включая навигацию, ввод данных, их обработку и получение.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Техника тестирования: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Выполнить каждый сценарий использования, вводя корректные и некорректные данные, чтобы удостовериться в следующем: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020" w:hanging="360"/>
              <w:contextualSpacing w:val="1"/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получение ожидаемого результата при корректных исходных данных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020" w:hanging="360"/>
              <w:contextualSpacing w:val="1"/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вывод правильного сообщения об ошибке/предупреждения при некорректных исходных данных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Критерий окончания: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ind w:left="1020" w:hanging="360"/>
              <w:contextualSpacing w:val="1"/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Все запланированные тесты были выполнены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ind w:left="1020" w:hanging="360"/>
              <w:contextualSpacing w:val="1"/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Все найденные дефекты были зафиксированы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a2a"/>
          <w:sz w:val="28"/>
          <w:szCs w:val="28"/>
          <w:shd w:fill="fafcff" w:val="clear"/>
          <w:rtl w:val="0"/>
        </w:rPr>
        <w:t xml:space="preserve">3.1.3.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графического пользовательского интерфейса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вид тестирования проверяет взаимодействие конечного пользователя с приложением. Осуществляется проверка на то, что пользователю доступны все необходимые функции. Также осуществляется проверка соответствия внешнего вида.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70"/>
        <w:gridCol w:w="6755"/>
        <w:tblGridChange w:id="0">
          <w:tblGrid>
            <w:gridCol w:w="2270"/>
            <w:gridCol w:w="6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Цель тестирования: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Удостовериться, что: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10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все окна, поля, кнопки и другие элементы интерфейса отвечают своим бизнес-требованиям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10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данные элементы интерфейса отвечают заявленным стандартам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Техника тестирования: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Создать тесты для элементов интерфейса, к которым можно применить автоматический подход (кнопки, поля)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 остальных случаях использовать технику ручного тестирования заявленных бизнес-требований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Критерий окончания: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Каждое окно с содержащимися элементами соответствует заявленному дизайну и функциональности.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3.1.4. Тестирование производительности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вид тестирования измеряет время отклика и другие величины, связанные с измерением времени. Тестирование производительности обычно проводят несколько раз, используя разную нагрузку на систему. Первоначальный тест выполняется в обычных условиях, следующий - при высокой нагрузке.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70"/>
        <w:gridCol w:w="6755"/>
        <w:tblGridChange w:id="0">
          <w:tblGrid>
            <w:gridCol w:w="2270"/>
            <w:gridCol w:w="6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Цель тестирования: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Удостовериться, что отклик выполнения бизнес-функций приложения не превышает допустимого значения в различных условиях: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10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нормальные ожидаемые условия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10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ожидаемые условия повышенной нагрузки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Техника тестирования: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Использовать тесты, использованные в функциональном тестировании.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Критерий окончания: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Успешное выполнение тестов без остановки приложения в рамках ожидаемого времени выполнения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3.1.5. Тестирование безопасности и контроля доступа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вид тестирования сфокусирован на двух основных аспектах безопасности: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 приложения, которое отвечает за то, что определённым типам пользователей доступны только те функции и данные, которые предусмотрены соответствующими документами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 системы отвечает за то, что доступ к приложению доступен только зарегистрированным пользователям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70"/>
        <w:gridCol w:w="6755"/>
        <w:tblGridChange w:id="0">
          <w:tblGrid>
            <w:gridCol w:w="2270"/>
            <w:gridCol w:w="6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Цель тестирования: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Безопасность приложения: Удостовериться, что актору доступны только те функции и те данные, которые предусмотрены его типу пользователя.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Безопасность системы: Удостовериться, что только зарегистрированные пользователи могут пользоваться приложением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Техника тестирования: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Безопасность приложения: Составить список типов пользователей и соответствующих им функций/данных, взятых из сценариев использования.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Воспользоваться тестами из функционального тестирования для каждого из типов пользователей и удостовериться, что разрешённые функции и данные доступны, а запрещённые - нет.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Безопасность системы: удостовериться, что аутентификация существующих пользователей проходит корректно, а для незарегистрированных пользователей доступ закрыт или ограничен.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Критерий окончания: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Для каждого пользователя доступны только те функции и те данные, которые предусмотрены его типу.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Аутентификация существующих пользователей проходит корректно.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Незарегистрированным пользователям доступ закрыт или ограничен.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3.1.6.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2a2a"/>
          <w:sz w:val="28"/>
          <w:szCs w:val="28"/>
          <w:shd w:fill="fafcff" w:val="clear"/>
          <w:rtl w:val="0"/>
        </w:rPr>
        <w:t xml:space="preserve">Конфигурационное тестирование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8"/>
          <w:szCs w:val="28"/>
          <w:shd w:fill="fafcff" w:val="clear"/>
          <w:rtl w:val="0"/>
        </w:rPr>
        <w:t xml:space="preserve">Данный вид тестирования проверяет, что система корректно функционирует на заявленном программном и аппаратном обеспечении.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70"/>
        <w:gridCol w:w="6755"/>
        <w:tblGridChange w:id="0">
          <w:tblGrid>
            <w:gridCol w:w="2270"/>
            <w:gridCol w:w="6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Цель тестирования: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Удостовериться, что программный продукт корректно работает на различных заявленных операционных системах.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Техника тестирования: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Использовать тесты из функционального тестирования; последовательно запустить их на различных операционных системах, заявленных к поддержке.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Критерий окончания: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Для каждой из заявленных операционных систем тесты выполняются успешно и без ошибок.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a2a"/>
          <w:sz w:val="28"/>
          <w:szCs w:val="28"/>
          <w:shd w:fill="fafcff" w:val="clear"/>
          <w:rtl w:val="0"/>
        </w:rPr>
        <w:t xml:space="preserve">3.2. Инструментарий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8"/>
          <w:szCs w:val="28"/>
          <w:shd w:fill="fafcff" w:val="clear"/>
          <w:rtl w:val="0"/>
        </w:rPr>
        <w:t xml:space="preserve">Следующие программные инструменты будут использованы в целях тестирования приложения: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76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60"/>
        <w:gridCol w:w="4875"/>
        <w:tblGridChange w:id="0">
          <w:tblGrid>
            <w:gridCol w:w="2760"/>
            <w:gridCol w:w="48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Инструмент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Фиксирование дефектов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Tables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Управление тестированием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Project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Проверка целостности данных в базе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DB Browser for SQLite, SQLiteStudio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8"/>
                <w:szCs w:val="28"/>
                <w:highlight w:val="white"/>
                <w:rtl w:val="0"/>
              </w:rPr>
              <w:t xml:space="preserve">Программные библиотеки, используемые в целях тестирования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Gtest, QTestLib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a2a"/>
          <w:sz w:val="28"/>
          <w:szCs w:val="28"/>
          <w:shd w:fill="fafcff" w:val="clear"/>
          <w:rtl w:val="0"/>
        </w:rPr>
        <w:t xml:space="preserve">4. Документы для поставки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8"/>
          <w:szCs w:val="28"/>
          <w:shd w:fill="fafcff" w:val="clear"/>
          <w:rtl w:val="0"/>
        </w:rPr>
        <w:t xml:space="preserve">В данном разделе перечислены документы, которые служат результатом тестирования данного проекта.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color w:val="2a2a2a"/>
          <w:sz w:val="28"/>
          <w:szCs w:val="28"/>
          <w:u w:val="none"/>
          <w:shd w:fill="faf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8"/>
          <w:szCs w:val="28"/>
          <w:shd w:fill="fafcff" w:val="clear"/>
          <w:rtl w:val="0"/>
        </w:rPr>
        <w:t xml:space="preserve">тестовый набор - документ, описывающий все проделанные тестовые сценарии и связанные с ними коды тестов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color w:val="2a2a2a"/>
          <w:sz w:val="28"/>
          <w:szCs w:val="28"/>
          <w:u w:val="none"/>
          <w:shd w:fill="faf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8"/>
          <w:szCs w:val="28"/>
          <w:shd w:fill="fafcff" w:val="clear"/>
          <w:rtl w:val="0"/>
        </w:rPr>
        <w:t xml:space="preserve">тестовые логи - результаты выполнения тестов, выведенные и записанные в текстовый файл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