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D4052" w14:textId="59BFC93B" w:rsidR="006A1DA4" w:rsidRDefault="006A1DA4" w:rsidP="006A1DA4">
      <w:pPr>
        <w:pStyle w:val="Title"/>
      </w:pPr>
      <w:r>
        <w:t xml:space="preserve">236523 - Introduction to Bioinformatics - Spring 21 </w:t>
      </w:r>
      <w:r>
        <w:t>–</w:t>
      </w:r>
      <w:r>
        <w:t xml:space="preserve"> HW</w:t>
      </w:r>
      <w:r>
        <w:t>4</w:t>
      </w:r>
    </w:p>
    <w:p w14:paraId="5B396FB1" w14:textId="77777777" w:rsidR="006A1DA4" w:rsidRDefault="006A1DA4" w:rsidP="006A1DA4">
      <w:pPr>
        <w:pStyle w:val="Author"/>
      </w:pPr>
      <w:r>
        <w:t>Alon Hacohen | 311587653 &amp; Roy Bernea | 316315829</w:t>
      </w:r>
    </w:p>
    <w:p w14:paraId="457EB457" w14:textId="43748ED7" w:rsidR="006A1DA4" w:rsidRDefault="006A1DA4" w:rsidP="006A1DA4">
      <w:pPr>
        <w:pStyle w:val="Date"/>
      </w:pPr>
      <w:r>
        <w:t>0</w:t>
      </w:r>
      <w:r>
        <w:t>1/07</w:t>
      </w:r>
      <w:r>
        <w:t>/2021</w:t>
      </w:r>
    </w:p>
    <w:p w14:paraId="64601393" w14:textId="77777777" w:rsidR="006C7E27" w:rsidRPr="000D6FDE" w:rsidRDefault="006C7E27" w:rsidP="004C3F4A">
      <w:pPr>
        <w:spacing w:after="0" w:line="360" w:lineRule="auto"/>
        <w:rPr>
          <w:rFonts w:ascii="Cambria" w:hAnsi="Cambria" w:cs="David"/>
          <w:sz w:val="24"/>
          <w:szCs w:val="24"/>
        </w:rPr>
      </w:pPr>
    </w:p>
    <w:p w14:paraId="3F04523A" w14:textId="7BA19B86" w:rsidR="004C3F4A" w:rsidRPr="000D6FDE" w:rsidRDefault="006C7E27" w:rsidP="004C3F4A">
      <w:pPr>
        <w:spacing w:after="0" w:line="360" w:lineRule="auto"/>
        <w:rPr>
          <w:rFonts w:ascii="Cambria" w:hAnsi="Cambria" w:cs="David"/>
          <w:b/>
          <w:bCs/>
          <w:sz w:val="32"/>
          <w:szCs w:val="32"/>
        </w:rPr>
      </w:pPr>
      <w:r w:rsidRPr="000D6FDE">
        <w:rPr>
          <w:rFonts w:ascii="Cambria" w:hAnsi="Cambria" w:cs="David"/>
          <w:b/>
          <w:bCs/>
          <w:sz w:val="32"/>
          <w:szCs w:val="32"/>
        </w:rPr>
        <w:t>Question 1</w:t>
      </w:r>
    </w:p>
    <w:p w14:paraId="72B78752" w14:textId="05CF4C25" w:rsidR="004C3F4A" w:rsidRPr="000D6FDE" w:rsidRDefault="004C3F4A" w:rsidP="004C3F4A">
      <w:pPr>
        <w:spacing w:after="0" w:line="360" w:lineRule="auto"/>
        <w:rPr>
          <w:rFonts w:ascii="Cambria" w:hAnsi="Cambria" w:cs="David"/>
          <w:sz w:val="24"/>
          <w:szCs w:val="24"/>
        </w:rPr>
      </w:pPr>
    </w:p>
    <w:p w14:paraId="79CA25FF" w14:textId="1178F74D" w:rsidR="004C3F4A" w:rsidRPr="000D6FDE" w:rsidRDefault="004C3F4A" w:rsidP="004C3F4A">
      <w:pPr>
        <w:spacing w:after="0" w:line="360" w:lineRule="auto"/>
        <w:rPr>
          <w:rFonts w:ascii="Cambria" w:hAnsi="Cambria" w:cs="David"/>
          <w:b/>
          <w:bCs/>
          <w:sz w:val="24"/>
          <w:szCs w:val="24"/>
        </w:rPr>
      </w:pPr>
      <w:r w:rsidRPr="000D6FDE">
        <w:rPr>
          <w:rFonts w:ascii="Cambria" w:hAnsi="Cambria" w:cs="David"/>
          <w:b/>
          <w:bCs/>
          <w:sz w:val="24"/>
          <w:szCs w:val="24"/>
        </w:rPr>
        <w:t>Q1.1</w:t>
      </w:r>
    </w:p>
    <w:p w14:paraId="5CA9FD43" w14:textId="044D9400" w:rsidR="001154AF" w:rsidRPr="000D6FDE" w:rsidRDefault="001154AF" w:rsidP="004C3F4A">
      <w:pPr>
        <w:spacing w:after="0" w:line="360" w:lineRule="auto"/>
        <w:rPr>
          <w:rFonts w:ascii="Cambria" w:hAnsi="Cambria" w:cs="David"/>
          <w:sz w:val="24"/>
          <w:szCs w:val="24"/>
        </w:rPr>
      </w:pPr>
      <w:r w:rsidRPr="000D6FDE">
        <w:rPr>
          <w:rFonts w:ascii="Cambria" w:hAnsi="Cambria" w:cs="David"/>
          <w:sz w:val="24"/>
          <w:szCs w:val="24"/>
        </w:rPr>
        <w:t xml:space="preserve">Comparing the four cancers by patients’ race, and modifying the comparison accordingly to the question, we </w:t>
      </w:r>
      <w:r w:rsidR="00E030AB" w:rsidRPr="000D6FDE">
        <w:rPr>
          <w:rFonts w:ascii="Cambria" w:hAnsi="Cambria" w:cs="David"/>
          <w:sz w:val="24"/>
          <w:szCs w:val="24"/>
        </w:rPr>
        <w:t xml:space="preserve">could have </w:t>
      </w:r>
      <w:r w:rsidRPr="000D6FDE">
        <w:rPr>
          <w:rFonts w:ascii="Cambria" w:hAnsi="Cambria" w:cs="David"/>
          <w:sz w:val="24"/>
          <w:szCs w:val="24"/>
        </w:rPr>
        <w:t>claim</w:t>
      </w:r>
      <w:r w:rsidR="00E030AB" w:rsidRPr="000D6FDE">
        <w:rPr>
          <w:rFonts w:ascii="Cambria" w:hAnsi="Cambria" w:cs="David"/>
          <w:sz w:val="24"/>
          <w:szCs w:val="24"/>
        </w:rPr>
        <w:t>ed</w:t>
      </w:r>
      <w:r w:rsidRPr="000D6FDE">
        <w:rPr>
          <w:rFonts w:ascii="Cambria" w:hAnsi="Cambria" w:cs="David"/>
          <w:sz w:val="24"/>
          <w:szCs w:val="24"/>
        </w:rPr>
        <w:t xml:space="preserve"> that the Native Hawaiian or Other Pacific Islander race group is </w:t>
      </w:r>
      <w:bookmarkStart w:id="0" w:name="_Hlk75273732"/>
      <w:r w:rsidRPr="000D6FDE">
        <w:rPr>
          <w:rFonts w:ascii="Cambria" w:hAnsi="Cambria" w:cs="David"/>
          <w:sz w:val="24"/>
          <w:szCs w:val="24"/>
        </w:rPr>
        <w:t xml:space="preserve">predisposed </w:t>
      </w:r>
      <w:bookmarkEnd w:id="0"/>
      <w:r w:rsidRPr="000D6FDE">
        <w:rPr>
          <w:rFonts w:ascii="Cambria" w:hAnsi="Cambria" w:cs="David"/>
          <w:sz w:val="24"/>
          <w:szCs w:val="24"/>
        </w:rPr>
        <w:t xml:space="preserve">to a specific type of cancer – which is </w:t>
      </w:r>
      <w:r w:rsidRPr="000D6FDE">
        <w:rPr>
          <w:rFonts w:ascii="Cambria" w:hAnsi="Cambria" w:cs="David"/>
          <w:b/>
          <w:bCs/>
          <w:i/>
          <w:iCs/>
          <w:sz w:val="24"/>
          <w:szCs w:val="24"/>
        </w:rPr>
        <w:t>Endometrial cancer</w:t>
      </w:r>
      <w:r w:rsidRPr="000D6FDE">
        <w:rPr>
          <w:rFonts w:ascii="Cambria" w:hAnsi="Cambria" w:cs="David"/>
          <w:sz w:val="24"/>
          <w:szCs w:val="24"/>
        </w:rPr>
        <w:t>.</w:t>
      </w:r>
    </w:p>
    <w:p w14:paraId="2F337F32" w14:textId="68C9472C" w:rsidR="00E030AB" w:rsidRPr="000D6FDE" w:rsidRDefault="00E030AB" w:rsidP="004C3F4A">
      <w:pPr>
        <w:spacing w:after="0" w:line="360" w:lineRule="auto"/>
        <w:rPr>
          <w:rFonts w:ascii="Cambria" w:hAnsi="Cambria" w:cs="David"/>
          <w:sz w:val="24"/>
          <w:szCs w:val="24"/>
        </w:rPr>
      </w:pPr>
      <w:proofErr w:type="gramStart"/>
      <w:r w:rsidRPr="000D6FDE">
        <w:rPr>
          <w:rFonts w:ascii="Cambria" w:hAnsi="Cambria" w:cs="David"/>
          <w:sz w:val="24"/>
          <w:szCs w:val="24"/>
        </w:rPr>
        <w:t>But,</w:t>
      </w:r>
      <w:proofErr w:type="gramEnd"/>
      <w:r w:rsidRPr="000D6FDE">
        <w:rPr>
          <w:rFonts w:ascii="Cambria" w:hAnsi="Cambria" w:cs="David"/>
          <w:sz w:val="24"/>
          <w:szCs w:val="24"/>
        </w:rPr>
        <w:t xml:space="preserve"> and that is a major disclaimer – the sample size is very small. As we will show in a few rows, the dataset contains only 11 patients of such race, so we would not feel comfortable using the results for such claim.</w:t>
      </w:r>
    </w:p>
    <w:p w14:paraId="72B8C673" w14:textId="77777777" w:rsidR="005556D5" w:rsidRPr="000D6FDE" w:rsidRDefault="005556D5" w:rsidP="004C3F4A">
      <w:pPr>
        <w:spacing w:after="0" w:line="360" w:lineRule="auto"/>
        <w:rPr>
          <w:rFonts w:ascii="Cambria" w:hAnsi="Cambria" w:cs="David"/>
          <w:sz w:val="24"/>
          <w:szCs w:val="24"/>
        </w:rPr>
      </w:pPr>
    </w:p>
    <w:p w14:paraId="1D542BBE" w14:textId="14686C3B" w:rsidR="004C3F4A" w:rsidRPr="000D6FDE" w:rsidRDefault="00A67C5F" w:rsidP="00A67C5F">
      <w:pPr>
        <w:spacing w:after="0" w:line="360" w:lineRule="auto"/>
        <w:rPr>
          <w:rFonts w:ascii="Cambria" w:hAnsi="Cambria" w:cs="David"/>
          <w:sz w:val="24"/>
          <w:szCs w:val="24"/>
        </w:rPr>
      </w:pPr>
      <w:r w:rsidRPr="000D6FDE">
        <w:rPr>
          <w:rFonts w:ascii="Cambria" w:hAnsi="Cambria" w:cs="David"/>
          <w:sz w:val="24"/>
          <w:szCs w:val="24"/>
        </w:rPr>
        <w:t>From our comparison analysis, we got the following table:</w:t>
      </w:r>
    </w:p>
    <w:p w14:paraId="51765377" w14:textId="55351739" w:rsidR="00F82ADF" w:rsidRPr="000D6FDE" w:rsidRDefault="00F82ADF" w:rsidP="000D6FDE">
      <w:pPr>
        <w:spacing w:after="0" w:line="360" w:lineRule="auto"/>
        <w:rPr>
          <w:rFonts w:ascii="Cambria" w:hAnsi="Cambria" w:cs="David"/>
          <w:sz w:val="24"/>
          <w:szCs w:val="24"/>
        </w:rPr>
      </w:pPr>
      <w:r w:rsidRPr="000D6FDE">
        <w:rPr>
          <w:rFonts w:ascii="Cambria" w:hAnsi="Cambria" w:cs="David"/>
          <w:noProof/>
          <w:sz w:val="24"/>
          <w:szCs w:val="24"/>
        </w:rPr>
        <w:drawing>
          <wp:inline distT="0" distB="0" distL="0" distR="0" wp14:anchorId="70C8D98B" wp14:editId="2BE35DBA">
            <wp:extent cx="5627939" cy="1573538"/>
            <wp:effectExtent l="133350" t="114300" r="144780" b="1600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29646" cy="15740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2B7548E" w14:textId="77777777" w:rsidR="000D6FDE" w:rsidRDefault="000D6FDE" w:rsidP="00A67C5F">
      <w:pPr>
        <w:spacing w:after="0" w:line="360" w:lineRule="auto"/>
        <w:rPr>
          <w:rFonts w:ascii="Cambria" w:hAnsi="Cambria" w:cs="David"/>
          <w:sz w:val="24"/>
          <w:szCs w:val="24"/>
        </w:rPr>
      </w:pPr>
    </w:p>
    <w:p w14:paraId="57FDD5E2" w14:textId="35FFD5BC" w:rsidR="00A67C5F" w:rsidRPr="000D6FDE" w:rsidRDefault="00A67C5F" w:rsidP="00A67C5F">
      <w:pPr>
        <w:spacing w:after="0" w:line="360" w:lineRule="auto"/>
        <w:rPr>
          <w:rFonts w:ascii="Cambria" w:hAnsi="Cambria" w:cs="David"/>
          <w:sz w:val="24"/>
          <w:szCs w:val="24"/>
        </w:rPr>
      </w:pPr>
      <w:r w:rsidRPr="000D6FDE">
        <w:rPr>
          <w:rFonts w:ascii="Cambria" w:hAnsi="Cambria" w:cs="David"/>
          <w:sz w:val="24"/>
          <w:szCs w:val="24"/>
        </w:rPr>
        <w:t xml:space="preserve">In addition, we got the following 100% stacked </w:t>
      </w:r>
      <w:proofErr w:type="spellStart"/>
      <w:r w:rsidRPr="000D6FDE">
        <w:rPr>
          <w:rFonts w:ascii="Cambria" w:hAnsi="Cambria" w:cs="David"/>
          <w:sz w:val="24"/>
          <w:szCs w:val="24"/>
        </w:rPr>
        <w:t>barplot</w:t>
      </w:r>
      <w:proofErr w:type="spellEnd"/>
      <w:r w:rsidRPr="000D6FDE">
        <w:rPr>
          <w:rFonts w:ascii="Cambria" w:hAnsi="Cambria" w:cs="David"/>
          <w:sz w:val="24"/>
          <w:szCs w:val="24"/>
        </w:rPr>
        <w:t xml:space="preserve"> generated from this analysis:</w:t>
      </w:r>
    </w:p>
    <w:p w14:paraId="638B88A1" w14:textId="0013AA1B" w:rsidR="004C3F4A" w:rsidRPr="000D6FDE" w:rsidRDefault="00EB30F6" w:rsidP="000D6FDE">
      <w:pPr>
        <w:spacing w:after="0" w:line="360" w:lineRule="auto"/>
        <w:jc w:val="center"/>
        <w:rPr>
          <w:rFonts w:ascii="Cambria" w:hAnsi="Cambria" w:cs="David"/>
          <w:sz w:val="24"/>
          <w:szCs w:val="24"/>
        </w:rPr>
      </w:pPr>
      <w:r w:rsidRPr="000D6FDE">
        <w:rPr>
          <w:rFonts w:ascii="Cambria" w:hAnsi="Cambria" w:cs="David"/>
          <w:noProof/>
          <w:sz w:val="24"/>
          <w:szCs w:val="24"/>
        </w:rPr>
        <w:lastRenderedPageBreak/>
        <w:drawing>
          <wp:inline distT="0" distB="0" distL="0" distR="0" wp14:anchorId="6E8D24A9" wp14:editId="09E03160">
            <wp:extent cx="5937250" cy="8128000"/>
            <wp:effectExtent l="133350" t="114300" r="120650" b="1587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8128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511341D" w14:textId="77777777" w:rsidR="0015098E" w:rsidRPr="000D6FDE" w:rsidRDefault="00A67C5F" w:rsidP="004C3F4A">
      <w:pPr>
        <w:spacing w:after="0" w:line="360" w:lineRule="auto"/>
        <w:rPr>
          <w:rFonts w:ascii="Cambria" w:hAnsi="Cambria" w:cs="David"/>
          <w:sz w:val="24"/>
          <w:szCs w:val="24"/>
        </w:rPr>
      </w:pPr>
      <w:r w:rsidRPr="000D6FDE">
        <w:rPr>
          <w:rFonts w:ascii="Cambria" w:hAnsi="Cambria" w:cs="David"/>
          <w:sz w:val="24"/>
          <w:szCs w:val="24"/>
        </w:rPr>
        <w:lastRenderedPageBreak/>
        <w:t xml:space="preserve">Looking at these results (the table and the plot), we may notice that the distribution for </w:t>
      </w:r>
      <w:proofErr w:type="gramStart"/>
      <w:r w:rsidRPr="000D6FDE">
        <w:rPr>
          <w:rFonts w:ascii="Cambria" w:hAnsi="Cambria" w:cs="David"/>
          <w:sz w:val="24"/>
          <w:szCs w:val="24"/>
        </w:rPr>
        <w:t xml:space="preserve">different  </w:t>
      </w:r>
      <w:r w:rsidR="0028226D" w:rsidRPr="000D6FDE">
        <w:rPr>
          <w:rFonts w:ascii="Cambria" w:hAnsi="Cambria" w:cs="David"/>
          <w:sz w:val="24"/>
          <w:szCs w:val="24"/>
        </w:rPr>
        <w:t>cancer</w:t>
      </w:r>
      <w:proofErr w:type="gramEnd"/>
      <w:r w:rsidR="0028226D" w:rsidRPr="000D6FDE">
        <w:rPr>
          <w:rFonts w:ascii="Cambria" w:hAnsi="Cambria" w:cs="David"/>
          <w:sz w:val="24"/>
          <w:szCs w:val="24"/>
        </w:rPr>
        <w:t xml:space="preserve"> types among </w:t>
      </w:r>
      <w:r w:rsidRPr="000D6FDE">
        <w:rPr>
          <w:rFonts w:ascii="Cambria" w:hAnsi="Cambria" w:cs="David"/>
          <w:sz w:val="24"/>
          <w:szCs w:val="24"/>
        </w:rPr>
        <w:t xml:space="preserve">the </w:t>
      </w:r>
      <w:r w:rsidRPr="000D6FDE">
        <w:rPr>
          <w:rFonts w:ascii="Cambria" w:hAnsi="Cambria" w:cs="David"/>
          <w:i/>
          <w:iCs/>
          <w:sz w:val="24"/>
          <w:szCs w:val="24"/>
        </w:rPr>
        <w:t>Native Hawaiian or Other Pacific Islander</w:t>
      </w:r>
      <w:r w:rsidRPr="000D6FDE">
        <w:rPr>
          <w:rFonts w:ascii="Cambria" w:hAnsi="Cambria" w:cs="David"/>
          <w:sz w:val="24"/>
          <w:szCs w:val="24"/>
        </w:rPr>
        <w:t xml:space="preserve"> race group </w:t>
      </w:r>
      <w:r w:rsidR="0015098E" w:rsidRPr="000D6FDE">
        <w:rPr>
          <w:rFonts w:ascii="Cambria" w:hAnsi="Cambria" w:cs="David"/>
          <w:sz w:val="24"/>
          <w:szCs w:val="24"/>
        </w:rPr>
        <w:t>differs greatly from its equivalent among other race group.</w:t>
      </w:r>
    </w:p>
    <w:p w14:paraId="6E5B6966" w14:textId="0CE0C9FF" w:rsidR="00E030AB" w:rsidRPr="000D6FDE" w:rsidRDefault="0015098E" w:rsidP="000D6FDE">
      <w:pPr>
        <w:spacing w:after="0" w:line="360" w:lineRule="auto"/>
        <w:rPr>
          <w:rFonts w:ascii="Cambria" w:hAnsi="Cambria" w:cs="David"/>
          <w:sz w:val="24"/>
          <w:szCs w:val="24"/>
        </w:rPr>
      </w:pPr>
      <w:r w:rsidRPr="000D6FDE">
        <w:rPr>
          <w:rFonts w:ascii="Cambria" w:hAnsi="Cambria" w:cs="David"/>
          <w:sz w:val="24"/>
          <w:szCs w:val="24"/>
        </w:rPr>
        <w:t>Even more than that – we may notice that over 80% of the patients in this race group suffer from Endometrial Carcinoma, which might lead us to determine that the race group seems to be predisposed to this specific type of cancer.</w:t>
      </w:r>
    </w:p>
    <w:p w14:paraId="59D88C7A" w14:textId="45FE664E" w:rsidR="004C3F4A" w:rsidRPr="000D6FDE" w:rsidRDefault="00E030AB" w:rsidP="004C3F4A">
      <w:pPr>
        <w:spacing w:after="0" w:line="360" w:lineRule="auto"/>
        <w:rPr>
          <w:rFonts w:ascii="Cambria" w:hAnsi="Cambria" w:cs="David"/>
          <w:sz w:val="24"/>
          <w:szCs w:val="24"/>
        </w:rPr>
      </w:pPr>
      <w:r w:rsidRPr="000D6FDE">
        <w:rPr>
          <w:rFonts w:ascii="Cambria" w:hAnsi="Cambria" w:cs="David"/>
          <w:sz w:val="24"/>
          <w:szCs w:val="24"/>
        </w:rPr>
        <w:t>Once again, i</w:t>
      </w:r>
      <w:r w:rsidR="0015098E" w:rsidRPr="000D6FDE">
        <w:rPr>
          <w:rFonts w:ascii="Cambria" w:hAnsi="Cambria" w:cs="David"/>
          <w:sz w:val="24"/>
          <w:szCs w:val="24"/>
        </w:rPr>
        <w:t xml:space="preserve">t is important to add that this is </w:t>
      </w:r>
      <w:r w:rsidR="0015098E" w:rsidRPr="000D6FDE">
        <w:rPr>
          <w:rFonts w:ascii="Cambria" w:hAnsi="Cambria" w:cs="David"/>
          <w:b/>
          <w:bCs/>
          <w:sz w:val="24"/>
          <w:szCs w:val="24"/>
        </w:rPr>
        <w:t>not conclusive</w:t>
      </w:r>
      <w:r w:rsidR="0015098E" w:rsidRPr="000D6FDE">
        <w:rPr>
          <w:rFonts w:ascii="Cambria" w:hAnsi="Cambria" w:cs="David"/>
          <w:sz w:val="24"/>
          <w:szCs w:val="24"/>
        </w:rPr>
        <w:t xml:space="preserve">. </w:t>
      </w:r>
      <w:proofErr w:type="gramStart"/>
      <w:r w:rsidR="0015098E" w:rsidRPr="000D6FDE">
        <w:rPr>
          <w:rFonts w:ascii="Cambria" w:hAnsi="Cambria" w:cs="David"/>
          <w:sz w:val="24"/>
          <w:szCs w:val="24"/>
        </w:rPr>
        <w:t>In order to</w:t>
      </w:r>
      <w:proofErr w:type="gramEnd"/>
      <w:r w:rsidR="0015098E" w:rsidRPr="000D6FDE">
        <w:rPr>
          <w:rFonts w:ascii="Cambria" w:hAnsi="Cambria" w:cs="David"/>
          <w:sz w:val="24"/>
          <w:szCs w:val="24"/>
        </w:rPr>
        <w:t xml:space="preserve"> claim such thing with higher confidence, we could have used a larger dataset or investigate other factors that could have been the cause for that correspondence.</w:t>
      </w:r>
    </w:p>
    <w:p w14:paraId="4BA7A882" w14:textId="77777777" w:rsidR="00E030AB" w:rsidRPr="000D6FDE" w:rsidRDefault="00E030AB" w:rsidP="004C3F4A">
      <w:pPr>
        <w:spacing w:after="0" w:line="360" w:lineRule="auto"/>
        <w:rPr>
          <w:rFonts w:ascii="Cambria" w:hAnsi="Cambria" w:cs="David"/>
          <w:sz w:val="24"/>
          <w:szCs w:val="24"/>
        </w:rPr>
      </w:pPr>
    </w:p>
    <w:p w14:paraId="19C243F0" w14:textId="783B623B" w:rsidR="00E030AB" w:rsidRPr="000D6FDE" w:rsidRDefault="00694B7B" w:rsidP="00E030AB">
      <w:pPr>
        <w:spacing w:after="0" w:line="360" w:lineRule="auto"/>
        <w:rPr>
          <w:rFonts w:ascii="Cambria" w:hAnsi="Cambria" w:cs="David"/>
          <w:sz w:val="24"/>
          <w:szCs w:val="24"/>
        </w:rPr>
      </w:pPr>
      <w:r w:rsidRPr="000D6FDE">
        <w:rPr>
          <w:rFonts w:ascii="Cambria" w:hAnsi="Cambria" w:cs="David"/>
          <w:sz w:val="24"/>
          <w:szCs w:val="24"/>
        </w:rPr>
        <w:t>T</w:t>
      </w:r>
      <w:r w:rsidR="00E030AB" w:rsidRPr="000D6FDE">
        <w:rPr>
          <w:rFonts w:ascii="Cambria" w:hAnsi="Cambria" w:cs="David"/>
          <w:sz w:val="24"/>
          <w:szCs w:val="24"/>
        </w:rPr>
        <w:t xml:space="preserve">he bottom line is </w:t>
      </w:r>
      <w:r w:rsidRPr="000D6FDE">
        <w:rPr>
          <w:rFonts w:ascii="Cambria" w:hAnsi="Cambria" w:cs="David"/>
          <w:sz w:val="24"/>
          <w:szCs w:val="24"/>
        </w:rPr>
        <w:t xml:space="preserve">that </w:t>
      </w:r>
      <w:r w:rsidR="00E030AB" w:rsidRPr="000D6FDE">
        <w:rPr>
          <w:rFonts w:ascii="Cambria" w:hAnsi="Cambria" w:cs="David"/>
          <w:sz w:val="24"/>
          <w:szCs w:val="24"/>
        </w:rPr>
        <w:t xml:space="preserve">we </w:t>
      </w:r>
      <w:r w:rsidR="00E030AB" w:rsidRPr="000D6FDE">
        <w:rPr>
          <w:rFonts w:ascii="Cambria" w:hAnsi="Cambria" w:cs="David"/>
          <w:b/>
          <w:bCs/>
          <w:sz w:val="24"/>
          <w:szCs w:val="24"/>
        </w:rPr>
        <w:t>will not claim</w:t>
      </w:r>
      <w:r w:rsidR="00E030AB" w:rsidRPr="000D6FDE">
        <w:rPr>
          <w:rFonts w:ascii="Cambria" w:hAnsi="Cambria" w:cs="David"/>
          <w:sz w:val="24"/>
          <w:szCs w:val="24"/>
        </w:rPr>
        <w:t xml:space="preserve"> that the Native Hawaiian or Other Pacific Islander race group is predisposed to a specific type of cancer, as we need more data to determine.</w:t>
      </w:r>
    </w:p>
    <w:p w14:paraId="4C5CA8BD" w14:textId="77777777" w:rsidR="00E030AB" w:rsidRPr="000D6FDE" w:rsidRDefault="00E030AB" w:rsidP="004C3F4A">
      <w:pPr>
        <w:spacing w:after="0" w:line="360" w:lineRule="auto"/>
        <w:rPr>
          <w:rFonts w:ascii="Cambria" w:hAnsi="Cambria" w:cs="David"/>
          <w:sz w:val="24"/>
          <w:szCs w:val="24"/>
          <w:rtl/>
        </w:rPr>
      </w:pPr>
    </w:p>
    <w:p w14:paraId="6467D127" w14:textId="77777777" w:rsidR="004C3F4A" w:rsidRPr="000D6FDE" w:rsidRDefault="004C3F4A" w:rsidP="004C3F4A">
      <w:pPr>
        <w:spacing w:after="0" w:line="360" w:lineRule="auto"/>
        <w:rPr>
          <w:rFonts w:ascii="Cambria" w:hAnsi="Cambria" w:cs="David"/>
          <w:sz w:val="24"/>
          <w:szCs w:val="24"/>
        </w:rPr>
      </w:pPr>
    </w:p>
    <w:p w14:paraId="37F854B9" w14:textId="5A920343" w:rsidR="004C3F4A" w:rsidRPr="000D6FDE" w:rsidRDefault="004C3F4A" w:rsidP="004C3F4A">
      <w:pPr>
        <w:spacing w:after="0" w:line="360" w:lineRule="auto"/>
        <w:rPr>
          <w:rFonts w:ascii="Cambria" w:hAnsi="Cambria" w:cs="David"/>
          <w:b/>
          <w:bCs/>
          <w:sz w:val="24"/>
          <w:szCs w:val="24"/>
        </w:rPr>
      </w:pPr>
      <w:r w:rsidRPr="000D6FDE">
        <w:rPr>
          <w:rFonts w:ascii="Cambria" w:hAnsi="Cambria" w:cs="David"/>
          <w:b/>
          <w:bCs/>
          <w:sz w:val="24"/>
          <w:szCs w:val="24"/>
        </w:rPr>
        <w:t>Q1.2</w:t>
      </w:r>
    </w:p>
    <w:p w14:paraId="1B564280" w14:textId="156856C3" w:rsidR="00DA3021" w:rsidRPr="000D6FDE" w:rsidRDefault="00AF4312" w:rsidP="00AF4312">
      <w:pPr>
        <w:spacing w:after="0" w:line="360" w:lineRule="auto"/>
        <w:rPr>
          <w:rFonts w:ascii="Cambria" w:hAnsi="Cambria" w:cs="David"/>
          <w:sz w:val="24"/>
          <w:szCs w:val="24"/>
        </w:rPr>
      </w:pPr>
      <w:r w:rsidRPr="000D6FDE">
        <w:rPr>
          <w:rFonts w:ascii="Cambria" w:hAnsi="Cambria" w:cs="David"/>
          <w:sz w:val="24"/>
          <w:szCs w:val="24"/>
        </w:rPr>
        <w:t xml:space="preserve">Comparing between overall survival statuses of the patients in the four cancers by cancer type, we see that the tumor type with the lowest median of overall survival time is </w:t>
      </w:r>
      <w:r w:rsidRPr="000D6FDE">
        <w:rPr>
          <w:rFonts w:ascii="Cambria" w:hAnsi="Cambria" w:cs="David"/>
          <w:b/>
          <w:bCs/>
          <w:sz w:val="24"/>
          <w:szCs w:val="24"/>
        </w:rPr>
        <w:t xml:space="preserve">Ovarian Epithelial </w:t>
      </w:r>
      <w:r w:rsidR="004916CE" w:rsidRPr="000D6FDE">
        <w:rPr>
          <w:rFonts w:ascii="Cambria" w:hAnsi="Cambria" w:cs="David"/>
          <w:b/>
          <w:bCs/>
          <w:sz w:val="24"/>
          <w:szCs w:val="24"/>
        </w:rPr>
        <w:t>cancer</w:t>
      </w:r>
      <w:r w:rsidRPr="000D6FDE">
        <w:rPr>
          <w:rFonts w:ascii="Cambria" w:hAnsi="Cambria" w:cs="David"/>
          <w:sz w:val="24"/>
          <w:szCs w:val="24"/>
        </w:rPr>
        <w:t>.</w:t>
      </w:r>
    </w:p>
    <w:p w14:paraId="620082DC" w14:textId="1195E8E8" w:rsidR="00AF4312" w:rsidRPr="000D6FDE" w:rsidRDefault="00AF4312" w:rsidP="00AF4312">
      <w:pPr>
        <w:spacing w:after="0" w:line="360" w:lineRule="auto"/>
        <w:rPr>
          <w:rFonts w:ascii="Cambria" w:hAnsi="Cambria" w:cs="David"/>
          <w:sz w:val="24"/>
          <w:szCs w:val="24"/>
        </w:rPr>
      </w:pPr>
    </w:p>
    <w:p w14:paraId="3F14D8DC" w14:textId="4E48C391" w:rsidR="00D54546" w:rsidRPr="000D6FDE" w:rsidRDefault="00EA5168" w:rsidP="00AF4312">
      <w:pPr>
        <w:spacing w:after="0" w:line="360" w:lineRule="auto"/>
        <w:rPr>
          <w:rFonts w:ascii="Cambria" w:hAnsi="Cambria" w:cs="David"/>
          <w:sz w:val="24"/>
          <w:szCs w:val="24"/>
        </w:rPr>
      </w:pPr>
      <w:r w:rsidRPr="000D6FDE">
        <w:rPr>
          <w:rFonts w:ascii="Cambria" w:hAnsi="Cambria" w:cs="David"/>
          <w:sz w:val="24"/>
          <w:szCs w:val="24"/>
        </w:rPr>
        <w:t>We chose to add the</w:t>
      </w:r>
      <w:r w:rsidR="00D54546" w:rsidRPr="000D6FDE">
        <w:rPr>
          <w:rFonts w:ascii="Cambria" w:hAnsi="Cambria" w:cs="David"/>
          <w:sz w:val="24"/>
          <w:szCs w:val="24"/>
        </w:rPr>
        <w:t xml:space="preserve"> following table:</w:t>
      </w:r>
    </w:p>
    <w:p w14:paraId="134F9804" w14:textId="1D416A48" w:rsidR="00AF4312" w:rsidRPr="000D6FDE" w:rsidRDefault="00D54546" w:rsidP="000D6FDE">
      <w:pPr>
        <w:spacing w:after="0" w:line="360" w:lineRule="auto"/>
        <w:jc w:val="center"/>
        <w:rPr>
          <w:rFonts w:ascii="Cambria" w:hAnsi="Cambria" w:cs="David"/>
          <w:sz w:val="24"/>
          <w:szCs w:val="24"/>
        </w:rPr>
      </w:pPr>
      <w:r w:rsidRPr="000D6FDE">
        <w:rPr>
          <w:rFonts w:ascii="Cambria" w:hAnsi="Cambria" w:cs="David"/>
          <w:noProof/>
          <w:sz w:val="24"/>
          <w:szCs w:val="24"/>
        </w:rPr>
        <w:drawing>
          <wp:inline distT="0" distB="0" distL="0" distR="0" wp14:anchorId="303C0931" wp14:editId="19377C44">
            <wp:extent cx="5365107" cy="2381626"/>
            <wp:effectExtent l="133350" t="114300" r="140970" b="1714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81518" cy="238891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9D16AC7" w14:textId="23E80919" w:rsidR="00EA5168" w:rsidRPr="000D6FDE" w:rsidRDefault="00EA5168" w:rsidP="004C3F4A">
      <w:pPr>
        <w:spacing w:after="0" w:line="360" w:lineRule="auto"/>
        <w:rPr>
          <w:rFonts w:ascii="Cambria" w:hAnsi="Cambria" w:cs="David"/>
          <w:sz w:val="24"/>
          <w:szCs w:val="24"/>
        </w:rPr>
      </w:pPr>
      <w:r w:rsidRPr="000D6FDE">
        <w:rPr>
          <w:rFonts w:ascii="Cambria" w:hAnsi="Cambria" w:cs="David"/>
          <w:sz w:val="24"/>
          <w:szCs w:val="24"/>
        </w:rPr>
        <w:lastRenderedPageBreak/>
        <w:t>From the table, w</w:t>
      </w:r>
      <w:r w:rsidR="00D54546" w:rsidRPr="000D6FDE">
        <w:rPr>
          <w:rFonts w:ascii="Cambria" w:hAnsi="Cambria" w:cs="David"/>
          <w:sz w:val="24"/>
          <w:szCs w:val="24"/>
        </w:rPr>
        <w:t>e</w:t>
      </w:r>
      <w:r w:rsidRPr="000D6FDE">
        <w:rPr>
          <w:rFonts w:ascii="Cambria" w:hAnsi="Cambria" w:cs="David"/>
          <w:sz w:val="24"/>
          <w:szCs w:val="24"/>
        </w:rPr>
        <w:t xml:space="preserve"> understand that the lowest median months survival for any type of cancer (among the four cancers chosen for our analysis) is </w:t>
      </w:r>
      <w:r w:rsidRPr="000D6FDE">
        <w:rPr>
          <w:rFonts w:ascii="Cambria" w:hAnsi="Cambria" w:cs="David"/>
          <w:b/>
          <w:bCs/>
          <w:i/>
          <w:iCs/>
          <w:sz w:val="24"/>
          <w:szCs w:val="24"/>
        </w:rPr>
        <w:t xml:space="preserve">45.14 </w:t>
      </w:r>
      <w:proofErr w:type="gramStart"/>
      <w:r w:rsidRPr="000D6FDE">
        <w:rPr>
          <w:rFonts w:ascii="Cambria" w:hAnsi="Cambria" w:cs="David"/>
          <w:b/>
          <w:bCs/>
          <w:i/>
          <w:iCs/>
          <w:sz w:val="24"/>
          <w:szCs w:val="24"/>
        </w:rPr>
        <w:t>months</w:t>
      </w:r>
      <w:r w:rsidRPr="000D6FDE">
        <w:rPr>
          <w:rFonts w:ascii="Cambria" w:hAnsi="Cambria" w:cs="David"/>
          <w:sz w:val="24"/>
          <w:szCs w:val="24"/>
        </w:rPr>
        <w:t>, and</w:t>
      </w:r>
      <w:proofErr w:type="gramEnd"/>
      <w:r w:rsidRPr="000D6FDE">
        <w:rPr>
          <w:rFonts w:ascii="Cambria" w:hAnsi="Cambria" w:cs="David"/>
          <w:sz w:val="24"/>
          <w:szCs w:val="24"/>
        </w:rPr>
        <w:t xml:space="preserve"> is received </w:t>
      </w:r>
      <w:r w:rsidR="00C051C9" w:rsidRPr="000D6FDE">
        <w:rPr>
          <w:rFonts w:ascii="Cambria" w:hAnsi="Cambria" w:cs="David"/>
          <w:sz w:val="24"/>
          <w:szCs w:val="24"/>
        </w:rPr>
        <w:t>for patients with</w:t>
      </w:r>
      <w:r w:rsidR="008E6246" w:rsidRPr="000D6FDE">
        <w:rPr>
          <w:rFonts w:ascii="Cambria" w:hAnsi="Cambria" w:cs="David"/>
          <w:sz w:val="24"/>
          <w:szCs w:val="24"/>
        </w:rPr>
        <w:t xml:space="preserve"> the</w:t>
      </w:r>
      <w:r w:rsidRPr="000D6FDE">
        <w:rPr>
          <w:rFonts w:ascii="Cambria" w:hAnsi="Cambria" w:cs="David"/>
          <w:sz w:val="24"/>
          <w:szCs w:val="24"/>
        </w:rPr>
        <w:t xml:space="preserve"> </w:t>
      </w:r>
      <w:r w:rsidRPr="000D6FDE">
        <w:rPr>
          <w:rFonts w:ascii="Cambria" w:hAnsi="Cambria" w:cs="David"/>
          <w:b/>
          <w:bCs/>
          <w:sz w:val="24"/>
          <w:szCs w:val="24"/>
        </w:rPr>
        <w:t>Ovarian Epithelial Tumor</w:t>
      </w:r>
      <w:r w:rsidRPr="000D6FDE">
        <w:rPr>
          <w:rFonts w:ascii="Cambria" w:hAnsi="Cambria" w:cs="David"/>
          <w:sz w:val="24"/>
          <w:szCs w:val="24"/>
        </w:rPr>
        <w:t>.</w:t>
      </w:r>
    </w:p>
    <w:p w14:paraId="1B09E380" w14:textId="77777777" w:rsidR="00EA5168" w:rsidRPr="000D6FDE" w:rsidRDefault="00EA5168" w:rsidP="004C3F4A">
      <w:pPr>
        <w:spacing w:after="0" w:line="360" w:lineRule="auto"/>
        <w:rPr>
          <w:rFonts w:ascii="Cambria" w:hAnsi="Cambria" w:cs="David"/>
          <w:sz w:val="24"/>
          <w:szCs w:val="24"/>
        </w:rPr>
      </w:pPr>
    </w:p>
    <w:p w14:paraId="4629BF1D" w14:textId="77777777" w:rsidR="00F82ADF" w:rsidRPr="000D6FDE" w:rsidRDefault="00EA5168" w:rsidP="004C3F4A">
      <w:pPr>
        <w:spacing w:after="0" w:line="360" w:lineRule="auto"/>
        <w:rPr>
          <w:rFonts w:ascii="Cambria" w:hAnsi="Cambria" w:cs="David"/>
          <w:sz w:val="24"/>
          <w:szCs w:val="24"/>
        </w:rPr>
      </w:pPr>
      <w:r w:rsidRPr="000D6FDE">
        <w:rPr>
          <w:rFonts w:ascii="Cambria" w:hAnsi="Cambria" w:cs="David"/>
          <w:sz w:val="24"/>
          <w:szCs w:val="24"/>
        </w:rPr>
        <w:t>Here is another graph that helps us come to this conclusion:</w:t>
      </w:r>
    </w:p>
    <w:p w14:paraId="47D80296" w14:textId="4CD56F1C" w:rsidR="00D54546" w:rsidRPr="000D6FDE" w:rsidRDefault="00F82ADF" w:rsidP="004C3F4A">
      <w:pPr>
        <w:spacing w:after="0" w:line="360" w:lineRule="auto"/>
        <w:rPr>
          <w:rFonts w:ascii="Cambria" w:hAnsi="Cambria" w:cs="David"/>
          <w:sz w:val="24"/>
          <w:szCs w:val="24"/>
        </w:rPr>
      </w:pPr>
      <w:r w:rsidRPr="000D6FDE">
        <w:rPr>
          <w:rFonts w:ascii="Cambria" w:hAnsi="Cambria" w:cs="David"/>
          <w:noProof/>
          <w:sz w:val="24"/>
          <w:szCs w:val="24"/>
        </w:rPr>
        <w:drawing>
          <wp:inline distT="0" distB="0" distL="0" distR="0" wp14:anchorId="2244EC28" wp14:editId="2903A1DD">
            <wp:extent cx="5943600" cy="4121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21150"/>
                    </a:xfrm>
                    <a:prstGeom prst="rect">
                      <a:avLst/>
                    </a:prstGeom>
                    <a:noFill/>
                    <a:ln>
                      <a:noFill/>
                    </a:ln>
                  </pic:spPr>
                </pic:pic>
              </a:graphicData>
            </a:graphic>
          </wp:inline>
        </w:drawing>
      </w:r>
    </w:p>
    <w:p w14:paraId="113DF4E5" w14:textId="77777777" w:rsidR="00D54546" w:rsidRPr="000D6FDE" w:rsidRDefault="00D54546" w:rsidP="004C3F4A">
      <w:pPr>
        <w:spacing w:after="0" w:line="360" w:lineRule="auto"/>
        <w:rPr>
          <w:rFonts w:ascii="Cambria" w:hAnsi="Cambria" w:cs="David"/>
          <w:sz w:val="24"/>
          <w:szCs w:val="24"/>
        </w:rPr>
      </w:pPr>
    </w:p>
    <w:p w14:paraId="4CD59FD8" w14:textId="24410391" w:rsidR="004C3F4A" w:rsidRPr="000D6FDE" w:rsidRDefault="004C3F4A" w:rsidP="004C3F4A">
      <w:pPr>
        <w:spacing w:after="0" w:line="360" w:lineRule="auto"/>
        <w:rPr>
          <w:rFonts w:ascii="Cambria" w:hAnsi="Cambria" w:cs="David"/>
          <w:sz w:val="24"/>
          <w:szCs w:val="24"/>
        </w:rPr>
      </w:pPr>
    </w:p>
    <w:p w14:paraId="4B104274" w14:textId="0E1973F1" w:rsidR="004C3F4A" w:rsidRPr="000D6FDE" w:rsidRDefault="004C3F4A" w:rsidP="004C3F4A">
      <w:pPr>
        <w:spacing w:after="0" w:line="360" w:lineRule="auto"/>
        <w:rPr>
          <w:rFonts w:ascii="Cambria" w:hAnsi="Cambria" w:cs="David"/>
          <w:b/>
          <w:bCs/>
          <w:sz w:val="24"/>
          <w:szCs w:val="24"/>
        </w:rPr>
      </w:pPr>
      <w:r w:rsidRPr="000D6FDE">
        <w:rPr>
          <w:rFonts w:ascii="Cambria" w:hAnsi="Cambria" w:cs="David"/>
          <w:b/>
          <w:bCs/>
          <w:sz w:val="24"/>
          <w:szCs w:val="24"/>
        </w:rPr>
        <w:t>Q1.3</w:t>
      </w:r>
    </w:p>
    <w:p w14:paraId="10301437" w14:textId="1DD7FF26" w:rsidR="00360E08" w:rsidRPr="000D6FDE" w:rsidRDefault="0059267F" w:rsidP="00233129">
      <w:pPr>
        <w:spacing w:after="0" w:line="360" w:lineRule="auto"/>
        <w:rPr>
          <w:rFonts w:ascii="Cambria" w:hAnsi="Cambria" w:cs="David"/>
          <w:sz w:val="24"/>
          <w:szCs w:val="24"/>
        </w:rPr>
      </w:pPr>
      <w:r w:rsidRPr="000D6FDE">
        <w:rPr>
          <w:rFonts w:ascii="Cambria" w:hAnsi="Cambria" w:cs="David"/>
          <w:sz w:val="24"/>
          <w:szCs w:val="24"/>
        </w:rPr>
        <w:t>The gene with the highest frequency of copy number alterations (</w:t>
      </w:r>
      <w:proofErr w:type="gramStart"/>
      <w:r w:rsidR="00E36C9B" w:rsidRPr="000D6FDE">
        <w:rPr>
          <w:rFonts w:ascii="Cambria" w:hAnsi="Cambria" w:cs="David"/>
          <w:sz w:val="24"/>
          <w:szCs w:val="24"/>
        </w:rPr>
        <w:t>i.e.</w:t>
      </w:r>
      <w:proofErr w:type="gramEnd"/>
      <w:r w:rsidR="00E36C9B" w:rsidRPr="000D6FDE">
        <w:rPr>
          <w:rFonts w:ascii="Cambria" w:hAnsi="Cambria" w:cs="David"/>
          <w:sz w:val="24"/>
          <w:szCs w:val="24"/>
        </w:rPr>
        <w:t xml:space="preserve"> </w:t>
      </w:r>
      <w:r w:rsidRPr="000D6FDE">
        <w:rPr>
          <w:rFonts w:ascii="Cambria" w:hAnsi="Cambria" w:cs="David"/>
          <w:sz w:val="24"/>
          <w:szCs w:val="24"/>
        </w:rPr>
        <w:t xml:space="preserve">CNA) in this combined study is </w:t>
      </w:r>
      <w:r w:rsidRPr="000D6FDE">
        <w:rPr>
          <w:rFonts w:ascii="Cambria" w:hAnsi="Cambria" w:cs="David"/>
          <w:b/>
          <w:bCs/>
          <w:sz w:val="24"/>
          <w:szCs w:val="24"/>
        </w:rPr>
        <w:t>M</w:t>
      </w:r>
      <w:r w:rsidR="004B72F7" w:rsidRPr="000D6FDE">
        <w:rPr>
          <w:rFonts w:ascii="Cambria" w:hAnsi="Cambria" w:cs="David"/>
          <w:b/>
          <w:bCs/>
          <w:sz w:val="24"/>
          <w:szCs w:val="24"/>
        </w:rPr>
        <w:t>YC</w:t>
      </w:r>
      <w:r w:rsidR="00226024" w:rsidRPr="000D6FDE">
        <w:rPr>
          <w:rFonts w:ascii="Cambria" w:hAnsi="Cambria" w:cs="David"/>
          <w:sz w:val="24"/>
          <w:szCs w:val="24"/>
        </w:rPr>
        <w:t xml:space="preserve"> (with a frequency of </w:t>
      </w:r>
      <w:r w:rsidR="00226024" w:rsidRPr="000D6FDE">
        <w:rPr>
          <w:rFonts w:ascii="Cambria" w:hAnsi="Cambria" w:cs="David"/>
          <w:b/>
          <w:bCs/>
          <w:i/>
          <w:iCs/>
          <w:sz w:val="24"/>
          <w:szCs w:val="24"/>
        </w:rPr>
        <w:t>16.6%</w:t>
      </w:r>
      <w:r w:rsidR="00226024" w:rsidRPr="000D6FDE">
        <w:rPr>
          <w:rFonts w:ascii="Cambria" w:hAnsi="Cambria" w:cs="David"/>
          <w:sz w:val="24"/>
          <w:szCs w:val="24"/>
        </w:rPr>
        <w:t>)</w:t>
      </w:r>
      <w:r w:rsidRPr="000D6FDE">
        <w:rPr>
          <w:rFonts w:ascii="Cambria" w:hAnsi="Cambria" w:cs="David"/>
          <w:sz w:val="24"/>
          <w:szCs w:val="24"/>
        </w:rPr>
        <w:t>.</w:t>
      </w:r>
    </w:p>
    <w:p w14:paraId="5CBE901A" w14:textId="58DCC321" w:rsidR="00360E08" w:rsidRPr="000D6FDE" w:rsidRDefault="00341217" w:rsidP="004C3F4A">
      <w:pPr>
        <w:spacing w:after="0" w:line="360" w:lineRule="auto"/>
        <w:rPr>
          <w:rFonts w:ascii="Cambria" w:hAnsi="Cambria" w:cs="David"/>
          <w:sz w:val="24"/>
          <w:szCs w:val="24"/>
        </w:rPr>
      </w:pPr>
      <w:r w:rsidRPr="000D6FDE">
        <w:rPr>
          <w:rFonts w:ascii="Cambria" w:hAnsi="Cambria" w:cs="David"/>
          <w:sz w:val="24"/>
          <w:szCs w:val="24"/>
        </w:rPr>
        <w:t xml:space="preserve">This </w:t>
      </w:r>
      <w:r w:rsidR="00360E08" w:rsidRPr="000D6FDE">
        <w:rPr>
          <w:rFonts w:ascii="Cambria" w:hAnsi="Cambria" w:cs="David"/>
          <w:sz w:val="24"/>
          <w:szCs w:val="24"/>
        </w:rPr>
        <w:t xml:space="preserve">can be easily </w:t>
      </w:r>
      <w:r w:rsidR="00E47FEF" w:rsidRPr="000D6FDE">
        <w:rPr>
          <w:rFonts w:ascii="Cambria" w:hAnsi="Cambria" w:cs="David"/>
          <w:sz w:val="24"/>
          <w:szCs w:val="24"/>
        </w:rPr>
        <w:t>found</w:t>
      </w:r>
      <w:r w:rsidR="00360E08" w:rsidRPr="000D6FDE">
        <w:rPr>
          <w:rFonts w:ascii="Cambria" w:hAnsi="Cambria" w:cs="David"/>
          <w:sz w:val="24"/>
          <w:szCs w:val="24"/>
        </w:rPr>
        <w:t xml:space="preserve"> with looking at the following table:</w:t>
      </w:r>
    </w:p>
    <w:p w14:paraId="0DF11C0C" w14:textId="75CDA59D" w:rsidR="00360E08" w:rsidRPr="000D6FDE" w:rsidRDefault="00360E08" w:rsidP="000D6FDE">
      <w:pPr>
        <w:spacing w:after="0" w:line="360" w:lineRule="auto"/>
        <w:jc w:val="center"/>
        <w:rPr>
          <w:rFonts w:ascii="Cambria" w:hAnsi="Cambria" w:cs="David"/>
          <w:sz w:val="24"/>
          <w:szCs w:val="24"/>
        </w:rPr>
      </w:pPr>
      <w:r w:rsidRPr="000D6FDE">
        <w:rPr>
          <w:rFonts w:ascii="Cambria" w:hAnsi="Cambria" w:cs="David"/>
          <w:noProof/>
          <w:sz w:val="24"/>
          <w:szCs w:val="24"/>
        </w:rPr>
        <w:lastRenderedPageBreak/>
        <w:drawing>
          <wp:inline distT="0" distB="0" distL="0" distR="0" wp14:anchorId="6D576D25" wp14:editId="197EF168">
            <wp:extent cx="5093102" cy="4516863"/>
            <wp:effectExtent l="133350" t="114300" r="127000" b="1504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5265" cy="45187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E14DA67" w14:textId="02641685" w:rsidR="00360E08" w:rsidRPr="000D6FDE" w:rsidRDefault="00360E08" w:rsidP="004C3F4A">
      <w:pPr>
        <w:spacing w:after="0" w:line="360" w:lineRule="auto"/>
        <w:rPr>
          <w:rFonts w:ascii="Cambria" w:hAnsi="Cambria" w:cs="David"/>
          <w:sz w:val="24"/>
          <w:szCs w:val="24"/>
        </w:rPr>
      </w:pPr>
    </w:p>
    <w:p w14:paraId="54C0AB41" w14:textId="445E3D77" w:rsidR="00233129" w:rsidRPr="000D6FDE" w:rsidRDefault="00233129" w:rsidP="00233129">
      <w:pPr>
        <w:spacing w:after="0" w:line="360" w:lineRule="auto"/>
        <w:rPr>
          <w:rFonts w:ascii="Cambria" w:hAnsi="Cambria" w:cs="David"/>
          <w:sz w:val="24"/>
          <w:szCs w:val="24"/>
        </w:rPr>
      </w:pPr>
      <w:r w:rsidRPr="000D6FDE">
        <w:rPr>
          <w:rFonts w:ascii="Cambria" w:hAnsi="Cambria" w:cs="David"/>
          <w:sz w:val="24"/>
          <w:szCs w:val="24"/>
        </w:rPr>
        <w:t xml:space="preserve">MYC gene’s functional role in the cell is encoding a multifunctional, nuclear phosphoprotein that controls a variety of cellular functions, including cell cycle, cell growth, apoptosis, cellular metabolism and biosynthesis, adhesion, and mitochondrial biogenesis – as MYC </w:t>
      </w:r>
      <w:r w:rsidRPr="00956D3D">
        <w:rPr>
          <w:rFonts w:ascii="Cambria" w:hAnsi="Cambria" w:cs="David"/>
          <w:sz w:val="24"/>
          <w:szCs w:val="24"/>
        </w:rPr>
        <w:t>(MYC Proto-Oncogene, BHLH Transcription Factor)</w:t>
      </w:r>
      <w:r w:rsidRPr="000D6FDE">
        <w:rPr>
          <w:rFonts w:ascii="Cambria" w:hAnsi="Cambria" w:cs="David"/>
          <w:sz w:val="24"/>
          <w:szCs w:val="24"/>
        </w:rPr>
        <w:t xml:space="preserve"> is a protein coding gene.</w:t>
      </w:r>
    </w:p>
    <w:p w14:paraId="655E3701" w14:textId="2B29A051" w:rsidR="00360E08" w:rsidRPr="000D6FDE" w:rsidRDefault="00360E08" w:rsidP="004C3F4A">
      <w:pPr>
        <w:spacing w:after="0" w:line="360" w:lineRule="auto"/>
        <w:rPr>
          <w:rFonts w:ascii="Cambria" w:hAnsi="Cambria" w:cs="David"/>
          <w:sz w:val="24"/>
          <w:szCs w:val="24"/>
        </w:rPr>
      </w:pPr>
    </w:p>
    <w:p w14:paraId="01913D47" w14:textId="77777777" w:rsidR="00341217" w:rsidRPr="000D6FDE" w:rsidRDefault="00800FAA" w:rsidP="00341217">
      <w:pPr>
        <w:spacing w:after="0" w:line="360" w:lineRule="auto"/>
        <w:rPr>
          <w:rFonts w:ascii="Cambria" w:hAnsi="Cambria" w:cs="David"/>
          <w:sz w:val="24"/>
          <w:szCs w:val="24"/>
          <w:highlight w:val="yellow"/>
        </w:rPr>
      </w:pPr>
      <w:r w:rsidRPr="000D6FDE">
        <w:rPr>
          <w:rFonts w:ascii="Cambria" w:hAnsi="Cambria" w:cs="David"/>
          <w:sz w:val="24"/>
          <w:szCs w:val="24"/>
        </w:rPr>
        <w:t xml:space="preserve">As we read a little online about the gene, we discovered that MYC </w:t>
      </w:r>
      <w:r w:rsidR="00341217" w:rsidRPr="000D6FDE">
        <w:rPr>
          <w:rFonts w:ascii="Cambria" w:hAnsi="Cambria" w:cs="David"/>
          <w:sz w:val="24"/>
          <w:szCs w:val="24"/>
        </w:rPr>
        <w:t>has several diseases associated with it.</w:t>
      </w:r>
    </w:p>
    <w:p w14:paraId="05303D9F" w14:textId="3B2D9477" w:rsidR="0059267F" w:rsidRDefault="00341217" w:rsidP="00341217">
      <w:pPr>
        <w:spacing w:after="0" w:line="360" w:lineRule="auto"/>
        <w:rPr>
          <w:rFonts w:ascii="Cambria" w:hAnsi="Cambria" w:cs="David"/>
          <w:sz w:val="24"/>
          <w:szCs w:val="24"/>
        </w:rPr>
      </w:pPr>
      <w:r w:rsidRPr="00956D3D">
        <w:rPr>
          <w:rFonts w:ascii="Cambria" w:hAnsi="Cambria" w:cs="David"/>
          <w:sz w:val="24"/>
          <w:szCs w:val="24"/>
        </w:rPr>
        <w:t>Cancer being one of those,</w:t>
      </w:r>
      <w:r w:rsidR="00411A91" w:rsidRPr="00956D3D">
        <w:rPr>
          <w:rFonts w:ascii="Cambria" w:hAnsi="Cambria" w:cs="David"/>
          <w:sz w:val="24"/>
          <w:szCs w:val="24"/>
        </w:rPr>
        <w:t xml:space="preserve"> we learned that</w:t>
      </w:r>
      <w:r w:rsidRPr="00956D3D">
        <w:rPr>
          <w:rFonts w:ascii="Cambria" w:hAnsi="Cambria" w:cs="David"/>
          <w:sz w:val="24"/>
          <w:szCs w:val="24"/>
        </w:rPr>
        <w:t xml:space="preserve"> </w:t>
      </w:r>
      <w:r w:rsidR="0059267F" w:rsidRPr="00956D3D">
        <w:rPr>
          <w:rFonts w:ascii="Cambria" w:hAnsi="Cambria" w:cs="David"/>
          <w:sz w:val="24"/>
          <w:szCs w:val="24"/>
        </w:rPr>
        <w:t>MYC</w:t>
      </w:r>
      <w:r w:rsidR="00411A91" w:rsidRPr="00956D3D">
        <w:rPr>
          <w:rFonts w:ascii="Cambria" w:hAnsi="Cambria" w:cs="David"/>
          <w:sz w:val="24"/>
          <w:szCs w:val="24"/>
        </w:rPr>
        <w:t xml:space="preserve"> might </w:t>
      </w:r>
      <w:r w:rsidR="0059267F" w:rsidRPr="00956D3D">
        <w:rPr>
          <w:rFonts w:ascii="Cambria" w:hAnsi="Cambria" w:cs="David"/>
          <w:sz w:val="24"/>
          <w:szCs w:val="24"/>
        </w:rPr>
        <w:t>induce tumorigenesis by evading multiple tumor-suppressing checkpoint mechanisms, including proliferative arrest, apoptosis, and/or senescence. On MYC suppression these barriers are restored, enabling sustained tumor regression.</w:t>
      </w:r>
    </w:p>
    <w:p w14:paraId="4FCDAB23" w14:textId="62DDCACE" w:rsidR="004C3F4A" w:rsidRPr="000D6FDE" w:rsidRDefault="004C3F4A" w:rsidP="004C3F4A">
      <w:pPr>
        <w:spacing w:after="0" w:line="360" w:lineRule="auto"/>
        <w:rPr>
          <w:rFonts w:ascii="Cambria" w:hAnsi="Cambria" w:cs="David"/>
          <w:b/>
          <w:bCs/>
          <w:sz w:val="24"/>
          <w:szCs w:val="24"/>
        </w:rPr>
      </w:pPr>
      <w:r w:rsidRPr="000D6FDE">
        <w:rPr>
          <w:rFonts w:ascii="Cambria" w:hAnsi="Cambria" w:cs="David"/>
          <w:b/>
          <w:bCs/>
          <w:sz w:val="24"/>
          <w:szCs w:val="24"/>
        </w:rPr>
        <w:lastRenderedPageBreak/>
        <w:t>Q1.4</w:t>
      </w:r>
    </w:p>
    <w:p w14:paraId="2543D157" w14:textId="2FB4DFAB" w:rsidR="0082107D" w:rsidRPr="000D6FDE" w:rsidRDefault="0059267F" w:rsidP="0082107D">
      <w:pPr>
        <w:spacing w:after="0" w:line="360" w:lineRule="auto"/>
        <w:rPr>
          <w:rFonts w:ascii="Cambria" w:hAnsi="Cambria" w:cs="David"/>
          <w:sz w:val="24"/>
          <w:szCs w:val="24"/>
        </w:rPr>
      </w:pPr>
      <w:r w:rsidRPr="000D6FDE">
        <w:rPr>
          <w:rFonts w:ascii="Cambria" w:hAnsi="Cambria" w:cs="David"/>
          <w:sz w:val="24"/>
          <w:szCs w:val="24"/>
        </w:rPr>
        <w:t>Relying on this comparison/survival analysis</w:t>
      </w:r>
      <w:r w:rsidR="00D00C06" w:rsidRPr="000D6FDE">
        <w:rPr>
          <w:rFonts w:ascii="Cambria" w:hAnsi="Cambria" w:cs="David"/>
          <w:sz w:val="24"/>
          <w:szCs w:val="24"/>
        </w:rPr>
        <w:t>,</w:t>
      </w:r>
      <w:r w:rsidR="0082107D" w:rsidRPr="000D6FDE">
        <w:rPr>
          <w:rFonts w:ascii="Cambria" w:hAnsi="Cambria" w:cs="David"/>
          <w:sz w:val="24"/>
          <w:szCs w:val="24"/>
        </w:rPr>
        <w:t xml:space="preserve"> while querying the combined studies (for the MYC gene found in 1.3)</w:t>
      </w:r>
      <w:r w:rsidRPr="000D6FDE">
        <w:rPr>
          <w:rFonts w:ascii="Cambria" w:hAnsi="Cambria" w:cs="David"/>
          <w:sz w:val="24"/>
          <w:szCs w:val="24"/>
        </w:rPr>
        <w:t xml:space="preserve">, we can say </w:t>
      </w:r>
      <w:r w:rsidR="0082107D" w:rsidRPr="000D6FDE">
        <w:rPr>
          <w:rFonts w:ascii="Cambria" w:hAnsi="Cambria" w:cs="David"/>
          <w:sz w:val="24"/>
          <w:szCs w:val="24"/>
        </w:rPr>
        <w:t xml:space="preserve">that in the four cancers, </w:t>
      </w:r>
      <w:r w:rsidRPr="000D6FDE">
        <w:rPr>
          <w:rFonts w:ascii="Cambria" w:hAnsi="Cambria" w:cs="David"/>
          <w:sz w:val="24"/>
          <w:szCs w:val="24"/>
        </w:rPr>
        <w:t>th</w:t>
      </w:r>
      <w:r w:rsidR="0082107D" w:rsidRPr="000D6FDE">
        <w:rPr>
          <w:rFonts w:ascii="Cambria" w:hAnsi="Cambria" w:cs="David"/>
          <w:sz w:val="24"/>
          <w:szCs w:val="24"/>
        </w:rPr>
        <w:t>e progression free survival data differs significantly with the altered MYC gene versus the unaltered gene</w:t>
      </w:r>
      <w:r w:rsidR="008B14FC" w:rsidRPr="000D6FDE">
        <w:rPr>
          <w:rFonts w:ascii="Cambria" w:hAnsi="Cambria" w:cs="David"/>
          <w:sz w:val="24"/>
          <w:szCs w:val="24"/>
        </w:rPr>
        <w:t>s</w:t>
      </w:r>
      <w:r w:rsidR="0082107D" w:rsidRPr="000D6FDE">
        <w:rPr>
          <w:rFonts w:ascii="Cambria" w:hAnsi="Cambria" w:cs="David"/>
          <w:sz w:val="24"/>
          <w:szCs w:val="24"/>
        </w:rPr>
        <w:t xml:space="preserve"> group.</w:t>
      </w:r>
    </w:p>
    <w:p w14:paraId="7CEBCF7E" w14:textId="7D84192B" w:rsidR="00F3629B" w:rsidRPr="000D6FDE" w:rsidRDefault="00F3629B" w:rsidP="0082107D">
      <w:pPr>
        <w:spacing w:after="0" w:line="360" w:lineRule="auto"/>
        <w:rPr>
          <w:rFonts w:ascii="Cambria" w:hAnsi="Cambria" w:cs="David"/>
          <w:sz w:val="24"/>
          <w:szCs w:val="24"/>
        </w:rPr>
      </w:pPr>
    </w:p>
    <w:p w14:paraId="4FC68553" w14:textId="6AFA2B25" w:rsidR="00F3629B" w:rsidRPr="000D6FDE" w:rsidRDefault="00F3629B" w:rsidP="0082107D">
      <w:pPr>
        <w:spacing w:after="0" w:line="360" w:lineRule="auto"/>
        <w:rPr>
          <w:rFonts w:ascii="Cambria" w:hAnsi="Cambria" w:cs="David"/>
          <w:sz w:val="24"/>
          <w:szCs w:val="24"/>
        </w:rPr>
      </w:pPr>
      <w:r w:rsidRPr="000D6FDE">
        <w:rPr>
          <w:rFonts w:ascii="Cambria" w:hAnsi="Cambria" w:cs="David"/>
          <w:sz w:val="24"/>
          <w:szCs w:val="24"/>
        </w:rPr>
        <w:t>We decided to have a look at the following graph:</w:t>
      </w:r>
    </w:p>
    <w:p w14:paraId="1A56173D" w14:textId="4E486659" w:rsidR="00F82ADF" w:rsidRPr="000D6FDE" w:rsidRDefault="00F82ADF" w:rsidP="0082107D">
      <w:pPr>
        <w:spacing w:after="0" w:line="360" w:lineRule="auto"/>
        <w:rPr>
          <w:rFonts w:ascii="Cambria" w:hAnsi="Cambria" w:cs="David"/>
          <w:sz w:val="24"/>
          <w:szCs w:val="24"/>
        </w:rPr>
      </w:pPr>
      <w:r w:rsidRPr="000D6FDE">
        <w:rPr>
          <w:rFonts w:ascii="Cambria" w:hAnsi="Cambria" w:cs="David"/>
          <w:noProof/>
          <w:sz w:val="24"/>
          <w:szCs w:val="24"/>
        </w:rPr>
        <w:drawing>
          <wp:inline distT="0" distB="0" distL="0" distR="0" wp14:anchorId="36415D94" wp14:editId="269F7496">
            <wp:extent cx="5943600" cy="3752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52850"/>
                    </a:xfrm>
                    <a:prstGeom prst="rect">
                      <a:avLst/>
                    </a:prstGeom>
                    <a:noFill/>
                    <a:ln>
                      <a:noFill/>
                    </a:ln>
                  </pic:spPr>
                </pic:pic>
              </a:graphicData>
            </a:graphic>
          </wp:inline>
        </w:drawing>
      </w:r>
    </w:p>
    <w:p w14:paraId="20E242C5" w14:textId="4A8B4597" w:rsidR="0082107D" w:rsidRPr="000D6FDE" w:rsidRDefault="0082107D" w:rsidP="0082107D">
      <w:pPr>
        <w:spacing w:after="0" w:line="360" w:lineRule="auto"/>
        <w:rPr>
          <w:rFonts w:ascii="Cambria" w:hAnsi="Cambria" w:cs="David"/>
          <w:sz w:val="24"/>
          <w:szCs w:val="24"/>
          <w:highlight w:val="yellow"/>
        </w:rPr>
      </w:pPr>
    </w:p>
    <w:p w14:paraId="036F42DF" w14:textId="08E4AA9E" w:rsidR="0059267F" w:rsidRPr="000D6FDE" w:rsidRDefault="00F3629B" w:rsidP="00F7045B">
      <w:pPr>
        <w:spacing w:after="0" w:line="360" w:lineRule="auto"/>
        <w:rPr>
          <w:rFonts w:ascii="Cambria" w:hAnsi="Cambria"/>
          <w:i/>
          <w:iCs/>
        </w:rPr>
      </w:pPr>
      <w:r w:rsidRPr="000D6FDE">
        <w:rPr>
          <w:rFonts w:ascii="Cambria" w:hAnsi="Cambria" w:cs="David"/>
          <w:sz w:val="24"/>
          <w:szCs w:val="24"/>
        </w:rPr>
        <w:t xml:space="preserve">This graph tells us that the percentage of progression free survival among patient with the altered MYC gene </w:t>
      </w:r>
      <w:r w:rsidR="00883280" w:rsidRPr="000D6FDE">
        <w:rPr>
          <w:rFonts w:ascii="Cambria" w:hAnsi="Cambria" w:cs="David"/>
          <w:sz w:val="24"/>
          <w:szCs w:val="24"/>
        </w:rPr>
        <w:t>is much lower</w:t>
      </w:r>
      <w:r w:rsidR="00481D5A" w:rsidRPr="000D6FDE">
        <w:rPr>
          <w:rFonts w:ascii="Cambria" w:hAnsi="Cambria" w:cs="David"/>
          <w:sz w:val="24"/>
          <w:szCs w:val="24"/>
        </w:rPr>
        <w:t xml:space="preserve"> </w:t>
      </w:r>
      <w:r w:rsidR="00883280" w:rsidRPr="000D6FDE">
        <w:rPr>
          <w:rFonts w:ascii="Cambria" w:hAnsi="Cambria" w:cs="David"/>
          <w:sz w:val="24"/>
          <w:szCs w:val="24"/>
        </w:rPr>
        <w:t>than the equivalent percentage among the unaltered group</w:t>
      </w:r>
      <w:r w:rsidR="00481D5A" w:rsidRPr="000D6FDE">
        <w:rPr>
          <w:rFonts w:ascii="Cambria" w:hAnsi="Cambria" w:cs="David"/>
          <w:sz w:val="24"/>
          <w:szCs w:val="24"/>
        </w:rPr>
        <w:t xml:space="preserve">, over time. </w:t>
      </w:r>
      <w:r w:rsidR="00481D5A" w:rsidRPr="000D6FDE">
        <w:rPr>
          <w:rFonts w:ascii="Cambria" w:hAnsi="Cambria" w:cs="David"/>
          <w:i/>
          <w:iCs/>
          <w:sz w:val="24"/>
          <w:szCs w:val="24"/>
        </w:rPr>
        <w:t>For example, we see that after 200 months the difference is between around 20% to over 40%.</w:t>
      </w:r>
    </w:p>
    <w:p w14:paraId="33194A1D" w14:textId="4C8F83E8" w:rsidR="004C3F4A" w:rsidRDefault="004C3F4A" w:rsidP="004C3F4A">
      <w:pPr>
        <w:spacing w:after="0" w:line="360" w:lineRule="auto"/>
        <w:rPr>
          <w:rFonts w:ascii="Cambria" w:hAnsi="Cambria" w:cs="David"/>
          <w:sz w:val="24"/>
          <w:szCs w:val="24"/>
        </w:rPr>
      </w:pPr>
    </w:p>
    <w:p w14:paraId="38C4453B" w14:textId="5CA0BC21" w:rsidR="000D6FDE" w:rsidRDefault="000D6FDE" w:rsidP="004C3F4A">
      <w:pPr>
        <w:spacing w:after="0" w:line="360" w:lineRule="auto"/>
        <w:rPr>
          <w:rFonts w:ascii="Cambria" w:hAnsi="Cambria" w:cs="David"/>
          <w:sz w:val="24"/>
          <w:szCs w:val="24"/>
        </w:rPr>
      </w:pPr>
    </w:p>
    <w:p w14:paraId="1D5E13B5" w14:textId="3D26D8CD" w:rsidR="000D6FDE" w:rsidRDefault="000D6FDE" w:rsidP="004C3F4A">
      <w:pPr>
        <w:spacing w:after="0" w:line="360" w:lineRule="auto"/>
        <w:rPr>
          <w:rFonts w:ascii="Cambria" w:hAnsi="Cambria" w:cs="David"/>
          <w:sz w:val="24"/>
          <w:szCs w:val="24"/>
        </w:rPr>
      </w:pPr>
    </w:p>
    <w:p w14:paraId="16580658" w14:textId="77777777" w:rsidR="000D6FDE" w:rsidRPr="000D6FDE" w:rsidRDefault="000D6FDE" w:rsidP="004C3F4A">
      <w:pPr>
        <w:spacing w:after="0" w:line="360" w:lineRule="auto"/>
        <w:rPr>
          <w:rFonts w:ascii="Cambria" w:hAnsi="Cambria" w:cs="David"/>
          <w:sz w:val="24"/>
          <w:szCs w:val="24"/>
        </w:rPr>
      </w:pPr>
    </w:p>
    <w:p w14:paraId="0E23EB26" w14:textId="77777777" w:rsidR="00F7045B" w:rsidRPr="000D6FDE" w:rsidRDefault="00F7045B" w:rsidP="004C3F4A">
      <w:pPr>
        <w:spacing w:after="0" w:line="360" w:lineRule="auto"/>
        <w:rPr>
          <w:rFonts w:ascii="Cambria" w:hAnsi="Cambria" w:cs="David"/>
          <w:sz w:val="24"/>
          <w:szCs w:val="24"/>
        </w:rPr>
      </w:pPr>
    </w:p>
    <w:p w14:paraId="6F889E57" w14:textId="51616BE4" w:rsidR="004C3F4A" w:rsidRPr="000D6FDE" w:rsidRDefault="004C3F4A" w:rsidP="004C3F4A">
      <w:pPr>
        <w:spacing w:after="0" w:line="360" w:lineRule="auto"/>
        <w:rPr>
          <w:rFonts w:ascii="Cambria" w:hAnsi="Cambria" w:cs="David"/>
          <w:b/>
          <w:bCs/>
          <w:sz w:val="24"/>
          <w:szCs w:val="24"/>
        </w:rPr>
      </w:pPr>
      <w:r w:rsidRPr="000D6FDE">
        <w:rPr>
          <w:rFonts w:ascii="Cambria" w:hAnsi="Cambria" w:cs="David"/>
          <w:b/>
          <w:bCs/>
          <w:sz w:val="24"/>
          <w:szCs w:val="24"/>
        </w:rPr>
        <w:lastRenderedPageBreak/>
        <w:t>Q1.5</w:t>
      </w:r>
    </w:p>
    <w:p w14:paraId="413B9E05" w14:textId="3DE776A5" w:rsidR="00531EE2" w:rsidRPr="000D6FDE" w:rsidRDefault="008B14FC" w:rsidP="004C3F4A">
      <w:pPr>
        <w:spacing w:after="0" w:line="360" w:lineRule="auto"/>
        <w:rPr>
          <w:rFonts w:ascii="Cambria" w:hAnsi="Cambria" w:cs="David"/>
          <w:sz w:val="24"/>
          <w:szCs w:val="24"/>
        </w:rPr>
      </w:pPr>
      <w:r w:rsidRPr="000D6FDE">
        <w:rPr>
          <w:rFonts w:ascii="Cambria" w:hAnsi="Cambria" w:cs="David"/>
          <w:sz w:val="24"/>
          <w:szCs w:val="24"/>
        </w:rPr>
        <w:t>In this section, we have browsed each cancer type separately for its progression free plot of the MYC gene versus the unaltered genes group.</w:t>
      </w:r>
    </w:p>
    <w:p w14:paraId="73BF784C" w14:textId="1376EC14" w:rsidR="008B14FC" w:rsidRPr="000D6FDE" w:rsidRDefault="008B14FC" w:rsidP="004C3F4A">
      <w:pPr>
        <w:spacing w:after="0" w:line="360" w:lineRule="auto"/>
        <w:rPr>
          <w:rFonts w:ascii="Cambria" w:hAnsi="Cambria" w:cs="David"/>
          <w:sz w:val="24"/>
          <w:szCs w:val="24"/>
        </w:rPr>
      </w:pPr>
    </w:p>
    <w:p w14:paraId="544B8777" w14:textId="1BE24D8E" w:rsidR="008B14FC" w:rsidRPr="000D6FDE" w:rsidRDefault="008B14FC" w:rsidP="004C3F4A">
      <w:pPr>
        <w:spacing w:after="0" w:line="360" w:lineRule="auto"/>
        <w:rPr>
          <w:rFonts w:ascii="Cambria" w:hAnsi="Cambria" w:cs="David"/>
          <w:sz w:val="24"/>
          <w:szCs w:val="24"/>
        </w:rPr>
      </w:pPr>
      <w:r w:rsidRPr="000D6FDE">
        <w:rPr>
          <w:rFonts w:ascii="Cambria" w:hAnsi="Cambria" w:cs="David"/>
          <w:sz w:val="24"/>
          <w:szCs w:val="24"/>
        </w:rPr>
        <w:t>You may enjoy them as well:</w:t>
      </w:r>
    </w:p>
    <w:p w14:paraId="53C60465" w14:textId="24BD0188" w:rsidR="008B14FC" w:rsidRPr="000D6FDE" w:rsidRDefault="008B14FC" w:rsidP="004C3F4A">
      <w:pPr>
        <w:spacing w:after="0" w:line="360" w:lineRule="auto"/>
        <w:rPr>
          <w:rFonts w:ascii="Cambria" w:hAnsi="Cambria" w:cs="David"/>
          <w:b/>
          <w:bCs/>
          <w:sz w:val="24"/>
          <w:szCs w:val="24"/>
        </w:rPr>
      </w:pPr>
      <w:r w:rsidRPr="000D6FDE">
        <w:rPr>
          <w:rFonts w:ascii="Cambria" w:hAnsi="Cambria" w:cs="David"/>
          <w:b/>
          <w:bCs/>
          <w:sz w:val="24"/>
          <w:szCs w:val="24"/>
        </w:rPr>
        <w:t>Breast</w:t>
      </w:r>
      <w:r w:rsidR="004B2ABB" w:rsidRPr="000D6FDE">
        <w:rPr>
          <w:rFonts w:ascii="Cambria" w:hAnsi="Cambria" w:cs="David"/>
          <w:b/>
          <w:bCs/>
          <w:sz w:val="24"/>
          <w:szCs w:val="24"/>
        </w:rPr>
        <w:t xml:space="preserve"> </w:t>
      </w:r>
      <w:r w:rsidRPr="000D6FDE">
        <w:rPr>
          <w:rFonts w:ascii="Cambria" w:hAnsi="Cambria" w:cs="David"/>
          <w:b/>
          <w:bCs/>
          <w:sz w:val="24"/>
          <w:szCs w:val="24"/>
        </w:rPr>
        <w:t>Invasive</w:t>
      </w:r>
      <w:r w:rsidR="004B2ABB" w:rsidRPr="000D6FDE">
        <w:rPr>
          <w:rFonts w:ascii="Cambria" w:hAnsi="Cambria" w:cs="David"/>
          <w:b/>
          <w:bCs/>
          <w:sz w:val="24"/>
          <w:szCs w:val="24"/>
        </w:rPr>
        <w:t xml:space="preserve"> </w:t>
      </w:r>
      <w:r w:rsidRPr="000D6FDE">
        <w:rPr>
          <w:rFonts w:ascii="Cambria" w:hAnsi="Cambria" w:cs="David"/>
          <w:b/>
          <w:bCs/>
          <w:sz w:val="24"/>
          <w:szCs w:val="24"/>
        </w:rPr>
        <w:t>Carcinoma-</w:t>
      </w:r>
    </w:p>
    <w:p w14:paraId="7488B551" w14:textId="092FDEA9" w:rsidR="008B14FC" w:rsidRPr="000D6FDE" w:rsidRDefault="004B2ABB" w:rsidP="004C3F4A">
      <w:pPr>
        <w:spacing w:after="0" w:line="360" w:lineRule="auto"/>
        <w:rPr>
          <w:rFonts w:ascii="Cambria" w:hAnsi="Cambria" w:cs="David"/>
          <w:sz w:val="24"/>
          <w:szCs w:val="24"/>
        </w:rPr>
      </w:pPr>
      <w:r w:rsidRPr="000D6FDE">
        <w:rPr>
          <w:rFonts w:ascii="Cambria" w:hAnsi="Cambria" w:cs="David"/>
          <w:noProof/>
          <w:sz w:val="24"/>
          <w:szCs w:val="24"/>
        </w:rPr>
        <w:drawing>
          <wp:inline distT="0" distB="0" distL="0" distR="0" wp14:anchorId="294C022D" wp14:editId="2AEB6C19">
            <wp:extent cx="5943600" cy="3752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52850"/>
                    </a:xfrm>
                    <a:prstGeom prst="rect">
                      <a:avLst/>
                    </a:prstGeom>
                    <a:noFill/>
                    <a:ln>
                      <a:noFill/>
                    </a:ln>
                  </pic:spPr>
                </pic:pic>
              </a:graphicData>
            </a:graphic>
          </wp:inline>
        </w:drawing>
      </w:r>
    </w:p>
    <w:p w14:paraId="03D7340A" w14:textId="249EB8C0" w:rsidR="004B2ABB" w:rsidRDefault="004B2ABB" w:rsidP="004C3F4A">
      <w:pPr>
        <w:spacing w:after="0" w:line="360" w:lineRule="auto"/>
        <w:rPr>
          <w:rFonts w:ascii="Cambria" w:hAnsi="Cambria" w:cs="David"/>
          <w:sz w:val="24"/>
          <w:szCs w:val="24"/>
        </w:rPr>
      </w:pPr>
    </w:p>
    <w:p w14:paraId="78226408" w14:textId="5A646F48" w:rsidR="000D6FDE" w:rsidRDefault="000D6FDE" w:rsidP="004C3F4A">
      <w:pPr>
        <w:spacing w:after="0" w:line="360" w:lineRule="auto"/>
        <w:rPr>
          <w:rFonts w:ascii="Cambria" w:hAnsi="Cambria" w:cs="David"/>
          <w:sz w:val="24"/>
          <w:szCs w:val="24"/>
        </w:rPr>
      </w:pPr>
    </w:p>
    <w:p w14:paraId="5A0DF80B" w14:textId="64F1A47F" w:rsidR="000D6FDE" w:rsidRDefault="000D6FDE" w:rsidP="004C3F4A">
      <w:pPr>
        <w:spacing w:after="0" w:line="360" w:lineRule="auto"/>
        <w:rPr>
          <w:rFonts w:ascii="Cambria" w:hAnsi="Cambria" w:cs="David"/>
          <w:sz w:val="24"/>
          <w:szCs w:val="24"/>
        </w:rPr>
      </w:pPr>
    </w:p>
    <w:p w14:paraId="2540888F" w14:textId="37C3A96C" w:rsidR="000D6FDE" w:rsidRDefault="000D6FDE" w:rsidP="004C3F4A">
      <w:pPr>
        <w:spacing w:after="0" w:line="360" w:lineRule="auto"/>
        <w:rPr>
          <w:rFonts w:ascii="Cambria" w:hAnsi="Cambria" w:cs="David"/>
          <w:sz w:val="24"/>
          <w:szCs w:val="24"/>
        </w:rPr>
      </w:pPr>
    </w:p>
    <w:p w14:paraId="6847550C" w14:textId="13968BC6" w:rsidR="000D6FDE" w:rsidRDefault="000D6FDE" w:rsidP="004C3F4A">
      <w:pPr>
        <w:spacing w:after="0" w:line="360" w:lineRule="auto"/>
        <w:rPr>
          <w:rFonts w:ascii="Cambria" w:hAnsi="Cambria" w:cs="David"/>
          <w:sz w:val="24"/>
          <w:szCs w:val="24"/>
        </w:rPr>
      </w:pPr>
    </w:p>
    <w:p w14:paraId="117CD950" w14:textId="7DA9963E" w:rsidR="000D6FDE" w:rsidRDefault="000D6FDE" w:rsidP="004C3F4A">
      <w:pPr>
        <w:spacing w:after="0" w:line="360" w:lineRule="auto"/>
        <w:rPr>
          <w:rFonts w:ascii="Cambria" w:hAnsi="Cambria" w:cs="David"/>
          <w:sz w:val="24"/>
          <w:szCs w:val="24"/>
        </w:rPr>
      </w:pPr>
    </w:p>
    <w:p w14:paraId="6DF5D3F6" w14:textId="0AD185EC" w:rsidR="000D6FDE" w:rsidRDefault="000D6FDE" w:rsidP="004C3F4A">
      <w:pPr>
        <w:spacing w:after="0" w:line="360" w:lineRule="auto"/>
        <w:rPr>
          <w:rFonts w:ascii="Cambria" w:hAnsi="Cambria" w:cs="David"/>
          <w:sz w:val="24"/>
          <w:szCs w:val="24"/>
        </w:rPr>
      </w:pPr>
    </w:p>
    <w:p w14:paraId="230B6476" w14:textId="0719BF6A" w:rsidR="000D6FDE" w:rsidRDefault="000D6FDE" w:rsidP="004C3F4A">
      <w:pPr>
        <w:spacing w:after="0" w:line="360" w:lineRule="auto"/>
        <w:rPr>
          <w:rFonts w:ascii="Cambria" w:hAnsi="Cambria" w:cs="David"/>
          <w:sz w:val="24"/>
          <w:szCs w:val="24"/>
        </w:rPr>
      </w:pPr>
    </w:p>
    <w:p w14:paraId="01D0EFFF" w14:textId="4793BCBD" w:rsidR="000D6FDE" w:rsidRDefault="000D6FDE" w:rsidP="004C3F4A">
      <w:pPr>
        <w:spacing w:after="0" w:line="360" w:lineRule="auto"/>
        <w:rPr>
          <w:rFonts w:ascii="Cambria" w:hAnsi="Cambria" w:cs="David"/>
          <w:sz w:val="24"/>
          <w:szCs w:val="24"/>
        </w:rPr>
      </w:pPr>
    </w:p>
    <w:p w14:paraId="09BC73DC" w14:textId="77777777" w:rsidR="000D6FDE" w:rsidRPr="000D6FDE" w:rsidRDefault="000D6FDE" w:rsidP="004C3F4A">
      <w:pPr>
        <w:spacing w:after="0" w:line="360" w:lineRule="auto"/>
        <w:rPr>
          <w:rFonts w:ascii="Cambria" w:hAnsi="Cambria" w:cs="David"/>
          <w:sz w:val="24"/>
          <w:szCs w:val="24"/>
        </w:rPr>
      </w:pPr>
    </w:p>
    <w:p w14:paraId="25C90DBD" w14:textId="01F0897D" w:rsidR="008B14FC" w:rsidRPr="000D6FDE" w:rsidRDefault="008B14FC" w:rsidP="004C3F4A">
      <w:pPr>
        <w:spacing w:after="0" w:line="360" w:lineRule="auto"/>
        <w:rPr>
          <w:rFonts w:ascii="Cambria" w:hAnsi="Cambria" w:cs="David"/>
          <w:b/>
          <w:bCs/>
          <w:sz w:val="24"/>
          <w:szCs w:val="24"/>
        </w:rPr>
      </w:pPr>
      <w:r w:rsidRPr="000D6FDE">
        <w:rPr>
          <w:rFonts w:ascii="Cambria" w:hAnsi="Cambria" w:cs="David"/>
          <w:b/>
          <w:bCs/>
          <w:sz w:val="24"/>
          <w:szCs w:val="24"/>
        </w:rPr>
        <w:lastRenderedPageBreak/>
        <w:t>Cervical</w:t>
      </w:r>
      <w:r w:rsidR="004B2ABB" w:rsidRPr="000D6FDE">
        <w:rPr>
          <w:rFonts w:ascii="Cambria" w:hAnsi="Cambria" w:cs="David"/>
          <w:b/>
          <w:bCs/>
          <w:sz w:val="24"/>
          <w:szCs w:val="24"/>
        </w:rPr>
        <w:t xml:space="preserve"> </w:t>
      </w:r>
      <w:r w:rsidRPr="000D6FDE">
        <w:rPr>
          <w:rFonts w:ascii="Cambria" w:hAnsi="Cambria" w:cs="David"/>
          <w:b/>
          <w:bCs/>
          <w:sz w:val="24"/>
          <w:szCs w:val="24"/>
        </w:rPr>
        <w:t>Squamous</w:t>
      </w:r>
      <w:r w:rsidR="004B2ABB" w:rsidRPr="000D6FDE">
        <w:rPr>
          <w:rFonts w:ascii="Cambria" w:hAnsi="Cambria" w:cs="David"/>
          <w:b/>
          <w:bCs/>
          <w:sz w:val="24"/>
          <w:szCs w:val="24"/>
        </w:rPr>
        <w:t xml:space="preserve"> </w:t>
      </w:r>
      <w:r w:rsidRPr="000D6FDE">
        <w:rPr>
          <w:rFonts w:ascii="Cambria" w:hAnsi="Cambria" w:cs="David"/>
          <w:b/>
          <w:bCs/>
          <w:sz w:val="24"/>
          <w:szCs w:val="24"/>
        </w:rPr>
        <w:t>Cell</w:t>
      </w:r>
      <w:r w:rsidR="004B2ABB" w:rsidRPr="000D6FDE">
        <w:rPr>
          <w:rFonts w:ascii="Cambria" w:hAnsi="Cambria" w:cs="David"/>
          <w:b/>
          <w:bCs/>
          <w:sz w:val="24"/>
          <w:szCs w:val="24"/>
        </w:rPr>
        <w:t xml:space="preserve"> </w:t>
      </w:r>
      <w:r w:rsidRPr="000D6FDE">
        <w:rPr>
          <w:rFonts w:ascii="Cambria" w:hAnsi="Cambria" w:cs="David"/>
          <w:b/>
          <w:bCs/>
          <w:sz w:val="24"/>
          <w:szCs w:val="24"/>
        </w:rPr>
        <w:t>Carcinoma-</w:t>
      </w:r>
    </w:p>
    <w:p w14:paraId="77B83039" w14:textId="5BB0CE4C" w:rsidR="008B14FC" w:rsidRPr="000D6FDE" w:rsidRDefault="004B2ABB" w:rsidP="000D6FDE">
      <w:pPr>
        <w:spacing w:after="0" w:line="360" w:lineRule="auto"/>
        <w:jc w:val="center"/>
        <w:rPr>
          <w:rFonts w:ascii="Cambria" w:hAnsi="Cambria" w:cs="David"/>
          <w:sz w:val="24"/>
          <w:szCs w:val="24"/>
        </w:rPr>
      </w:pPr>
      <w:r w:rsidRPr="000D6FDE">
        <w:rPr>
          <w:rFonts w:ascii="Cambria" w:hAnsi="Cambria" w:cs="David"/>
          <w:noProof/>
          <w:sz w:val="24"/>
          <w:szCs w:val="24"/>
        </w:rPr>
        <w:drawing>
          <wp:inline distT="0" distB="0" distL="0" distR="0" wp14:anchorId="28E71194" wp14:editId="60B4336C">
            <wp:extent cx="5555848" cy="3508019"/>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58978" cy="3509995"/>
                    </a:xfrm>
                    <a:prstGeom prst="rect">
                      <a:avLst/>
                    </a:prstGeom>
                    <a:noFill/>
                    <a:ln>
                      <a:noFill/>
                    </a:ln>
                  </pic:spPr>
                </pic:pic>
              </a:graphicData>
            </a:graphic>
          </wp:inline>
        </w:drawing>
      </w:r>
    </w:p>
    <w:p w14:paraId="3D04CBE1" w14:textId="77777777" w:rsidR="004B2ABB" w:rsidRPr="000D6FDE" w:rsidRDefault="004B2ABB" w:rsidP="004C3F4A">
      <w:pPr>
        <w:spacing w:after="0" w:line="360" w:lineRule="auto"/>
        <w:rPr>
          <w:rFonts w:ascii="Cambria" w:hAnsi="Cambria" w:cs="David"/>
          <w:sz w:val="24"/>
          <w:szCs w:val="24"/>
        </w:rPr>
      </w:pPr>
    </w:p>
    <w:p w14:paraId="70A921A9" w14:textId="67217B8A" w:rsidR="008B14FC" w:rsidRPr="000D6FDE" w:rsidRDefault="008B14FC" w:rsidP="004C3F4A">
      <w:pPr>
        <w:spacing w:after="0" w:line="360" w:lineRule="auto"/>
        <w:rPr>
          <w:rFonts w:ascii="Cambria" w:hAnsi="Cambria" w:cs="David"/>
          <w:b/>
          <w:bCs/>
          <w:sz w:val="24"/>
          <w:szCs w:val="24"/>
        </w:rPr>
      </w:pPr>
      <w:r w:rsidRPr="000D6FDE">
        <w:rPr>
          <w:rFonts w:ascii="Cambria" w:hAnsi="Cambria" w:cs="David"/>
          <w:b/>
          <w:bCs/>
          <w:sz w:val="24"/>
          <w:szCs w:val="24"/>
        </w:rPr>
        <w:t>Ovarian</w:t>
      </w:r>
      <w:r w:rsidR="004B2ABB" w:rsidRPr="000D6FDE">
        <w:rPr>
          <w:rFonts w:ascii="Cambria" w:hAnsi="Cambria" w:cs="David"/>
          <w:b/>
          <w:bCs/>
          <w:sz w:val="24"/>
          <w:szCs w:val="24"/>
        </w:rPr>
        <w:t xml:space="preserve"> </w:t>
      </w:r>
      <w:r w:rsidRPr="000D6FDE">
        <w:rPr>
          <w:rFonts w:ascii="Cambria" w:hAnsi="Cambria" w:cs="David"/>
          <w:b/>
          <w:bCs/>
          <w:sz w:val="24"/>
          <w:szCs w:val="24"/>
        </w:rPr>
        <w:t>Serous</w:t>
      </w:r>
      <w:r w:rsidR="004B2ABB" w:rsidRPr="000D6FDE">
        <w:rPr>
          <w:rFonts w:ascii="Cambria" w:hAnsi="Cambria" w:cs="David"/>
          <w:b/>
          <w:bCs/>
          <w:sz w:val="24"/>
          <w:szCs w:val="24"/>
        </w:rPr>
        <w:t xml:space="preserve"> </w:t>
      </w:r>
      <w:r w:rsidRPr="000D6FDE">
        <w:rPr>
          <w:rFonts w:ascii="Cambria" w:hAnsi="Cambria" w:cs="David"/>
          <w:b/>
          <w:bCs/>
          <w:sz w:val="24"/>
          <w:szCs w:val="24"/>
        </w:rPr>
        <w:t>Cystadenocarcinoma-</w:t>
      </w:r>
    </w:p>
    <w:p w14:paraId="2DA9237E" w14:textId="00D98B83" w:rsidR="008B14FC" w:rsidRPr="000D6FDE" w:rsidRDefault="004B2ABB" w:rsidP="000D6FDE">
      <w:pPr>
        <w:spacing w:after="0" w:line="360" w:lineRule="auto"/>
        <w:jc w:val="center"/>
        <w:rPr>
          <w:rFonts w:ascii="Cambria" w:hAnsi="Cambria" w:cs="David"/>
          <w:sz w:val="24"/>
          <w:szCs w:val="24"/>
        </w:rPr>
      </w:pPr>
      <w:r w:rsidRPr="000D6FDE">
        <w:rPr>
          <w:rFonts w:ascii="Cambria" w:hAnsi="Cambria" w:cs="David"/>
          <w:noProof/>
          <w:sz w:val="24"/>
          <w:szCs w:val="24"/>
        </w:rPr>
        <w:drawing>
          <wp:inline distT="0" distB="0" distL="0" distR="0" wp14:anchorId="6EAF96CD" wp14:editId="3E336513">
            <wp:extent cx="5613722" cy="3544562"/>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2816" cy="3550304"/>
                    </a:xfrm>
                    <a:prstGeom prst="rect">
                      <a:avLst/>
                    </a:prstGeom>
                    <a:noFill/>
                    <a:ln>
                      <a:noFill/>
                    </a:ln>
                  </pic:spPr>
                </pic:pic>
              </a:graphicData>
            </a:graphic>
          </wp:inline>
        </w:drawing>
      </w:r>
    </w:p>
    <w:p w14:paraId="6C67DC3B" w14:textId="77777777" w:rsidR="004B2ABB" w:rsidRPr="000D6FDE" w:rsidRDefault="004B2ABB" w:rsidP="004C3F4A">
      <w:pPr>
        <w:spacing w:after="0" w:line="360" w:lineRule="auto"/>
        <w:rPr>
          <w:rFonts w:ascii="Cambria" w:hAnsi="Cambria" w:cs="David"/>
          <w:sz w:val="24"/>
          <w:szCs w:val="24"/>
        </w:rPr>
      </w:pPr>
    </w:p>
    <w:p w14:paraId="7EDA7C2E" w14:textId="021D38B3" w:rsidR="008B14FC" w:rsidRPr="000D6FDE" w:rsidRDefault="008B14FC" w:rsidP="004C3F4A">
      <w:pPr>
        <w:spacing w:after="0" w:line="360" w:lineRule="auto"/>
        <w:rPr>
          <w:rFonts w:ascii="Cambria" w:hAnsi="Cambria" w:cs="David"/>
          <w:b/>
          <w:bCs/>
          <w:sz w:val="24"/>
          <w:szCs w:val="24"/>
        </w:rPr>
      </w:pPr>
      <w:bookmarkStart w:id="1" w:name="_Hlk75276974"/>
      <w:r w:rsidRPr="000D6FDE">
        <w:rPr>
          <w:rFonts w:ascii="Cambria" w:hAnsi="Cambria" w:cs="David"/>
          <w:b/>
          <w:bCs/>
          <w:sz w:val="24"/>
          <w:szCs w:val="24"/>
        </w:rPr>
        <w:lastRenderedPageBreak/>
        <w:t>Uterine</w:t>
      </w:r>
      <w:r w:rsidR="004B2ABB" w:rsidRPr="000D6FDE">
        <w:rPr>
          <w:rFonts w:ascii="Cambria" w:hAnsi="Cambria" w:cs="David"/>
          <w:b/>
          <w:bCs/>
          <w:sz w:val="24"/>
          <w:szCs w:val="24"/>
        </w:rPr>
        <w:t xml:space="preserve"> </w:t>
      </w:r>
      <w:r w:rsidRPr="000D6FDE">
        <w:rPr>
          <w:rFonts w:ascii="Cambria" w:hAnsi="Cambria" w:cs="David"/>
          <w:b/>
          <w:bCs/>
          <w:sz w:val="24"/>
          <w:szCs w:val="24"/>
        </w:rPr>
        <w:t>Corpus</w:t>
      </w:r>
      <w:r w:rsidR="004B2ABB" w:rsidRPr="000D6FDE">
        <w:rPr>
          <w:rFonts w:ascii="Cambria" w:hAnsi="Cambria" w:cs="David"/>
          <w:b/>
          <w:bCs/>
          <w:sz w:val="24"/>
          <w:szCs w:val="24"/>
        </w:rPr>
        <w:t xml:space="preserve"> </w:t>
      </w:r>
      <w:r w:rsidRPr="000D6FDE">
        <w:rPr>
          <w:rFonts w:ascii="Cambria" w:hAnsi="Cambria" w:cs="David"/>
          <w:b/>
          <w:bCs/>
          <w:sz w:val="24"/>
          <w:szCs w:val="24"/>
        </w:rPr>
        <w:t>Endometrial</w:t>
      </w:r>
      <w:r w:rsidR="004B2ABB" w:rsidRPr="000D6FDE">
        <w:rPr>
          <w:rFonts w:ascii="Cambria" w:hAnsi="Cambria" w:cs="David"/>
          <w:b/>
          <w:bCs/>
          <w:sz w:val="24"/>
          <w:szCs w:val="24"/>
        </w:rPr>
        <w:t xml:space="preserve"> </w:t>
      </w:r>
      <w:r w:rsidRPr="000D6FDE">
        <w:rPr>
          <w:rFonts w:ascii="Cambria" w:hAnsi="Cambria" w:cs="David"/>
          <w:b/>
          <w:bCs/>
          <w:sz w:val="24"/>
          <w:szCs w:val="24"/>
        </w:rPr>
        <w:t>Carcinoma</w:t>
      </w:r>
      <w:bookmarkEnd w:id="1"/>
      <w:r w:rsidRPr="000D6FDE">
        <w:rPr>
          <w:rFonts w:ascii="Cambria" w:hAnsi="Cambria" w:cs="David"/>
          <w:b/>
          <w:bCs/>
          <w:sz w:val="24"/>
          <w:szCs w:val="24"/>
        </w:rPr>
        <w:t>-</w:t>
      </w:r>
    </w:p>
    <w:p w14:paraId="30B49C70" w14:textId="2CA1D115" w:rsidR="008B14FC" w:rsidRPr="000D6FDE" w:rsidRDefault="004B2ABB" w:rsidP="000D6FDE">
      <w:pPr>
        <w:spacing w:after="0" w:line="360" w:lineRule="auto"/>
        <w:jc w:val="center"/>
        <w:rPr>
          <w:rFonts w:ascii="Cambria" w:hAnsi="Cambria" w:cs="David"/>
          <w:sz w:val="24"/>
          <w:szCs w:val="24"/>
        </w:rPr>
      </w:pPr>
      <w:r w:rsidRPr="000D6FDE">
        <w:rPr>
          <w:rFonts w:ascii="Cambria" w:hAnsi="Cambria" w:cs="David"/>
          <w:noProof/>
          <w:sz w:val="24"/>
          <w:szCs w:val="24"/>
        </w:rPr>
        <w:drawing>
          <wp:inline distT="0" distB="0" distL="0" distR="0" wp14:anchorId="11C9E337" wp14:editId="0F6EE708">
            <wp:extent cx="5943600" cy="3752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52850"/>
                    </a:xfrm>
                    <a:prstGeom prst="rect">
                      <a:avLst/>
                    </a:prstGeom>
                    <a:noFill/>
                    <a:ln>
                      <a:noFill/>
                    </a:ln>
                  </pic:spPr>
                </pic:pic>
              </a:graphicData>
            </a:graphic>
          </wp:inline>
        </w:drawing>
      </w:r>
    </w:p>
    <w:p w14:paraId="1F445CF3" w14:textId="5128CFA1" w:rsidR="00630A44" w:rsidRPr="000D6FDE" w:rsidRDefault="00630A44" w:rsidP="004C3F4A">
      <w:pPr>
        <w:spacing w:after="0" w:line="360" w:lineRule="auto"/>
        <w:rPr>
          <w:rFonts w:ascii="Cambria" w:hAnsi="Cambria" w:cs="David"/>
          <w:sz w:val="24"/>
          <w:szCs w:val="24"/>
        </w:rPr>
      </w:pPr>
    </w:p>
    <w:p w14:paraId="0C85FD6D" w14:textId="77777777" w:rsidR="00E41B96" w:rsidRPr="000D6FDE" w:rsidRDefault="00E41B96" w:rsidP="00E41B96">
      <w:pPr>
        <w:spacing w:after="0" w:line="360" w:lineRule="auto"/>
        <w:rPr>
          <w:rFonts w:ascii="Cambria" w:hAnsi="Cambria" w:cs="David"/>
          <w:sz w:val="24"/>
          <w:szCs w:val="24"/>
        </w:rPr>
      </w:pPr>
      <w:r w:rsidRPr="000D6FDE">
        <w:rPr>
          <w:rFonts w:ascii="Cambria" w:hAnsi="Cambria" w:cs="David"/>
          <w:sz w:val="24"/>
          <w:szCs w:val="24"/>
        </w:rPr>
        <w:t>In this section, we have browsed each cancer type separately for its progression free plot of the MYC gene versus the unaltered genes group.</w:t>
      </w:r>
    </w:p>
    <w:p w14:paraId="5E9B3D64" w14:textId="4C81E42B" w:rsidR="00E41B96" w:rsidRPr="000D6FDE" w:rsidRDefault="00E41B96" w:rsidP="004C3F4A">
      <w:pPr>
        <w:spacing w:after="0" w:line="360" w:lineRule="auto"/>
        <w:rPr>
          <w:rFonts w:ascii="Cambria" w:hAnsi="Cambria" w:cs="David"/>
          <w:sz w:val="24"/>
          <w:szCs w:val="24"/>
        </w:rPr>
      </w:pPr>
    </w:p>
    <w:p w14:paraId="2E1B2827" w14:textId="59B94B08" w:rsidR="00E41B96" w:rsidRPr="000D6FDE" w:rsidRDefault="00E41B96" w:rsidP="004C3F4A">
      <w:pPr>
        <w:spacing w:after="0" w:line="360" w:lineRule="auto"/>
        <w:rPr>
          <w:rFonts w:ascii="Cambria" w:hAnsi="Cambria" w:cs="David"/>
          <w:sz w:val="24"/>
          <w:szCs w:val="24"/>
        </w:rPr>
      </w:pPr>
      <w:r w:rsidRPr="000D6FDE">
        <w:rPr>
          <w:rFonts w:ascii="Cambria" w:hAnsi="Cambria" w:cs="David"/>
          <w:sz w:val="24"/>
          <w:szCs w:val="24"/>
        </w:rPr>
        <w:t xml:space="preserve">Relying on the plots in front of us, </w:t>
      </w:r>
      <w:r w:rsidR="002F1970" w:rsidRPr="000D6FDE">
        <w:rPr>
          <w:rFonts w:ascii="Cambria" w:hAnsi="Cambria" w:cs="David"/>
          <w:sz w:val="24"/>
          <w:szCs w:val="24"/>
        </w:rPr>
        <w:t>it seems that the MYC gene may be connected to</w:t>
      </w:r>
      <w:r w:rsidR="00145915" w:rsidRPr="000D6FDE">
        <w:rPr>
          <w:rFonts w:ascii="Cambria" w:hAnsi="Cambria" w:cs="David"/>
          <w:sz w:val="24"/>
          <w:szCs w:val="24"/>
        </w:rPr>
        <w:t xml:space="preserve"> the progression free survival of</w:t>
      </w:r>
      <w:r w:rsidR="002F1970" w:rsidRPr="000D6FDE">
        <w:rPr>
          <w:rFonts w:ascii="Cambria" w:hAnsi="Cambria" w:cs="David"/>
          <w:sz w:val="24"/>
          <w:szCs w:val="24"/>
        </w:rPr>
        <w:t xml:space="preserve"> one type of cancer significantly more than the other three – and that is the </w:t>
      </w:r>
      <w:bookmarkStart w:id="2" w:name="_Hlk75277241"/>
      <w:r w:rsidR="002F1970" w:rsidRPr="000D6FDE">
        <w:rPr>
          <w:rFonts w:ascii="Cambria" w:hAnsi="Cambria" w:cs="David"/>
          <w:b/>
          <w:bCs/>
          <w:i/>
          <w:iCs/>
          <w:sz w:val="24"/>
          <w:szCs w:val="24"/>
        </w:rPr>
        <w:t>Uterine Corpus Endometrial Carcinoma</w:t>
      </w:r>
      <w:bookmarkEnd w:id="2"/>
      <w:r w:rsidR="002F1970" w:rsidRPr="000D6FDE">
        <w:rPr>
          <w:rFonts w:ascii="Cambria" w:hAnsi="Cambria" w:cs="David"/>
          <w:sz w:val="24"/>
          <w:szCs w:val="24"/>
        </w:rPr>
        <w:t>.</w:t>
      </w:r>
    </w:p>
    <w:p w14:paraId="6F68FEBB" w14:textId="6CB5CB79" w:rsidR="00D00C06" w:rsidRPr="000D6FDE" w:rsidRDefault="00D00C06" w:rsidP="00D00C06">
      <w:pPr>
        <w:spacing w:after="0" w:line="360" w:lineRule="auto"/>
        <w:rPr>
          <w:rFonts w:ascii="Cambria" w:hAnsi="Cambria" w:cs="David"/>
          <w:sz w:val="24"/>
          <w:szCs w:val="24"/>
        </w:rPr>
      </w:pPr>
      <w:r w:rsidRPr="000D6FDE">
        <w:rPr>
          <w:rFonts w:ascii="Cambria" w:hAnsi="Cambria" w:cs="David"/>
          <w:sz w:val="24"/>
          <w:szCs w:val="24"/>
        </w:rPr>
        <w:t>In 1.4, we saw that the progression free survival of patients with the MYC gene altered is lower than the equivalent of patients in the unaltered group. Browsing for each the connection between the gene and each cancer individually helps us come to an important conclusion-</w:t>
      </w:r>
    </w:p>
    <w:p w14:paraId="154BCE94" w14:textId="0C24C518" w:rsidR="00D00C06" w:rsidRPr="000D6FDE" w:rsidRDefault="00D00C06" w:rsidP="00D00C06">
      <w:pPr>
        <w:spacing w:after="0" w:line="360" w:lineRule="auto"/>
        <w:rPr>
          <w:rFonts w:ascii="Cambria" w:hAnsi="Cambria" w:cs="David"/>
          <w:sz w:val="24"/>
          <w:szCs w:val="24"/>
        </w:rPr>
      </w:pPr>
      <w:r w:rsidRPr="000D6FDE">
        <w:rPr>
          <w:rFonts w:ascii="Cambria" w:hAnsi="Cambria" w:cs="David"/>
          <w:sz w:val="24"/>
          <w:szCs w:val="24"/>
        </w:rPr>
        <w:t>It seems that the difference in the progression free survival percentage it caused by the Uterine Corpus Endometrial Carcinoma specifically, as the other three types of cancer do not demonstrate the same reduction in percentage.</w:t>
      </w:r>
    </w:p>
    <w:p w14:paraId="209D7049" w14:textId="3A2A6B73" w:rsidR="00A8411B" w:rsidRPr="000D6FDE" w:rsidRDefault="00A8411B" w:rsidP="004C3F4A">
      <w:pPr>
        <w:spacing w:after="0" w:line="360" w:lineRule="auto"/>
        <w:rPr>
          <w:rFonts w:ascii="Cambria" w:hAnsi="Cambria" w:cs="David"/>
          <w:b/>
          <w:bCs/>
          <w:sz w:val="24"/>
          <w:szCs w:val="24"/>
        </w:rPr>
      </w:pPr>
    </w:p>
    <w:p w14:paraId="5E083325" w14:textId="2169913A" w:rsidR="004C3F4A" w:rsidRPr="000D6FDE" w:rsidRDefault="004C3F4A" w:rsidP="004C3F4A">
      <w:pPr>
        <w:spacing w:after="0" w:line="360" w:lineRule="auto"/>
        <w:rPr>
          <w:rFonts w:ascii="Cambria" w:hAnsi="Cambria" w:cs="David"/>
          <w:b/>
          <w:bCs/>
          <w:sz w:val="24"/>
          <w:szCs w:val="24"/>
        </w:rPr>
      </w:pPr>
      <w:r w:rsidRPr="000D6FDE">
        <w:rPr>
          <w:rFonts w:ascii="Cambria" w:hAnsi="Cambria" w:cs="David"/>
          <w:b/>
          <w:bCs/>
          <w:sz w:val="24"/>
          <w:szCs w:val="24"/>
        </w:rPr>
        <w:lastRenderedPageBreak/>
        <w:t>Q1.6</w:t>
      </w:r>
    </w:p>
    <w:p w14:paraId="0876CF0A" w14:textId="57E7F7E5" w:rsidR="00C205E6" w:rsidRPr="000D6FDE" w:rsidRDefault="00C205E6" w:rsidP="00C205E6">
      <w:pPr>
        <w:spacing w:after="0" w:line="360" w:lineRule="auto"/>
        <w:rPr>
          <w:rFonts w:ascii="Cambria" w:hAnsi="Cambria" w:cs="David"/>
          <w:sz w:val="24"/>
          <w:szCs w:val="24"/>
        </w:rPr>
      </w:pPr>
      <w:r w:rsidRPr="000D6FDE">
        <w:rPr>
          <w:rFonts w:ascii="Cambria" w:hAnsi="Cambria" w:cs="David"/>
          <w:sz w:val="24"/>
          <w:szCs w:val="24"/>
        </w:rPr>
        <w:t xml:space="preserve">In total, the gene is altered in </w:t>
      </w:r>
      <w:r w:rsidR="00C766E4" w:rsidRPr="000D6FDE">
        <w:rPr>
          <w:rFonts w:ascii="Cambria" w:hAnsi="Cambria" w:cs="David"/>
          <w:sz w:val="24"/>
          <w:szCs w:val="24"/>
        </w:rPr>
        <w:t>~</w:t>
      </w:r>
      <w:r w:rsidRPr="000D6FDE">
        <w:rPr>
          <w:rFonts w:ascii="Cambria" w:hAnsi="Cambria" w:cs="David"/>
          <w:sz w:val="24"/>
          <w:szCs w:val="24"/>
        </w:rPr>
        <w:t xml:space="preserve">17% of queried patients/samples (as calculated in </w:t>
      </w:r>
      <w:proofErr w:type="spellStart"/>
      <w:r w:rsidRPr="000D6FDE">
        <w:rPr>
          <w:rFonts w:ascii="Cambria" w:hAnsi="Cambria" w:cs="David"/>
          <w:i/>
          <w:iCs/>
          <w:sz w:val="24"/>
          <w:szCs w:val="24"/>
        </w:rPr>
        <w:t>cBioPortal</w:t>
      </w:r>
      <w:proofErr w:type="spellEnd"/>
      <w:r w:rsidRPr="000D6FDE">
        <w:rPr>
          <w:rFonts w:ascii="Cambria" w:hAnsi="Cambria" w:cs="David"/>
          <w:sz w:val="24"/>
          <w:szCs w:val="24"/>
        </w:rPr>
        <w:t>).</w:t>
      </w:r>
    </w:p>
    <w:p w14:paraId="79CD3E3D" w14:textId="264CAB7F" w:rsidR="00FE4E7D" w:rsidRPr="000D6FDE" w:rsidRDefault="00FE4E7D" w:rsidP="004C3F4A">
      <w:pPr>
        <w:spacing w:after="0" w:line="360" w:lineRule="auto"/>
        <w:rPr>
          <w:rFonts w:ascii="Cambria" w:hAnsi="Cambria" w:cs="David"/>
          <w:sz w:val="24"/>
          <w:szCs w:val="24"/>
        </w:rPr>
      </w:pPr>
    </w:p>
    <w:p w14:paraId="4CE5BC5D" w14:textId="4A548CAD" w:rsidR="00C205E6" w:rsidRPr="000D6FDE" w:rsidRDefault="00F03496" w:rsidP="00F03496">
      <w:pPr>
        <w:spacing w:after="0" w:line="360" w:lineRule="auto"/>
        <w:rPr>
          <w:rFonts w:ascii="Cambria" w:hAnsi="Cambria" w:cs="David"/>
          <w:sz w:val="24"/>
          <w:szCs w:val="24"/>
        </w:rPr>
      </w:pPr>
      <w:r w:rsidRPr="000D6FDE">
        <w:rPr>
          <w:rFonts w:ascii="Cambria" w:hAnsi="Cambria" w:cs="David"/>
          <w:sz w:val="24"/>
          <w:szCs w:val="24"/>
        </w:rPr>
        <w:t xml:space="preserve">The alteration frequency in the MYC gene for all four cancers analyzed is seen in </w:t>
      </w:r>
      <w:r w:rsidR="007B264E" w:rsidRPr="000D6FDE">
        <w:rPr>
          <w:rFonts w:ascii="Cambria" w:hAnsi="Cambria" w:cs="David"/>
          <w:sz w:val="24"/>
          <w:szCs w:val="24"/>
        </w:rPr>
        <w:t xml:space="preserve">the </w:t>
      </w:r>
      <w:r w:rsidR="007B264E" w:rsidRPr="000D6FDE">
        <w:rPr>
          <w:rFonts w:ascii="Cambria" w:hAnsi="Cambria" w:cs="David"/>
          <w:b/>
          <w:bCs/>
          <w:sz w:val="24"/>
          <w:szCs w:val="24"/>
        </w:rPr>
        <w:t>Ovarian Serous Cystadenocarcinoma</w:t>
      </w:r>
      <w:r w:rsidR="007B264E" w:rsidRPr="000D6FDE">
        <w:rPr>
          <w:rFonts w:ascii="Cambria" w:hAnsi="Cambria" w:cs="David"/>
          <w:sz w:val="24"/>
          <w:szCs w:val="24"/>
        </w:rPr>
        <w:t>.</w:t>
      </w:r>
    </w:p>
    <w:p w14:paraId="2DF0CC27" w14:textId="1FDADAA2" w:rsidR="00C205E6" w:rsidRPr="000D6FDE" w:rsidRDefault="00C205E6" w:rsidP="007B264E">
      <w:pPr>
        <w:spacing w:after="0" w:line="360" w:lineRule="auto"/>
        <w:rPr>
          <w:rFonts w:ascii="Cambria" w:hAnsi="Cambria" w:cs="David"/>
          <w:sz w:val="24"/>
          <w:szCs w:val="24"/>
        </w:rPr>
      </w:pPr>
      <w:r w:rsidRPr="000D6FDE">
        <w:rPr>
          <w:rFonts w:ascii="Cambria" w:hAnsi="Cambria" w:cs="David"/>
          <w:sz w:val="24"/>
          <w:szCs w:val="24"/>
        </w:rPr>
        <w:t>Observing the plot attached at the end of this section, we notice that the gene is altered over 30% of the patients with this type of cancer, while it is altered in less than 15% of patients with all other three types of cancer.</w:t>
      </w:r>
    </w:p>
    <w:p w14:paraId="2A022DAD" w14:textId="28A5A0E4" w:rsidR="001E0FCA" w:rsidRPr="000D6FDE" w:rsidRDefault="001E0FCA" w:rsidP="007B264E">
      <w:pPr>
        <w:spacing w:after="0" w:line="360" w:lineRule="auto"/>
        <w:rPr>
          <w:rFonts w:ascii="Cambria" w:hAnsi="Cambria" w:cs="David"/>
          <w:sz w:val="24"/>
          <w:szCs w:val="24"/>
        </w:rPr>
      </w:pPr>
    </w:p>
    <w:p w14:paraId="0E6781E3" w14:textId="348D2EB5" w:rsidR="00F03496" w:rsidRPr="000D6FDE" w:rsidRDefault="00F03496" w:rsidP="007B264E">
      <w:pPr>
        <w:spacing w:after="0" w:line="360" w:lineRule="auto"/>
        <w:rPr>
          <w:rFonts w:ascii="Cambria" w:hAnsi="Cambria" w:cs="David"/>
          <w:sz w:val="24"/>
          <w:szCs w:val="24"/>
        </w:rPr>
      </w:pPr>
      <w:r w:rsidRPr="000D6FDE">
        <w:rPr>
          <w:rFonts w:ascii="Cambria" w:hAnsi="Cambria" w:cs="David"/>
          <w:sz w:val="24"/>
          <w:szCs w:val="24"/>
        </w:rPr>
        <w:t xml:space="preserve">The </w:t>
      </w:r>
      <w:r w:rsidRPr="000D6FDE">
        <w:rPr>
          <w:rFonts w:ascii="Cambria" w:hAnsi="Cambria" w:cs="David"/>
          <w:b/>
          <w:bCs/>
          <w:sz w:val="24"/>
          <w:szCs w:val="24"/>
        </w:rPr>
        <w:t>most abundant genetic alteration</w:t>
      </w:r>
      <w:r w:rsidRPr="000D6FDE">
        <w:rPr>
          <w:rFonts w:ascii="Cambria" w:hAnsi="Cambria" w:cs="David"/>
          <w:sz w:val="24"/>
          <w:szCs w:val="24"/>
        </w:rPr>
        <w:t xml:space="preserve">, in all four cancers, is clearly </w:t>
      </w:r>
      <w:r w:rsidRPr="000D6FDE">
        <w:rPr>
          <w:rFonts w:ascii="Cambria" w:hAnsi="Cambria" w:cs="David"/>
          <w:b/>
          <w:bCs/>
          <w:sz w:val="24"/>
          <w:szCs w:val="24"/>
        </w:rPr>
        <w:t>Amplification</w:t>
      </w:r>
      <w:r w:rsidRPr="000D6FDE">
        <w:rPr>
          <w:rFonts w:ascii="Cambria" w:hAnsi="Cambria" w:cs="David"/>
          <w:sz w:val="24"/>
          <w:szCs w:val="24"/>
        </w:rPr>
        <w:t>.</w:t>
      </w:r>
    </w:p>
    <w:p w14:paraId="2745B058" w14:textId="5CCBE4B5" w:rsidR="00F03496" w:rsidRPr="000D6FDE" w:rsidRDefault="00F03496" w:rsidP="007B264E">
      <w:pPr>
        <w:spacing w:after="0" w:line="360" w:lineRule="auto"/>
        <w:rPr>
          <w:rFonts w:ascii="Cambria" w:hAnsi="Cambria" w:cs="David"/>
          <w:sz w:val="24"/>
          <w:szCs w:val="24"/>
        </w:rPr>
      </w:pPr>
      <w:r w:rsidRPr="000D6FDE">
        <w:rPr>
          <w:rFonts w:ascii="Cambria" w:hAnsi="Cambria" w:cs="David"/>
          <w:sz w:val="24"/>
          <w:szCs w:val="24"/>
        </w:rPr>
        <w:t xml:space="preserve">As can be seen in the same plot attached, the main alteration in all four types of cancer is amplification (we may state that according to the color of the columns in the graph, which is red – representing amplification). </w:t>
      </w:r>
    </w:p>
    <w:p w14:paraId="059A01E2" w14:textId="2FEB86BE" w:rsidR="00AB0483" w:rsidRDefault="00AB0483" w:rsidP="007B264E">
      <w:pPr>
        <w:spacing w:after="0" w:line="360" w:lineRule="auto"/>
        <w:rPr>
          <w:rFonts w:ascii="Cambria" w:hAnsi="Cambria" w:cs="David"/>
          <w:sz w:val="24"/>
          <w:szCs w:val="24"/>
        </w:rPr>
      </w:pPr>
    </w:p>
    <w:p w14:paraId="799CF086" w14:textId="354AAC56" w:rsidR="004E1E5E" w:rsidRDefault="004E1E5E" w:rsidP="007B264E">
      <w:pPr>
        <w:spacing w:after="0" w:line="360" w:lineRule="auto"/>
        <w:rPr>
          <w:rFonts w:ascii="Cambria" w:hAnsi="Cambria" w:cs="David"/>
          <w:sz w:val="24"/>
          <w:szCs w:val="24"/>
        </w:rPr>
      </w:pPr>
      <w:r>
        <w:rPr>
          <w:rFonts w:ascii="Cambria" w:hAnsi="Cambria" w:cs="David"/>
          <w:sz w:val="24"/>
          <w:szCs w:val="24"/>
        </w:rPr>
        <w:t>You may see the plot below:</w:t>
      </w:r>
    </w:p>
    <w:p w14:paraId="0CC22BD3" w14:textId="1017E332" w:rsidR="00DE1050" w:rsidRDefault="00DE1050" w:rsidP="007B264E">
      <w:pPr>
        <w:spacing w:after="0" w:line="360" w:lineRule="auto"/>
        <w:rPr>
          <w:rFonts w:ascii="Cambria" w:hAnsi="Cambria" w:cs="David"/>
          <w:sz w:val="24"/>
          <w:szCs w:val="24"/>
        </w:rPr>
      </w:pPr>
    </w:p>
    <w:p w14:paraId="0556625D" w14:textId="4EB01015" w:rsidR="004C3F4A" w:rsidRPr="000D6FDE" w:rsidRDefault="009144ED" w:rsidP="00054A8D">
      <w:pPr>
        <w:spacing w:after="0" w:line="360" w:lineRule="auto"/>
        <w:jc w:val="center"/>
        <w:rPr>
          <w:rFonts w:ascii="Cambria" w:hAnsi="Cambria" w:cs="David"/>
          <w:sz w:val="24"/>
          <w:szCs w:val="24"/>
          <w:rtl/>
        </w:rPr>
      </w:pPr>
      <w:r w:rsidRPr="000D6FDE">
        <w:rPr>
          <w:rFonts w:ascii="Cambria" w:hAnsi="Cambria" w:cs="David"/>
          <w:noProof/>
          <w:sz w:val="24"/>
          <w:szCs w:val="24"/>
        </w:rPr>
        <w:lastRenderedPageBreak/>
        <w:drawing>
          <wp:inline distT="0" distB="0" distL="0" distR="0" wp14:anchorId="25F90084" wp14:editId="3AD432F3">
            <wp:extent cx="4559300" cy="8216900"/>
            <wp:effectExtent l="133350" t="114300" r="127000" b="1651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59300" cy="8216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ED8EB1" w14:textId="60ED7CD8" w:rsidR="00DE1050" w:rsidRPr="000D6FDE" w:rsidRDefault="00DE1050" w:rsidP="00DE1050">
      <w:pPr>
        <w:spacing w:after="0" w:line="360" w:lineRule="auto"/>
        <w:rPr>
          <w:rFonts w:ascii="Cambria" w:hAnsi="Cambria" w:cs="David"/>
          <w:b/>
          <w:bCs/>
          <w:sz w:val="32"/>
          <w:szCs w:val="32"/>
        </w:rPr>
      </w:pPr>
      <w:r w:rsidRPr="000D6FDE">
        <w:rPr>
          <w:rFonts w:ascii="Cambria" w:hAnsi="Cambria" w:cs="David"/>
          <w:b/>
          <w:bCs/>
          <w:sz w:val="32"/>
          <w:szCs w:val="32"/>
        </w:rPr>
        <w:lastRenderedPageBreak/>
        <w:t xml:space="preserve">Question </w:t>
      </w:r>
      <w:r>
        <w:rPr>
          <w:rFonts w:ascii="Cambria" w:hAnsi="Cambria" w:cs="David"/>
          <w:b/>
          <w:bCs/>
          <w:sz w:val="32"/>
          <w:szCs w:val="32"/>
        </w:rPr>
        <w:t>2</w:t>
      </w:r>
    </w:p>
    <w:p w14:paraId="4EE1D755" w14:textId="77777777" w:rsidR="00D31AA8" w:rsidRPr="000D6FDE" w:rsidRDefault="00D31AA8" w:rsidP="00DE1050">
      <w:pPr>
        <w:spacing w:after="0" w:line="360" w:lineRule="auto"/>
        <w:rPr>
          <w:rFonts w:ascii="Cambria" w:hAnsi="Cambria" w:cs="David"/>
          <w:sz w:val="24"/>
          <w:szCs w:val="24"/>
        </w:rPr>
      </w:pPr>
    </w:p>
    <w:p w14:paraId="79387C23" w14:textId="35F1E32E" w:rsidR="00D31AA8" w:rsidRPr="00D31AA8" w:rsidRDefault="00D31AA8" w:rsidP="00D31AA8">
      <w:pPr>
        <w:spacing w:after="0" w:line="360" w:lineRule="auto"/>
        <w:rPr>
          <w:rFonts w:ascii="Cambria" w:hAnsi="Cambria" w:cs="David"/>
          <w:b/>
          <w:bCs/>
          <w:sz w:val="24"/>
          <w:szCs w:val="24"/>
        </w:rPr>
      </w:pPr>
      <w:r w:rsidRPr="00D31AA8">
        <w:rPr>
          <w:rFonts w:ascii="Cambria" w:hAnsi="Cambria" w:cs="David"/>
          <w:b/>
          <w:bCs/>
          <w:sz w:val="24"/>
          <w:szCs w:val="24"/>
        </w:rPr>
        <w:t>Q2.1</w:t>
      </w:r>
    </w:p>
    <w:p w14:paraId="06FF466D" w14:textId="77777777" w:rsidR="00D31AA8" w:rsidRPr="00D31AA8" w:rsidRDefault="00D31AA8" w:rsidP="00D31AA8">
      <w:pPr>
        <w:spacing w:after="0" w:line="360" w:lineRule="auto"/>
        <w:rPr>
          <w:rFonts w:ascii="Cambria" w:hAnsi="Cambria" w:cs="David"/>
          <w:sz w:val="24"/>
          <w:szCs w:val="24"/>
        </w:rPr>
      </w:pPr>
      <w:r w:rsidRPr="00D31AA8">
        <w:rPr>
          <w:rFonts w:ascii="Cambria" w:hAnsi="Cambria" w:cs="David"/>
          <w:sz w:val="24"/>
          <w:szCs w:val="24"/>
        </w:rPr>
        <w:t>let-7g is family of miRNAs.</w:t>
      </w:r>
    </w:p>
    <w:p w14:paraId="0A3D72E2" w14:textId="77777777" w:rsidR="00D31AA8" w:rsidRPr="00D31AA8" w:rsidRDefault="00D31AA8" w:rsidP="00D31AA8">
      <w:pPr>
        <w:spacing w:after="0" w:line="360" w:lineRule="auto"/>
        <w:rPr>
          <w:rFonts w:ascii="Cambria" w:hAnsi="Cambria" w:cs="David"/>
          <w:sz w:val="24"/>
          <w:szCs w:val="24"/>
        </w:rPr>
      </w:pPr>
      <w:r w:rsidRPr="00D31AA8">
        <w:rPr>
          <w:rFonts w:ascii="Cambria" w:hAnsi="Cambria" w:cs="David"/>
          <w:sz w:val="24"/>
          <w:szCs w:val="24"/>
        </w:rPr>
        <w:t>miRNAs are non-coding RNAs that are involved in post-transcriptional regulation of gene expression in organisms. They affect both the stability and translation of mRNAs.</w:t>
      </w:r>
    </w:p>
    <w:p w14:paraId="726CECD0" w14:textId="77777777" w:rsidR="00D31AA8" w:rsidRPr="00D31AA8" w:rsidRDefault="00D31AA8" w:rsidP="00D31AA8">
      <w:pPr>
        <w:spacing w:after="0" w:line="360" w:lineRule="auto"/>
        <w:rPr>
          <w:rFonts w:ascii="Cambria" w:hAnsi="Cambria" w:cs="David"/>
          <w:sz w:val="24"/>
          <w:szCs w:val="24"/>
        </w:rPr>
      </w:pPr>
      <w:r w:rsidRPr="00D31AA8">
        <w:rPr>
          <w:rFonts w:ascii="Cambria" w:hAnsi="Cambria" w:cs="David"/>
          <w:sz w:val="24"/>
          <w:szCs w:val="24"/>
        </w:rPr>
        <w:t>dysregulation of let-7g is known to be a factor of several types of cancer, such as lung and breast cancer.</w:t>
      </w:r>
    </w:p>
    <w:p w14:paraId="5676927A" w14:textId="389E567A" w:rsidR="00D31AA8" w:rsidRDefault="00D31AA8" w:rsidP="00D31AA8">
      <w:pPr>
        <w:spacing w:after="0" w:line="360" w:lineRule="auto"/>
        <w:rPr>
          <w:rFonts w:ascii="Cambria" w:hAnsi="Cambria" w:cs="David"/>
          <w:b/>
          <w:bCs/>
          <w:sz w:val="24"/>
          <w:szCs w:val="24"/>
        </w:rPr>
      </w:pPr>
    </w:p>
    <w:p w14:paraId="2D6855F8" w14:textId="1D68E4FE" w:rsidR="00D31AA8" w:rsidRDefault="00D31AA8" w:rsidP="00D31AA8">
      <w:pPr>
        <w:spacing w:after="0" w:line="360" w:lineRule="auto"/>
        <w:rPr>
          <w:rFonts w:ascii="Cambria" w:hAnsi="Cambria" w:cs="David"/>
          <w:b/>
          <w:bCs/>
          <w:sz w:val="24"/>
          <w:szCs w:val="24"/>
        </w:rPr>
      </w:pPr>
      <w:r w:rsidRPr="00D31AA8">
        <w:rPr>
          <w:rFonts w:ascii="Cambria" w:hAnsi="Cambria" w:cs="David"/>
          <w:b/>
          <w:bCs/>
          <w:sz w:val="24"/>
          <w:szCs w:val="24"/>
        </w:rPr>
        <w:t>Q2.2</w:t>
      </w:r>
    </w:p>
    <w:p w14:paraId="57C5E7EA" w14:textId="490EC3B3" w:rsidR="00D31AA8" w:rsidRPr="00D31AA8" w:rsidRDefault="00D31AA8" w:rsidP="00D31AA8">
      <w:pPr>
        <w:spacing w:after="0" w:line="360" w:lineRule="auto"/>
        <w:rPr>
          <w:rFonts w:ascii="Cambria" w:hAnsi="Cambria" w:cs="David"/>
          <w:i/>
          <w:iCs/>
          <w:sz w:val="24"/>
          <w:szCs w:val="24"/>
        </w:rPr>
      </w:pPr>
      <w:r w:rsidRPr="00D31AA8">
        <w:rPr>
          <w:rFonts w:ascii="Cambria" w:hAnsi="Cambria" w:cs="David"/>
          <w:i/>
          <w:iCs/>
          <w:sz w:val="24"/>
          <w:szCs w:val="24"/>
        </w:rPr>
        <w:t>Q2.2.1</w:t>
      </w:r>
    </w:p>
    <w:p w14:paraId="5E5EDBB1" w14:textId="77777777" w:rsidR="00D31AA8" w:rsidRPr="00D31AA8" w:rsidRDefault="00D31AA8" w:rsidP="00D31AA8">
      <w:pPr>
        <w:spacing w:after="0" w:line="360" w:lineRule="auto"/>
        <w:rPr>
          <w:rFonts w:ascii="Cambria" w:hAnsi="Cambria" w:cs="David"/>
          <w:sz w:val="24"/>
          <w:szCs w:val="24"/>
        </w:rPr>
      </w:pPr>
      <w:r w:rsidRPr="00D31AA8">
        <w:rPr>
          <w:rFonts w:ascii="Cambria" w:hAnsi="Cambria" w:cs="David"/>
          <w:sz w:val="24"/>
          <w:szCs w:val="24"/>
        </w:rPr>
        <w:t>The gene WDR82 overlaps let-7g.</w:t>
      </w:r>
    </w:p>
    <w:p w14:paraId="781EED6A" w14:textId="77777777" w:rsidR="00D31AA8" w:rsidRPr="00D31AA8" w:rsidRDefault="00D31AA8" w:rsidP="00D31AA8">
      <w:pPr>
        <w:spacing w:after="0" w:line="360" w:lineRule="auto"/>
        <w:rPr>
          <w:rFonts w:ascii="Cambria" w:hAnsi="Cambria" w:cs="David"/>
          <w:sz w:val="24"/>
          <w:szCs w:val="24"/>
        </w:rPr>
      </w:pPr>
    </w:p>
    <w:p w14:paraId="5586ECB9" w14:textId="1C6952BD" w:rsidR="00D31AA8" w:rsidRPr="00D31AA8" w:rsidRDefault="00D31AA8" w:rsidP="00D31AA8">
      <w:pPr>
        <w:spacing w:after="0" w:line="360" w:lineRule="auto"/>
        <w:rPr>
          <w:rFonts w:ascii="Cambria" w:hAnsi="Cambria" w:cs="David"/>
          <w:i/>
          <w:iCs/>
          <w:sz w:val="24"/>
          <w:szCs w:val="24"/>
        </w:rPr>
      </w:pPr>
      <w:r w:rsidRPr="00D31AA8">
        <w:rPr>
          <w:rFonts w:ascii="Cambria" w:hAnsi="Cambria" w:cs="David"/>
          <w:i/>
          <w:iCs/>
          <w:sz w:val="24"/>
          <w:szCs w:val="24"/>
        </w:rPr>
        <w:t>Q2.2.3</w:t>
      </w:r>
    </w:p>
    <w:p w14:paraId="343460BB" w14:textId="6EC940BF" w:rsidR="00D31AA8" w:rsidRPr="00D31AA8" w:rsidRDefault="00D31AA8" w:rsidP="00D31AA8">
      <w:pPr>
        <w:spacing w:after="0" w:line="360" w:lineRule="auto"/>
        <w:rPr>
          <w:rFonts w:ascii="Cambria" w:hAnsi="Cambria" w:cs="David"/>
          <w:sz w:val="24"/>
          <w:szCs w:val="24"/>
        </w:rPr>
      </w:pPr>
      <w:r w:rsidRPr="00D31AA8">
        <w:rPr>
          <w:rFonts w:ascii="Cambria" w:hAnsi="Cambria" w:cs="David"/>
          <w:sz w:val="24"/>
          <w:szCs w:val="24"/>
        </w:rPr>
        <w:t>It is clea</w:t>
      </w:r>
      <w:r>
        <w:rPr>
          <w:rFonts w:ascii="Cambria" w:hAnsi="Cambria" w:cs="David"/>
          <w:sz w:val="24"/>
          <w:szCs w:val="24"/>
        </w:rPr>
        <w:t>r</w:t>
      </w:r>
      <w:r w:rsidRPr="00D31AA8">
        <w:rPr>
          <w:rFonts w:ascii="Cambria" w:hAnsi="Cambria" w:cs="David"/>
          <w:sz w:val="24"/>
          <w:szCs w:val="24"/>
        </w:rPr>
        <w:t>ly visible that the let-7g section is conserved very accurat</w:t>
      </w:r>
      <w:r>
        <w:rPr>
          <w:rFonts w:ascii="Cambria" w:hAnsi="Cambria" w:cs="David"/>
          <w:sz w:val="24"/>
          <w:szCs w:val="24"/>
        </w:rPr>
        <w:t>e</w:t>
      </w:r>
      <w:r w:rsidRPr="00D31AA8">
        <w:rPr>
          <w:rFonts w:ascii="Cambria" w:hAnsi="Cambria" w:cs="David"/>
          <w:sz w:val="24"/>
          <w:szCs w:val="24"/>
        </w:rPr>
        <w:t>ly through most species we checked, but the areas surrounding the let-7g are only conserved in apes.</w:t>
      </w:r>
    </w:p>
    <w:p w14:paraId="586FB282" w14:textId="2ADF1F8B" w:rsidR="00D31AA8" w:rsidRDefault="00D31AA8" w:rsidP="00D31AA8">
      <w:pPr>
        <w:spacing w:after="0" w:line="360" w:lineRule="auto"/>
        <w:rPr>
          <w:rFonts w:ascii="Cambria" w:hAnsi="Cambria" w:cs="David"/>
          <w:sz w:val="24"/>
          <w:szCs w:val="24"/>
        </w:rPr>
      </w:pPr>
    </w:p>
    <w:p w14:paraId="4CC9D6A9" w14:textId="1ACE4653" w:rsidR="00D31AA8" w:rsidRPr="00D31AA8" w:rsidRDefault="00D31AA8" w:rsidP="00D31AA8">
      <w:pPr>
        <w:spacing w:after="0" w:line="360" w:lineRule="auto"/>
        <w:rPr>
          <w:rFonts w:ascii="Cambria" w:hAnsi="Cambria" w:cs="David"/>
          <w:b/>
          <w:bCs/>
          <w:sz w:val="24"/>
          <w:szCs w:val="24"/>
        </w:rPr>
      </w:pPr>
      <w:r w:rsidRPr="00D31AA8">
        <w:rPr>
          <w:rFonts w:ascii="Cambria" w:hAnsi="Cambria" w:cs="David"/>
          <w:b/>
          <w:bCs/>
          <w:sz w:val="24"/>
          <w:szCs w:val="24"/>
        </w:rPr>
        <w:t>Q2.2</w:t>
      </w:r>
    </w:p>
    <w:p w14:paraId="5020177E" w14:textId="03C092DD" w:rsidR="00D31AA8" w:rsidRPr="00D31AA8" w:rsidRDefault="00D31AA8" w:rsidP="00D31AA8">
      <w:pPr>
        <w:spacing w:after="0" w:line="360" w:lineRule="auto"/>
        <w:rPr>
          <w:rFonts w:ascii="Cambria" w:hAnsi="Cambria" w:cs="David"/>
          <w:i/>
          <w:iCs/>
          <w:sz w:val="24"/>
          <w:szCs w:val="24"/>
        </w:rPr>
      </w:pPr>
      <w:r w:rsidRPr="00D31AA8">
        <w:rPr>
          <w:rFonts w:ascii="Cambria" w:hAnsi="Cambria" w:cs="David"/>
          <w:i/>
          <w:iCs/>
          <w:sz w:val="24"/>
          <w:szCs w:val="24"/>
        </w:rPr>
        <w:t>Q2.3.1</w:t>
      </w:r>
    </w:p>
    <w:p w14:paraId="7A3216AF" w14:textId="77777777" w:rsidR="00D31AA8" w:rsidRPr="00D31AA8" w:rsidRDefault="00D31AA8" w:rsidP="00D31AA8">
      <w:pPr>
        <w:spacing w:after="0" w:line="360" w:lineRule="auto"/>
        <w:rPr>
          <w:rFonts w:ascii="Cambria" w:hAnsi="Cambria" w:cs="David"/>
          <w:sz w:val="24"/>
          <w:szCs w:val="24"/>
        </w:rPr>
      </w:pPr>
      <w:r w:rsidRPr="00D31AA8">
        <w:rPr>
          <w:rFonts w:ascii="Cambria" w:hAnsi="Cambria" w:cs="David"/>
          <w:sz w:val="24"/>
          <w:szCs w:val="24"/>
        </w:rPr>
        <w:t>TP53 &amp; AGO2 tend to co-occur.</w:t>
      </w:r>
    </w:p>
    <w:p w14:paraId="6E9D3693" w14:textId="77777777" w:rsidR="00D31AA8" w:rsidRPr="00D31AA8" w:rsidRDefault="00D31AA8" w:rsidP="00D31AA8">
      <w:pPr>
        <w:spacing w:after="0" w:line="360" w:lineRule="auto"/>
        <w:rPr>
          <w:rFonts w:ascii="Cambria" w:hAnsi="Cambria" w:cs="David"/>
          <w:sz w:val="24"/>
          <w:szCs w:val="24"/>
        </w:rPr>
      </w:pPr>
      <w:r w:rsidRPr="00D31AA8">
        <w:rPr>
          <w:rFonts w:ascii="Cambria" w:hAnsi="Cambria" w:cs="David"/>
          <w:sz w:val="24"/>
          <w:szCs w:val="24"/>
        </w:rPr>
        <w:t>AGO2 &amp; MIR-34A tend to be mutually exclusive.</w:t>
      </w:r>
    </w:p>
    <w:p w14:paraId="2043A11C" w14:textId="77777777" w:rsidR="00D31AA8" w:rsidRPr="00D31AA8" w:rsidRDefault="00D31AA8" w:rsidP="00D31AA8">
      <w:pPr>
        <w:spacing w:after="0" w:line="360" w:lineRule="auto"/>
        <w:rPr>
          <w:rFonts w:ascii="Cambria" w:hAnsi="Cambria" w:cs="David"/>
          <w:sz w:val="24"/>
          <w:szCs w:val="24"/>
        </w:rPr>
      </w:pPr>
      <w:r w:rsidRPr="00D31AA8">
        <w:rPr>
          <w:rFonts w:ascii="Cambria" w:hAnsi="Cambria" w:cs="David"/>
          <w:sz w:val="24"/>
          <w:szCs w:val="24"/>
        </w:rPr>
        <w:t>TP53 &amp; MIR-34A tend to co-occur.</w:t>
      </w:r>
    </w:p>
    <w:p w14:paraId="5D8884D0" w14:textId="77777777" w:rsidR="00D31AA8" w:rsidRPr="00D31AA8" w:rsidRDefault="00D31AA8" w:rsidP="00D31AA8">
      <w:pPr>
        <w:spacing w:after="0" w:line="360" w:lineRule="auto"/>
        <w:rPr>
          <w:rFonts w:ascii="Cambria" w:hAnsi="Cambria" w:cs="David"/>
          <w:sz w:val="24"/>
          <w:szCs w:val="24"/>
        </w:rPr>
      </w:pPr>
    </w:p>
    <w:p w14:paraId="595C1101" w14:textId="0EC8DAB0" w:rsidR="00D31AA8" w:rsidRPr="00D31AA8" w:rsidRDefault="00D31AA8" w:rsidP="00D31AA8">
      <w:pPr>
        <w:spacing w:after="0" w:line="360" w:lineRule="auto"/>
        <w:rPr>
          <w:rFonts w:ascii="Cambria" w:hAnsi="Cambria" w:cs="David"/>
          <w:i/>
          <w:iCs/>
          <w:sz w:val="24"/>
          <w:szCs w:val="24"/>
        </w:rPr>
      </w:pPr>
      <w:r w:rsidRPr="00D31AA8">
        <w:rPr>
          <w:rFonts w:ascii="Cambria" w:hAnsi="Cambria" w:cs="David"/>
          <w:i/>
          <w:iCs/>
          <w:sz w:val="24"/>
          <w:szCs w:val="24"/>
        </w:rPr>
        <w:t>Q2.3.2</w:t>
      </w:r>
    </w:p>
    <w:p w14:paraId="3C052D5A" w14:textId="77777777" w:rsidR="00D31AA8" w:rsidRPr="00D31AA8" w:rsidRDefault="00D31AA8" w:rsidP="00D31AA8">
      <w:pPr>
        <w:spacing w:after="0" w:line="360" w:lineRule="auto"/>
        <w:rPr>
          <w:rFonts w:ascii="Cambria" w:hAnsi="Cambria" w:cs="David"/>
          <w:sz w:val="24"/>
          <w:szCs w:val="24"/>
        </w:rPr>
      </w:pPr>
      <w:r w:rsidRPr="00D31AA8">
        <w:rPr>
          <w:rFonts w:ascii="Cambria" w:hAnsi="Cambria" w:cs="David"/>
          <w:sz w:val="24"/>
          <w:szCs w:val="24"/>
        </w:rPr>
        <w:t xml:space="preserve">The study we found is "The Role of TP53 in miRNA Loading </w:t>
      </w:r>
      <w:proofErr w:type="gramStart"/>
      <w:r w:rsidRPr="00D31AA8">
        <w:rPr>
          <w:rFonts w:ascii="Cambria" w:hAnsi="Cambria" w:cs="David"/>
          <w:sz w:val="24"/>
          <w:szCs w:val="24"/>
        </w:rPr>
        <w:t>Onto</w:t>
      </w:r>
      <w:proofErr w:type="gramEnd"/>
      <w:r w:rsidRPr="00D31AA8">
        <w:rPr>
          <w:rFonts w:ascii="Cambria" w:hAnsi="Cambria" w:cs="David"/>
          <w:sz w:val="24"/>
          <w:szCs w:val="24"/>
        </w:rPr>
        <w:t xml:space="preserve"> AGO2 and in </w:t>
      </w:r>
      <w:proofErr w:type="spellStart"/>
      <w:r w:rsidRPr="00D31AA8">
        <w:rPr>
          <w:rFonts w:ascii="Cambria" w:hAnsi="Cambria" w:cs="David"/>
          <w:sz w:val="24"/>
          <w:szCs w:val="24"/>
        </w:rPr>
        <w:t>Remodelling</w:t>
      </w:r>
      <w:proofErr w:type="spellEnd"/>
      <w:r w:rsidRPr="00D31AA8">
        <w:rPr>
          <w:rFonts w:ascii="Cambria" w:hAnsi="Cambria" w:cs="David"/>
          <w:sz w:val="24"/>
          <w:szCs w:val="24"/>
        </w:rPr>
        <w:t xml:space="preserve"> the miRNA–mRNA Interaction Network".</w:t>
      </w:r>
    </w:p>
    <w:p w14:paraId="2DA9B54E" w14:textId="77777777" w:rsidR="00D31AA8" w:rsidRPr="00D31AA8" w:rsidRDefault="00D31AA8" w:rsidP="00D31AA8">
      <w:pPr>
        <w:spacing w:after="0" w:line="360" w:lineRule="auto"/>
        <w:rPr>
          <w:rFonts w:ascii="Cambria" w:hAnsi="Cambria" w:cs="David"/>
          <w:sz w:val="24"/>
          <w:szCs w:val="24"/>
        </w:rPr>
      </w:pPr>
      <w:r w:rsidRPr="00D31AA8">
        <w:rPr>
          <w:rFonts w:ascii="Cambria" w:hAnsi="Cambria" w:cs="David"/>
          <w:sz w:val="24"/>
          <w:szCs w:val="24"/>
        </w:rPr>
        <w:t>a cite from the study concerning TP53 &amp; AGO2 tendency to co-occur:</w:t>
      </w:r>
    </w:p>
    <w:p w14:paraId="629D427B" w14:textId="77777777" w:rsidR="00D31AA8" w:rsidRPr="00D31AA8" w:rsidRDefault="00D31AA8" w:rsidP="00D31AA8">
      <w:pPr>
        <w:spacing w:after="0" w:line="360" w:lineRule="auto"/>
        <w:rPr>
          <w:rFonts w:ascii="Cambria" w:hAnsi="Cambria" w:cs="David"/>
          <w:sz w:val="24"/>
          <w:szCs w:val="24"/>
        </w:rPr>
      </w:pPr>
      <w:r w:rsidRPr="00D31AA8">
        <w:rPr>
          <w:rFonts w:ascii="Cambria" w:hAnsi="Cambria" w:cs="David"/>
          <w:sz w:val="24"/>
          <w:szCs w:val="24"/>
        </w:rPr>
        <w:t>"TP53 directly associated with AGO2, and induced and reduced loading of a subset of miRNAs, including the lethal 7 (let-7) miRNA family members, onto AGO2 in response to DNA damage."</w:t>
      </w:r>
    </w:p>
    <w:p w14:paraId="460C5E05" w14:textId="77777777" w:rsidR="00D31AA8" w:rsidRPr="00D31AA8" w:rsidRDefault="00D31AA8" w:rsidP="00D31AA8">
      <w:pPr>
        <w:spacing w:after="0" w:line="360" w:lineRule="auto"/>
        <w:rPr>
          <w:rFonts w:ascii="Cambria" w:hAnsi="Cambria" w:cs="David"/>
          <w:sz w:val="24"/>
          <w:szCs w:val="24"/>
        </w:rPr>
      </w:pPr>
    </w:p>
    <w:p w14:paraId="637FD0E3" w14:textId="7D48BEF2" w:rsidR="00D31AA8" w:rsidRPr="00D31AA8" w:rsidRDefault="00D31AA8" w:rsidP="00D31AA8">
      <w:pPr>
        <w:spacing w:after="0" w:line="360" w:lineRule="auto"/>
        <w:rPr>
          <w:rFonts w:ascii="Cambria" w:hAnsi="Cambria" w:cs="David"/>
          <w:i/>
          <w:iCs/>
          <w:sz w:val="24"/>
          <w:szCs w:val="24"/>
        </w:rPr>
      </w:pPr>
      <w:r w:rsidRPr="00D31AA8">
        <w:rPr>
          <w:rFonts w:ascii="Cambria" w:hAnsi="Cambria" w:cs="David"/>
          <w:i/>
          <w:iCs/>
          <w:sz w:val="24"/>
          <w:szCs w:val="24"/>
        </w:rPr>
        <w:t>Q2.3.3</w:t>
      </w:r>
    </w:p>
    <w:p w14:paraId="397D83F5" w14:textId="77777777" w:rsidR="00D31AA8" w:rsidRPr="00D31AA8" w:rsidRDefault="00D31AA8" w:rsidP="00D31AA8">
      <w:pPr>
        <w:spacing w:after="0" w:line="360" w:lineRule="auto"/>
        <w:rPr>
          <w:rFonts w:ascii="Cambria" w:hAnsi="Cambria" w:cs="David"/>
          <w:sz w:val="24"/>
          <w:szCs w:val="24"/>
        </w:rPr>
      </w:pPr>
      <w:r w:rsidRPr="00D31AA8">
        <w:rPr>
          <w:rFonts w:ascii="Cambria" w:hAnsi="Cambria" w:cs="David"/>
          <w:sz w:val="24"/>
          <w:szCs w:val="24"/>
        </w:rPr>
        <w:t>In the study "TP53 regulates miRNA association with AGO2 to remodel the miRNA–mRNA interaction network" the writers discuss the connection between the pair and the let-7 family:</w:t>
      </w:r>
    </w:p>
    <w:p w14:paraId="273D8664" w14:textId="1F3C32A3" w:rsidR="00D31AA8" w:rsidRPr="000D6FDE" w:rsidRDefault="00D31AA8" w:rsidP="00D31AA8">
      <w:pPr>
        <w:spacing w:after="0" w:line="360" w:lineRule="auto"/>
        <w:rPr>
          <w:rFonts w:ascii="Cambria" w:hAnsi="Cambria" w:cs="David"/>
          <w:sz w:val="24"/>
          <w:szCs w:val="24"/>
        </w:rPr>
      </w:pPr>
      <w:r w:rsidRPr="00D31AA8">
        <w:rPr>
          <w:rFonts w:ascii="Cambria" w:hAnsi="Cambria" w:cs="David"/>
          <w:sz w:val="24"/>
          <w:szCs w:val="24"/>
        </w:rPr>
        <w:t>"This revealed a significant TP53-dependent regulatory effect on the association between AGO2 and the entire let-7 family apart from let-7d (Fig. 2A), and we validated these findings by RT-qPCR (Fig. 2</w:t>
      </w:r>
      <w:proofErr w:type="gramStart"/>
      <w:r w:rsidRPr="00D31AA8">
        <w:rPr>
          <w:rFonts w:ascii="Cambria" w:hAnsi="Cambria" w:cs="David"/>
          <w:sz w:val="24"/>
          <w:szCs w:val="24"/>
        </w:rPr>
        <w:t>B,C</w:t>
      </w:r>
      <w:proofErr w:type="gramEnd"/>
      <w:r w:rsidRPr="00D31AA8">
        <w:rPr>
          <w:rFonts w:ascii="Cambria" w:hAnsi="Cambria" w:cs="David"/>
          <w:sz w:val="24"/>
          <w:szCs w:val="24"/>
        </w:rPr>
        <w:t>)."</w:t>
      </w:r>
    </w:p>
    <w:sectPr w:rsidR="00D31AA8" w:rsidRPr="000D6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F4A"/>
    <w:rsid w:val="00054A8D"/>
    <w:rsid w:val="0007067A"/>
    <w:rsid w:val="000D6FDE"/>
    <w:rsid w:val="000F2DE7"/>
    <w:rsid w:val="000F6BB2"/>
    <w:rsid w:val="001154AF"/>
    <w:rsid w:val="00145915"/>
    <w:rsid w:val="0015098E"/>
    <w:rsid w:val="00174A1D"/>
    <w:rsid w:val="001E0FCA"/>
    <w:rsid w:val="00226024"/>
    <w:rsid w:val="00233129"/>
    <w:rsid w:val="0028226D"/>
    <w:rsid w:val="002E605B"/>
    <w:rsid w:val="002F1970"/>
    <w:rsid w:val="0033716E"/>
    <w:rsid w:val="00341217"/>
    <w:rsid w:val="00360E08"/>
    <w:rsid w:val="003922F3"/>
    <w:rsid w:val="00411A91"/>
    <w:rsid w:val="00481D5A"/>
    <w:rsid w:val="004916CE"/>
    <w:rsid w:val="004B2ABB"/>
    <w:rsid w:val="004B72F7"/>
    <w:rsid w:val="004C3F4A"/>
    <w:rsid w:val="004E1E5E"/>
    <w:rsid w:val="00531EE2"/>
    <w:rsid w:val="005556D5"/>
    <w:rsid w:val="0059267F"/>
    <w:rsid w:val="00630A44"/>
    <w:rsid w:val="00636790"/>
    <w:rsid w:val="00694B7B"/>
    <w:rsid w:val="006A1DA4"/>
    <w:rsid w:val="006C7E27"/>
    <w:rsid w:val="007B264E"/>
    <w:rsid w:val="00800FAA"/>
    <w:rsid w:val="0082107D"/>
    <w:rsid w:val="00883280"/>
    <w:rsid w:val="008B14FC"/>
    <w:rsid w:val="008E6246"/>
    <w:rsid w:val="009144ED"/>
    <w:rsid w:val="00956D3D"/>
    <w:rsid w:val="00A67C5F"/>
    <w:rsid w:val="00A8411B"/>
    <w:rsid w:val="00AB0483"/>
    <w:rsid w:val="00AF4312"/>
    <w:rsid w:val="00C051C9"/>
    <w:rsid w:val="00C205E6"/>
    <w:rsid w:val="00C42300"/>
    <w:rsid w:val="00C766E4"/>
    <w:rsid w:val="00CD1D19"/>
    <w:rsid w:val="00D00C06"/>
    <w:rsid w:val="00D31AA8"/>
    <w:rsid w:val="00D40023"/>
    <w:rsid w:val="00D54546"/>
    <w:rsid w:val="00DA3021"/>
    <w:rsid w:val="00DE1050"/>
    <w:rsid w:val="00E030AB"/>
    <w:rsid w:val="00E36C9B"/>
    <w:rsid w:val="00E41B96"/>
    <w:rsid w:val="00E47FEF"/>
    <w:rsid w:val="00EA5168"/>
    <w:rsid w:val="00EB30F6"/>
    <w:rsid w:val="00F03496"/>
    <w:rsid w:val="00F3629B"/>
    <w:rsid w:val="00F44813"/>
    <w:rsid w:val="00F7045B"/>
    <w:rsid w:val="00F82ADF"/>
    <w:rsid w:val="00F85AE3"/>
    <w:rsid w:val="00FE4E7D"/>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81FCF"/>
  <w15:chartTrackingRefBased/>
  <w15:docId w15:val="{2504A3AE-5596-4149-A6CB-F3C1A6C08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6A1DA4"/>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eastAsia="en-US" w:bidi="ar-SA"/>
    </w:rPr>
  </w:style>
  <w:style w:type="character" w:customStyle="1" w:styleId="TitleChar">
    <w:name w:val="Title Char"/>
    <w:basedOn w:val="DefaultParagraphFont"/>
    <w:link w:val="Title"/>
    <w:rsid w:val="006A1DA4"/>
    <w:rPr>
      <w:rFonts w:asciiTheme="majorHAnsi" w:eastAsiaTheme="majorEastAsia" w:hAnsiTheme="majorHAnsi" w:cstheme="majorBidi"/>
      <w:b/>
      <w:bCs/>
      <w:color w:val="2D4F8E" w:themeColor="accent1" w:themeShade="B5"/>
      <w:sz w:val="36"/>
      <w:szCs w:val="36"/>
      <w:lang w:eastAsia="en-US" w:bidi="ar-SA"/>
    </w:rPr>
  </w:style>
  <w:style w:type="paragraph" w:customStyle="1" w:styleId="Author">
    <w:name w:val="Author"/>
    <w:next w:val="BodyText"/>
    <w:qFormat/>
    <w:rsid w:val="006A1DA4"/>
    <w:pPr>
      <w:keepNext/>
      <w:keepLines/>
      <w:spacing w:after="200" w:line="240" w:lineRule="auto"/>
      <w:jc w:val="center"/>
    </w:pPr>
    <w:rPr>
      <w:rFonts w:eastAsiaTheme="minorHAnsi"/>
      <w:sz w:val="24"/>
      <w:szCs w:val="24"/>
      <w:lang w:eastAsia="en-US" w:bidi="ar-SA"/>
    </w:rPr>
  </w:style>
  <w:style w:type="paragraph" w:styleId="Date">
    <w:name w:val="Date"/>
    <w:next w:val="BodyText"/>
    <w:link w:val="DateChar"/>
    <w:qFormat/>
    <w:rsid w:val="006A1DA4"/>
    <w:pPr>
      <w:keepNext/>
      <w:keepLines/>
      <w:spacing w:after="200" w:line="240" w:lineRule="auto"/>
      <w:jc w:val="center"/>
    </w:pPr>
    <w:rPr>
      <w:rFonts w:eastAsiaTheme="minorHAnsi"/>
      <w:sz w:val="24"/>
      <w:szCs w:val="24"/>
      <w:lang w:eastAsia="en-US" w:bidi="ar-SA"/>
    </w:rPr>
  </w:style>
  <w:style w:type="character" w:customStyle="1" w:styleId="DateChar">
    <w:name w:val="Date Char"/>
    <w:basedOn w:val="DefaultParagraphFont"/>
    <w:link w:val="Date"/>
    <w:rsid w:val="006A1DA4"/>
    <w:rPr>
      <w:rFonts w:eastAsiaTheme="minorHAnsi"/>
      <w:sz w:val="24"/>
      <w:szCs w:val="24"/>
      <w:lang w:eastAsia="en-US" w:bidi="ar-SA"/>
    </w:rPr>
  </w:style>
  <w:style w:type="paragraph" w:styleId="BodyText">
    <w:name w:val="Body Text"/>
    <w:basedOn w:val="Normal"/>
    <w:link w:val="BodyTextChar"/>
    <w:uiPriority w:val="99"/>
    <w:semiHidden/>
    <w:unhideWhenUsed/>
    <w:rsid w:val="006A1DA4"/>
    <w:pPr>
      <w:spacing w:after="120"/>
    </w:pPr>
  </w:style>
  <w:style w:type="character" w:customStyle="1" w:styleId="BodyTextChar">
    <w:name w:val="Body Text Char"/>
    <w:basedOn w:val="DefaultParagraphFont"/>
    <w:link w:val="BodyText"/>
    <w:uiPriority w:val="99"/>
    <w:semiHidden/>
    <w:rsid w:val="006A1DA4"/>
  </w:style>
  <w:style w:type="paragraph" w:styleId="ListParagraph">
    <w:name w:val="List Paragraph"/>
    <w:basedOn w:val="Normal"/>
    <w:uiPriority w:val="34"/>
    <w:qFormat/>
    <w:rsid w:val="00956D3D"/>
    <w:pPr>
      <w:bidi/>
      <w:spacing w:line="25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88618">
      <w:bodyDiv w:val="1"/>
      <w:marLeft w:val="0"/>
      <w:marRight w:val="0"/>
      <w:marTop w:val="0"/>
      <w:marBottom w:val="0"/>
      <w:divBdr>
        <w:top w:val="none" w:sz="0" w:space="0" w:color="auto"/>
        <w:left w:val="none" w:sz="0" w:space="0" w:color="auto"/>
        <w:bottom w:val="none" w:sz="0" w:space="0" w:color="auto"/>
        <w:right w:val="none" w:sz="0" w:space="0" w:color="auto"/>
      </w:divBdr>
    </w:div>
    <w:div w:id="59035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13</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Hacohen</dc:creator>
  <cp:keywords/>
  <dc:description/>
  <cp:lastModifiedBy>Alon Hacohen</cp:lastModifiedBy>
  <cp:revision>56</cp:revision>
  <dcterms:created xsi:type="dcterms:W3CDTF">2021-06-22T11:59:00Z</dcterms:created>
  <dcterms:modified xsi:type="dcterms:W3CDTF">2021-07-01T09:51:00Z</dcterms:modified>
</cp:coreProperties>
</file>