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jogo deve apresentar um menu ao usuário, onde as opções de “Iniciar Partida”, “Carregar Partida” e “Créditos” estarão selecionáveis.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  </w:t>
      </w:r>
      <w:r w:rsidDel="00000000" w:rsidR="00000000" w:rsidRPr="00000000">
        <w:rPr>
          <w:rFonts w:ascii="Calibri" w:cs="Calibri" w:eastAsia="Calibri" w:hAnsi="Calibri"/>
          <w:rtl w:val="0"/>
        </w:rPr>
        <w:t xml:space="preserve"> </w:t>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