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28FB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ResponseEntity is not sent to global ResponseHandler (having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@RestControllerAdvice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 and implementing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ResponseBodyAdvice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)</w:t>
      </w:r>
    </w:p>
    <w:p w14:paraId="3FC0DC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write the entity name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it’ll not create because Postgres has its own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table where it maintains the user records.</w:t>
      </w:r>
    </w:p>
    <w:p w14:paraId="6C439B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better to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@Table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annotation.</w:t>
      </w:r>
    </w:p>
    <w:p w14:paraId="274281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r>
        <w:drawing>
          <wp:inline distT="0" distB="0" distL="114300" distR="114300">
            <wp:extent cx="2105025" cy="513080"/>
            <wp:effectExtent l="0" t="0" r="317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CAA7B7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93F456"/>
    <w:multiLevelType w:val="multilevel"/>
    <w:tmpl w:val="E093F456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A83A6F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6A83A6F"/>
    <w:rsid w:val="2C351085"/>
    <w:rsid w:val="615B4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2025-12-19T15:03:00Z</dcterms:created>
  <dc:creator>Alok Ranjan Joshi</dc:creator>
  <cp:lastModifiedBy>Alok Ranjan Joshi</cp:lastModifiedBy>
  <dcterms:modified xsi:type="dcterms:W3CDTF">2025-12-19T15:07:11Z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55D3E59FFECB4F97B3D6EC83B9F05304_11</vt:lpwstr>
  </property>
</Properties>
</file>