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44E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create something from a file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create -f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file path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[it’ll create if resource doesn’t exist]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apply -f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file path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 create if doesn’t exist; update if exists ]</w:t>
      </w:r>
    </w:p>
    <w:p w14:paraId="11E8B4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To edit any resource live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edit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resource type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resource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kubectl edit pod my-pod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7BB7F6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To see all the details of a resource along with events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describe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resource type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resource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kubectl describe pod my-pod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111069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To see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live resource configuration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in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yaml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format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get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resource type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resource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-o yaml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kubectl get pod my-pod -o yaml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470B2B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Too see all the things of the available resources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get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resource type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resource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-o wide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2BD0EC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To get a yaml configuration file of any resource to start with,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--dry-run=client -o yaml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 append this in the imperative commands.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kubectl create deployment my-dep --image=nginx --dry-run=client -o yaml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2ED4D2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Pod</w:t>
      </w:r>
    </w:p>
    <w:p w14:paraId="4A0608B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</w:rPr>
        <w:t>To create a pod  (“v1”)</w:t>
      </w:r>
      <w:r>
        <w:rPr>
          <w:rFonts w:hint="default" w:ascii="Sitka Subheading" w:hAnsi="Sitka Subheading" w:cs="Sitka Subheading"/>
          <w:b w:val="0"/>
          <w:bCs w:val="0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kubectl run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</w:rPr>
        <w:t>pod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&gt; --image=&lt;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</w:rPr>
        <w:t>image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 xml:space="preserve">&gt; </w:t>
      </w:r>
      <w:r>
        <w:rPr>
          <w:rFonts w:hint="default" w:ascii="Sitka Subheading" w:hAnsi="Sitka Subheading" w:cs="Sitka Subheading"/>
          <w:b w:val="0"/>
          <w:bCs w:val="0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</w:rPr>
        <w:t xml:space="preserve">kubectl run my-pod --image=nginx </w:t>
      </w:r>
    </w:p>
    <w:p w14:paraId="466C94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Whatever ports you write inside containers (inside pods) are not exposed, that is just used for user’s docs or to search pods a/c to ports.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The traffic reaches to a specific port of a container with Service only.</w:t>
      </w:r>
    </w:p>
    <w:p w14:paraId="5170C5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If a pod contains multiple containers,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each container: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same IP, different ports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 because IP is assigned to Pod ]</w:t>
      </w:r>
    </w:p>
    <w:p w14:paraId="0CC8FD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ReplicaSet</w:t>
      </w:r>
    </w:p>
    <w:p w14:paraId="319C06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ReplicaSet </w:t>
      </w:r>
      <w:r>
        <w:rPr>
          <w:rFonts w:hint="default" w:ascii="Sitka Subheading" w:hAnsi="Sitka Subheading" w:cs="Sitka Subheading"/>
          <w:i/>
          <w:iCs/>
          <w:lang w:val="en-IN"/>
        </w:rPr>
        <w:t>(“apps/v1”)</w:t>
      </w:r>
      <w:r>
        <w:rPr>
          <w:rFonts w:hint="default" w:ascii="Sitka Subheading" w:hAnsi="Sitka Subheading" w:cs="Sitka Subheading"/>
          <w:lang w:val="en-IN"/>
        </w:rPr>
        <w:t xml:space="preserve"> and ReplicationController </w:t>
      </w:r>
      <w:r>
        <w:rPr>
          <w:rFonts w:hint="default" w:ascii="Sitka Subheading" w:hAnsi="Sitka Subheading" w:cs="Sitka Subheading"/>
          <w:i/>
          <w:iCs/>
          <w:lang w:val="en-IN"/>
        </w:rPr>
        <w:t>(“v1”)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u w:val="single"/>
          <w:lang w:val="en-IN"/>
        </w:rPr>
        <w:t>cannot be created</w:t>
      </w:r>
      <w:r>
        <w:rPr>
          <w:rFonts w:hint="default" w:ascii="Sitka Subheading" w:hAnsi="Sitka Subheading" w:cs="Sitka Subheading"/>
          <w:lang w:val="en-IN"/>
        </w:rPr>
        <w:t xml:space="preserve"> with imperative commands.</w:t>
      </w:r>
    </w:p>
    <w:p w14:paraId="7631F4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ReplicaSet contains </w:t>
      </w:r>
      <w:r>
        <w:rPr>
          <w:rFonts w:hint="default" w:ascii="Sitka Subheading" w:hAnsi="Sitka Subheading" w:cs="Sitka Subheading"/>
          <w:i w:val="0"/>
          <w:iCs w:val="0"/>
          <w:color w:val="18605A" w:themeColor="accent5" w:themeShade="80"/>
          <w:lang w:val="en-IN"/>
        </w:rPr>
        <w:t>spec.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lang w:val="en-IN"/>
        </w:rPr>
        <w:t>selector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field, which ReplicationController doesn’t have.</w:t>
      </w:r>
    </w:p>
    <w:p w14:paraId="70541F4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Selector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contains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lang w:val="en-IN"/>
        </w:rPr>
        <w:t>matchLabels</w:t>
      </w:r>
      <w:r>
        <w:rPr>
          <w:rFonts w:hint="default" w:ascii="Sitka Subheading" w:hAnsi="Sitka Subheading" w:cs="Sitka Subheading"/>
          <w:i w:val="0"/>
          <w:iCs w:val="0"/>
          <w:color w:val="18605A" w:themeColor="accent5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or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lang w:val="en-IN"/>
        </w:rPr>
        <w:t>matchExpressions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</w:p>
    <w:p w14:paraId="752E448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template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(pod) should contain same or more labels present in </w:t>
      </w:r>
      <w:r>
        <w:rPr>
          <w:rFonts w:hint="default" w:ascii="Sitka Subheading" w:hAnsi="Sitka Subheading" w:cs="Sitka Subheading"/>
          <w:i/>
          <w:iCs/>
          <w:lang w:val="en-IN"/>
        </w:rPr>
        <w:t>selector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Selector’s labels work with AND rule, not OR. All the labels must be present in the pods to be selected.</w:t>
      </w:r>
    </w:p>
    <w:p w14:paraId="6FC630E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scale replica set: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scale --replicas=&lt;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replica count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replicaset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replicaset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kubectl scale --replicas=4 replicaset my-rs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1DDB66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Deployment</w:t>
      </w:r>
    </w:p>
    <w:p w14:paraId="7B506C8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  <w:color w:val="851321" w:themeColor="accent6" w:themeShade="80"/>
        </w:rPr>
      </w:pPr>
      <w:r>
        <w:rPr>
          <w:rFonts w:hint="default" w:ascii="Sitka Subheading" w:hAnsi="Sitka Subheading" w:cs="Sitka Subheading"/>
          <w:lang w:val="en-IN"/>
        </w:rPr>
        <w:t>Deployment can be created with Imperative way because Kubernetes auto-fill the required complex fields like template, labels, selectors.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kubectl create deployment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deployment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--image=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image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&gt;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--replicas=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replica count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</w:p>
    <w:p w14:paraId="15802D6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It provide </w:t>
      </w:r>
      <w:r>
        <w:rPr>
          <w:rFonts w:hint="default" w:ascii="Sitka Subheading" w:hAnsi="Sitka Subheading" w:cs="Sitka Subheading"/>
          <w:i/>
          <w:iCs/>
          <w:lang w:val="en-IN"/>
        </w:rPr>
        <w:t xml:space="preserve">pull, upgrade, rolling update (or) recreate, rollback (undo), pause (rollout pause), resume (rollout resume)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over ReplicaSet.</w:t>
      </w:r>
    </w:p>
    <w:p w14:paraId="405C3A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It create new versions, and </w:t>
      </w:r>
      <w:r>
        <w:rPr>
          <w:rFonts w:hint="default" w:ascii="Sitka Subheading" w:hAnsi="Sitka Subheading" w:cs="Sitka Subheading"/>
          <w:i/>
          <w:iCs/>
          <w:lang w:val="en-IN"/>
        </w:rPr>
        <w:t>scales down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old ReplicaSet gradually and </w:t>
      </w:r>
      <w:r>
        <w:rPr>
          <w:rFonts w:hint="default" w:ascii="Sitka Subheading" w:hAnsi="Sitka Subheading" w:cs="Sitka Subheading"/>
          <w:i/>
          <w:iCs/>
          <w:lang w:val="en-IN"/>
        </w:rPr>
        <w:t>scales up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new ReplicaSet gradually.</w:t>
      </w:r>
    </w:p>
    <w:p w14:paraId="1F5DBC1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lang w:val="en-IN"/>
        </w:rPr>
        <w:t>maxUnavailable</w:t>
      </w:r>
      <w:r>
        <w:rPr>
          <w:rFonts w:hint="default" w:ascii="Sitka Subheading" w:hAnsi="Sitka Subheading" w:cs="Sitka Subheading"/>
          <w:i w:val="0"/>
          <w:iCs w:val="0"/>
          <w:color w:val="18605A" w:themeColor="accent5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(maximum allowed unavailable pods. Percentage or count),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lang w:val="en-IN"/>
        </w:rPr>
        <w:t xml:space="preserve">maxSurge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(maximum allowed available pods. Percentage or count)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[ scale up of new pods &amp; scale down of old pods happens w.r.t. </w:t>
      </w:r>
      <w:r>
        <w:rPr>
          <w:rFonts w:hint="default" w:ascii="Sitka Subheading" w:hAnsi="Sitka Subheading" w:cs="Sitka Subheading"/>
          <w:i/>
          <w:iCs/>
          <w:lang w:val="en-IN"/>
        </w:rPr>
        <w:t>maxUnavailable &amp; maxSurge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]</w:t>
      </w:r>
    </w:p>
    <w:p w14:paraId="136E0A8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To see </w:t>
      </w:r>
      <w:r>
        <w:rPr>
          <w:rFonts w:hint="default" w:ascii="Sitka Subheading" w:hAnsi="Sitka Subheading" w:cs="Sitka Subheading"/>
          <w:i/>
          <w:iCs/>
          <w:lang w:val="en-IN"/>
        </w:rPr>
        <w:t>rollout status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,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rollout status deployment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deployment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To see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rollout history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,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rollout history deployment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deployment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[ for this --record has to be provided; but its deprecated ]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To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undo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the deployment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rollout undo deployment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deployment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</w:p>
    <w:p w14:paraId="2853F71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Deployment = ReplicaSet + [rollout, rollback, versioning(revisions), rollout strategy (Recreate, RollingUpdate), Pause, Resume]</w:t>
      </w:r>
    </w:p>
    <w:p w14:paraId="24A3B8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Deployment Strategy</w:t>
      </w:r>
    </w:p>
    <w:p w14:paraId="2AF6CBE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18605A" w:themeColor="accent5" w:themeShade="80"/>
          <w:lang w:val="en-IN"/>
        </w:rPr>
        <w:t>RollingUpdate</w:t>
      </w:r>
      <w:r>
        <w:rPr>
          <w:rFonts w:hint="default" w:ascii="Sitka Subheading" w:hAnsi="Sitka Subheading" w:cs="Sitka Subheading"/>
          <w:lang w:val="en-IN"/>
        </w:rPr>
        <w:t>: gradually remove old pods and create new pods.</w:t>
      </w:r>
    </w:p>
    <w:p w14:paraId="4C905CE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18605A" w:themeColor="accent5" w:themeShade="80"/>
          <w:lang w:val="en-IN"/>
        </w:rPr>
        <w:t>Recreate</w:t>
      </w:r>
      <w:r>
        <w:rPr>
          <w:rFonts w:hint="default" w:ascii="Sitka Subheading" w:hAnsi="Sitka Subheading" w:cs="Sitka Subheading"/>
          <w:lang w:val="en-IN"/>
        </w:rPr>
        <w:t>: remove all old pods and create new pods.</w:t>
      </w:r>
    </w:p>
    <w:p w14:paraId="30CD46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Service</w:t>
      </w:r>
    </w:p>
    <w:p w14:paraId="39175F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Required to communicate with the pods.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Pod’s IP can be used; but shouldn’t because Pods might get re-created ]</w:t>
      </w:r>
    </w:p>
    <w:p w14:paraId="1A3EA37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External to Pod: </w:t>
      </w:r>
      <w:r>
        <w:rPr>
          <w:rFonts w:hint="default" w:ascii="Sitka Subheading" w:hAnsi="Sitka Subheading" w:cs="Sitka Subheading"/>
          <w:color w:val="1E386B" w:themeColor="accent1" w:themeShade="80"/>
          <w:lang w:val="en-IN"/>
        </w:rPr>
        <w:t>NodePort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Pod to Pod: </w:t>
      </w:r>
      <w:r>
        <w:rPr>
          <w:rFonts w:hint="default" w:ascii="Sitka Subheading" w:hAnsi="Sitka Subheading" w:cs="Sitka Subheading"/>
          <w:color w:val="1E386B" w:themeColor="accent1" w:themeShade="80"/>
          <w:lang w:val="en-IN"/>
        </w:rPr>
        <w:t xml:space="preserve">ClusterIP  </w:t>
      </w:r>
      <w:r>
        <w:rPr>
          <w:rFonts w:hint="default" w:ascii="Sitka Subheading" w:hAnsi="Sitka Subheading" w:cs="Sitka Subheading"/>
          <w:lang w:val="en-IN"/>
        </w:rPr>
        <w:t>(NodePort can also be used; but not preferred)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Load Balancing: </w:t>
      </w:r>
      <w:r>
        <w:rPr>
          <w:rFonts w:hint="default" w:ascii="Sitka Subheading" w:hAnsi="Sitka Subheading" w:cs="Sitka Subheading"/>
          <w:color w:val="1E386B" w:themeColor="accent1" w:themeShade="80"/>
          <w:lang w:val="en-IN"/>
        </w:rPr>
        <w:t>LoadBalancer</w:t>
      </w:r>
      <w:r>
        <w:rPr>
          <w:rFonts w:hint="default" w:ascii="Sitka Subheading" w:hAnsi="Sitka Subheading" w:cs="Sitka Subheading"/>
          <w:color w:val="auto"/>
          <w:lang w:val="en-IN"/>
        </w:rPr>
        <w:t xml:space="preserve"> [ works in cloud based clusters ]</w:t>
      </w:r>
    </w:p>
    <w:p w14:paraId="385374A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  <w:i/>
          <w:iCs/>
        </w:rPr>
      </w:pPr>
      <w:r>
        <w:rPr>
          <w:rFonts w:hint="default" w:ascii="Sitka Subheading" w:hAnsi="Sitka Subheading" w:cs="Sitka Subheading"/>
          <w:lang w:val="en-IN"/>
        </w:rPr>
        <w:t>type:NodePort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ports: [{ nodePort: x, port: y, targetPort: z }, { .. }, ..]  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port means service’s port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in here, whatever port you assign for </w:t>
      </w:r>
      <w:r>
        <w:rPr>
          <w:rFonts w:hint="default" w:ascii="Sitka Subheading" w:hAnsi="Sitka Subheading" w:cs="Sitka Subheading"/>
          <w:i/>
          <w:iCs/>
          <w:lang w:val="en-IN"/>
        </w:rPr>
        <w:t>service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, it doesn’t matter because it is there only to connect nodePort to targetPort (pod’s port).</w:t>
      </w:r>
    </w:p>
    <w:p w14:paraId="762AE3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type: ClusterIP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ports: [{ port: x, targetPort: y }, { .. }, ..]</w:t>
      </w:r>
    </w:p>
    <w:p w14:paraId="09E244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For inter-pod communication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3B5F21" w:themeColor="accent4" w:themeShade="80"/>
          <w:lang w:val="en-IN"/>
        </w:rPr>
        <w:t>&lt;</w:t>
      </w:r>
      <w:r>
        <w:rPr>
          <w:rFonts w:hint="default" w:ascii="Sitka Subheading" w:hAnsi="Sitka Subheading" w:cs="Sitka Subheading"/>
          <w:b w:val="0"/>
          <w:bCs w:val="0"/>
          <w:color w:val="3B5F21" w:themeColor="accent4" w:themeShade="80"/>
          <w:lang w:val="en-IN"/>
        </w:rPr>
        <w:t>service name</w:t>
      </w:r>
      <w:r>
        <w:rPr>
          <w:rFonts w:hint="default" w:ascii="Sitka Subheading" w:hAnsi="Sitka Subheading" w:cs="Sitka Subheading"/>
          <w:b/>
          <w:bCs/>
          <w:color w:val="3B5F21" w:themeColor="accent4" w:themeShade="80"/>
          <w:lang w:val="en-IN"/>
        </w:rPr>
        <w:t>&gt;:&lt;</w:t>
      </w:r>
      <w:r>
        <w:rPr>
          <w:rFonts w:hint="default" w:ascii="Sitka Subheading" w:hAnsi="Sitka Subheading" w:cs="Sitka Subheading"/>
          <w:b w:val="0"/>
          <w:bCs w:val="0"/>
          <w:color w:val="3B5F21" w:themeColor="accent4" w:themeShade="80"/>
          <w:lang w:val="en-IN"/>
        </w:rPr>
        <w:t>service port</w:t>
      </w:r>
      <w:r>
        <w:rPr>
          <w:rFonts w:hint="default" w:ascii="Sitka Subheading" w:hAnsi="Sitka Subheading" w:cs="Sitka Subheading"/>
          <w:b/>
          <w:bCs/>
          <w:color w:val="3B5F21" w:themeColor="accent4" w:themeShade="80"/>
          <w:lang w:val="en-IN"/>
        </w:rPr>
        <w:t>&gt;</w:t>
      </w:r>
      <w:r>
        <w:rPr>
          <w:rFonts w:hint="default" w:ascii="Sitka Subheading" w:hAnsi="Sitka Subheading" w:cs="Sitka Subheading"/>
          <w:b/>
          <w:bCs/>
          <w:color w:val="3B5F21" w:themeColor="accent4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color w:val="auto"/>
          <w:lang w:val="en-IN"/>
        </w:rPr>
        <w:t>service -&gt; name, selector; pod: labels;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   &lt;--  these are important </w:t>
      </w:r>
    </w:p>
    <w:p w14:paraId="414BF2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selector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doesn’t contain </w:t>
      </w:r>
      <w:r>
        <w:rPr>
          <w:rFonts w:hint="default" w:ascii="Sitka Subheading" w:hAnsi="Sitka Subheading" w:cs="Sitka Subheading"/>
          <w:i/>
          <w:iCs/>
          <w:lang w:val="en-IN"/>
        </w:rPr>
        <w:t>matchLabels, matchExpressions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Direct </w:t>
      </w:r>
      <w:r>
        <w:rPr>
          <w:rFonts w:hint="default" w:ascii="Sitka Subheading" w:hAnsi="Sitka Subheading" w:cs="Sitka Subheading"/>
          <w:i/>
          <w:iCs/>
          <w:lang w:val="en-IN"/>
        </w:rPr>
        <w:t>key:value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pairs (labels) to select the target pods.</w:t>
      </w:r>
    </w:p>
    <w:p w14:paraId="6E70CEE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Service’s redirection to Pod is cluster level. So service’s and pod’s host nodes might be different.</w:t>
      </w:r>
    </w:p>
    <w:p w14:paraId="6D77B4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kubeadm</w:t>
      </w:r>
      <w:r>
        <w:rPr>
          <w:rFonts w:hint="default" w:ascii="Sitka Subheading" w:hAnsi="Sitka Subheading" w:cs="Sitka Subheading"/>
          <w:lang w:val="en-IN"/>
        </w:rPr>
        <w:t xml:space="preserve"> tool can be used to create a cluster and configure multiple nodes (control plane &amp; worker nodes). it generates the required certificates and all.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fldChar w:fldCharType="begin"/>
      </w:r>
      <w:r>
        <w:rPr>
          <w:rFonts w:hint="default" w:ascii="Sitka Subheading" w:hAnsi="Sitka Subheading" w:cs="Sitka Subheading"/>
          <w:lang w:val="en-IN"/>
        </w:rPr>
        <w:instrText xml:space="preserve"> HYPERLINK "https://github.com/kodekloudhub/certified-kubernetes-administrator-course/tree/master/kubeadm-clusters/generic" </w:instrText>
      </w:r>
      <w:r>
        <w:rPr>
          <w:rFonts w:hint="default" w:ascii="Sitka Subheading" w:hAnsi="Sitka Subheading" w:cs="Sitka Subheading"/>
          <w:lang w:val="en-IN"/>
        </w:rPr>
        <w:fldChar w:fldCharType="separate"/>
      </w:r>
      <w:r>
        <w:rPr>
          <w:rStyle w:val="51"/>
          <w:rFonts w:hint="default" w:ascii="Sitka Subheading" w:hAnsi="Sitka Subheading" w:cs="Sitka Subheading"/>
          <w:lang w:val="en-IN"/>
        </w:rPr>
        <w:t>https://github.com/kodekloudhub/certified-kubernetes-administrator-course/tree/master/kubeadm-clusters/generic</w:t>
      </w:r>
      <w:r>
        <w:rPr>
          <w:rFonts w:hint="default" w:ascii="Sitka Subheading" w:hAnsi="Sitka Subheading" w:cs="Sitka Subheading"/>
          <w:lang w:val="en-IN"/>
        </w:rPr>
        <w:fldChar w:fldCharType="end"/>
      </w:r>
    </w:p>
    <w:p w14:paraId="491556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  <w:b/>
          <w:bCs/>
        </w:rPr>
      </w:pPr>
      <w:r>
        <w:rPr>
          <w:rFonts w:hint="default" w:ascii="Sitka Subheading" w:hAnsi="Sitka Subheading" w:cs="Sitka Subheading"/>
          <w:b/>
          <w:bCs/>
          <w:lang w:val="en-IN"/>
        </w:rPr>
        <w:t xml:space="preserve">cgroup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(Control Group)</w:t>
      </w:r>
    </w:p>
    <w:p w14:paraId="173593A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  <w:b/>
          <w:bCs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Used to enforce limits by Kernel.</w:t>
      </w:r>
    </w:p>
    <w:p w14:paraId="22C9B3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mount | grep cgroup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: to see the mounted path (/sys/fs/cgroup)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cgroup2 for modern systems; cgroup for older systems;</w:t>
      </w:r>
    </w:p>
    <w:p w14:paraId="30A379C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Files &amp; Directories inside </w:t>
      </w:r>
      <w:r>
        <w:rPr>
          <w:rFonts w:hint="default" w:ascii="Sitka Subheading" w:hAnsi="Sitka Subheading" w:cs="Sitka Subheading"/>
          <w:i/>
          <w:iCs/>
          <w:lang w:val="en-IN"/>
        </w:rPr>
        <w:t>cgroup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are handled by ?</w:t>
      </w:r>
    </w:p>
    <w:p w14:paraId="56B5516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all files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: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Kernel</w:t>
      </w:r>
    </w:p>
    <w:p w14:paraId="0689E01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directories of format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cgroup.*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,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cpu.*, memory.*, io.*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: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Kernel</w:t>
      </w:r>
    </w:p>
    <w:p w14:paraId="6D02B8D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directories of format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.slice, .scope, .service, .mount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: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systemd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4865FFB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other directories (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docker, kubepods ..etc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): respective owners</w:t>
      </w:r>
    </w:p>
    <w:p w14:paraId="0D7A102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system.slice</w:t>
      </w:r>
      <w:r>
        <w:rPr>
          <w:rFonts w:hint="default" w:ascii="Sitka Subheading" w:hAnsi="Sitka Subheading" w:cs="Sitka Subheading"/>
          <w:lang w:val="en-IN"/>
        </w:rPr>
        <w:t xml:space="preserve"> contains </w:t>
      </w:r>
      <w:r>
        <w:rPr>
          <w:rFonts w:hint="default" w:ascii="Sitka Subheading" w:hAnsi="Sitka Subheading" w:cs="Sitka Subheading"/>
          <w:i/>
          <w:iCs/>
          <w:lang w:val="en-IN"/>
        </w:rPr>
        <w:t>containerd.service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, it means container runtime (containerd) is managed by </w:t>
      </w:r>
      <w:r>
        <w:rPr>
          <w:rFonts w:hint="default" w:ascii="Sitka Subheading" w:hAnsi="Sitka Subheading" w:cs="Sitka Subheading"/>
          <w:i/>
          <w:iCs/>
          <w:lang w:val="en-IN"/>
        </w:rPr>
        <w:t>systemd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itself.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In case of separately handled, both will not get to know each other’s usage and request for more resources; at the end kernel will take action and stop some resources which might be important.</w:t>
      </w:r>
    </w:p>
    <w:p w14:paraId="51752C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>Owners writes into the respective files, Kernel enforces limits.</w:t>
      </w:r>
    </w:p>
    <w:p w14:paraId="14EB94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  <w:u w:val="none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Internals of </w:t>
      </w:r>
      <w:r>
        <w:rPr>
          <w:rFonts w:hint="default" w:ascii="Sitka Subheading" w:hAnsi="Sitka Subheading" w:cs="Sitka Subheading"/>
          <w:b w:val="0"/>
          <w:bCs w:val="0"/>
          <w:i/>
          <w:iCs/>
          <w:u w:val="none"/>
          <w:lang w:val="en-IN"/>
        </w:rPr>
        <w:t>kubectl apply</w:t>
      </w:r>
      <w:r>
        <w:rPr>
          <w:rFonts w:hint="default" w:ascii="Sitka Subheading" w:hAnsi="Sitka Subheading" w:cs="Sitka Subheading"/>
          <w:b/>
          <w:bCs/>
          <w:u w:val="none"/>
          <w:lang w:val="en-IN"/>
        </w:rPr>
        <w:t xml:space="preserve"> </w:t>
      </w:r>
    </w:p>
    <w:p w14:paraId="2BE5349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3 configs are there: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u w:val="none"/>
          <w:lang w:val="en-IN"/>
        </w:rPr>
        <w:t>config file</w:t>
      </w:r>
      <w:r>
        <w:rPr>
          <w:rFonts w:hint="default" w:ascii="Sitka Subheading" w:hAnsi="Sitka Subheading" w:cs="Sitka Subheading"/>
          <w:lang w:val="en-IN"/>
        </w:rPr>
        <w:t xml:space="preserve"> (static yaml configuration file used to create a resource)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u w:val="none"/>
          <w:lang w:val="en-IN"/>
        </w:rPr>
        <w:t>live config file</w:t>
      </w:r>
      <w:r>
        <w:rPr>
          <w:rFonts w:hint="default" w:ascii="Sitka Subheading" w:hAnsi="Sitka Subheading" w:cs="Sitka Subheading"/>
          <w:lang w:val="en-IN"/>
        </w:rPr>
        <w:t xml:space="preserve"> (configuration file of the running resource; </w:t>
      </w:r>
      <w:r>
        <w:rPr>
          <w:rFonts w:hint="default" w:ascii="Sitka Subheading" w:hAnsi="Sitka Subheading" w:cs="Sitka Subheading"/>
          <w:i/>
          <w:iCs/>
          <w:lang w:val="en-IN"/>
        </w:rPr>
        <w:t>kubectl get &lt;resource type&gt; &lt;resource name&gt; -o yaml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)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u w:val="none"/>
          <w:lang w:val="en-IN"/>
        </w:rPr>
        <w:t>last applied config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(latest config applied in </w:t>
      </w:r>
      <w:r>
        <w:rPr>
          <w:rFonts w:hint="default" w:ascii="Sitka Subheading" w:hAnsi="Sitka Subheading" w:cs="Sitka Subheading"/>
          <w:i/>
          <w:iCs/>
          <w:lang w:val="en-IN"/>
        </w:rPr>
        <w:t>declarative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way) [its in JSON format ]</w:t>
      </w:r>
    </w:p>
    <w:p w14:paraId="4FE0CB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Running resource updated with:</w:t>
      </w:r>
    </w:p>
    <w:p w14:paraId="4B33AD3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imperative command (or) </w:t>
      </w:r>
      <w:r>
        <w:rPr>
          <w:rFonts w:hint="default" w:ascii="Sitka Subheading" w:hAnsi="Sitka Subheading" w:cs="Sitka Subheading"/>
          <w:i/>
          <w:iCs/>
          <w:lang w:val="en-IN"/>
        </w:rPr>
        <w:t>kubectl edit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command: live config is updated, last applied config will remain same</w:t>
      </w:r>
    </w:p>
    <w:p w14:paraId="2A2947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>Declarative way (</w:t>
      </w:r>
      <w:r>
        <w:rPr>
          <w:rFonts w:hint="default" w:ascii="Sitka Subheading" w:hAnsi="Sitka Subheading" w:cs="Sitka Subheading"/>
          <w:i/>
          <w:iCs/>
          <w:lang w:val="en-IN"/>
        </w:rPr>
        <w:t>kubectl apply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) : live applied config will be updated, config file will be updated of-course.</w:t>
      </w:r>
    </w:p>
    <w:p w14:paraId="4B4458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  <w:color w:val="795D01" w:themeColor="accent3" w:themeShade="80"/>
        </w:rPr>
      </w:pPr>
      <w:r>
        <w:rPr>
          <w:rFonts w:hint="default" w:ascii="Sitka Subheading" w:hAnsi="Sitka Subheading" w:cs="Sitka Subheading"/>
          <w:i w:val="0"/>
          <w:iCs w:val="0"/>
          <w:color w:val="auto"/>
          <w:lang w:val="en-IN"/>
        </w:rPr>
        <w:t>Configs updation: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ab/>
        <w:t xml:space="preserve">If a field is there in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live config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(ex: an extra level was added using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kubectl edit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command) but not in both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config file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and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last applied config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then field will remain as it is.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ab/>
        <w:t xml:space="preserve">If a field is there in either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config file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or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last applied config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or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both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then that field will be updated (doesn’t matter if that field is there in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live config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or not)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br w:type="textWrapping"/>
      </w:r>
      <w:r>
        <w:rPr>
          <w:rFonts w:hint="default" w:ascii="Book Antiqua" w:hAnsi="Book Antiqua" w:eastAsia="SimSun" w:cs="Book Antiqua"/>
          <w:sz w:val="24"/>
          <w:szCs w:val="24"/>
        </w:rPr>
        <w:drawing>
          <wp:inline distT="0" distB="0" distL="114300" distR="114300">
            <wp:extent cx="5784215" cy="1321435"/>
            <wp:effectExtent l="0" t="0" r="0" b="0"/>
            <wp:docPr id="74" name="Picture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2841" t="16014" r="16892" b="55453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1321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D779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namespace </w:t>
      </w:r>
    </w:p>
    <w:p w14:paraId="1F17660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Namespace defines a logical boundary where resources can be present.</w:t>
      </w:r>
    </w:p>
    <w:p w14:paraId="583A00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Same named resources cannot stay inside a single namespace; but can be present in different namespaces.</w:t>
      </w:r>
    </w:p>
    <w:p w14:paraId="615044D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Ex: dev, prod, ..etc namespaces can be created.</w:t>
      </w:r>
    </w:p>
    <w:p w14:paraId="6033141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To query/update resources in a specific namespace, use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-n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namespace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 (or)  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--namespace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namespace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kubectl get pods -n dev-namespace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</w:t>
      </w:r>
    </w:p>
    <w:p w14:paraId="02F412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 the yaml,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lang w:val="en-IN"/>
        </w:rPr>
        <w:t>metadata.namespace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is the required field to set the namespace.</w:t>
      </w:r>
    </w:p>
    <w:p w14:paraId="69EF54D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Clustered configured with </w:t>
      </w:r>
      <w:r>
        <w:rPr>
          <w:rFonts w:hint="default" w:ascii="Sitka Subheading" w:hAnsi="Sitka Subheading" w:cs="Sitka Subheading"/>
          <w:i/>
          <w:iCs/>
          <w:lang w:val="en-IN"/>
        </w:rPr>
        <w:t>kubeadm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, contains </w:t>
      </w:r>
      <w:r>
        <w:rPr>
          <w:rFonts w:hint="default" w:ascii="Sitka Subheading" w:hAnsi="Sitka Subheading" w:cs="Sitka Subheading"/>
          <w:i/>
          <w:iCs/>
          <w:lang w:val="en-IN"/>
        </w:rPr>
        <w:t>kube-system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namespace which contains control plane resources.</w:t>
      </w:r>
    </w:p>
    <w:p w14:paraId="755F28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access a service of another namespace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7030A0"/>
          <w:lang w:val="en-IN"/>
        </w:rPr>
        <w:t>&lt;</w:t>
      </w:r>
      <w:r>
        <w:rPr>
          <w:rFonts w:hint="default" w:ascii="Sitka Subheading" w:hAnsi="Sitka Subheading" w:cs="Sitka Subheading"/>
          <w:b w:val="0"/>
          <w:bCs w:val="0"/>
          <w:color w:val="7030A0"/>
          <w:lang w:val="en-IN"/>
        </w:rPr>
        <w:t>service name</w:t>
      </w:r>
      <w:r>
        <w:rPr>
          <w:rFonts w:hint="default" w:ascii="Sitka Subheading" w:hAnsi="Sitka Subheading" w:cs="Sitka Subheading"/>
          <w:b/>
          <w:bCs/>
          <w:color w:val="7030A0"/>
          <w:lang w:val="en-IN"/>
        </w:rPr>
        <w:t>&gt;.&lt;</w:t>
      </w:r>
      <w:r>
        <w:rPr>
          <w:rFonts w:hint="default" w:ascii="Sitka Subheading" w:hAnsi="Sitka Subheading" w:cs="Sitka Subheading"/>
          <w:b w:val="0"/>
          <w:bCs w:val="0"/>
          <w:color w:val="7030A0"/>
          <w:lang w:val="en-IN"/>
        </w:rPr>
        <w:t>target namespace name</w:t>
      </w:r>
      <w:r>
        <w:rPr>
          <w:rFonts w:hint="default" w:ascii="Sitka Subheading" w:hAnsi="Sitka Subheading" w:cs="Sitka Subheading"/>
          <w:b/>
          <w:bCs/>
          <w:color w:val="7030A0"/>
          <w:lang w:val="en-IN"/>
        </w:rPr>
        <w:t>&gt;.svc.cluster.local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db-service.dev-namespace.svc.cluster.local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</w:p>
    <w:p w14:paraId="641883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ResourceQuota</w:t>
      </w:r>
    </w:p>
    <w:p w14:paraId="6367380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Used to limit resources for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namespace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level.</w:t>
      </w:r>
    </w:p>
    <w:p w14:paraId="7D47C3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Book Antiqua" w:hAnsi="Book Antiqua" w:cs="Book Antiqua"/>
        </w:rPr>
        <w:drawing>
          <wp:inline distT="0" distB="0" distL="114300" distR="114300">
            <wp:extent cx="1658620" cy="1342390"/>
            <wp:effectExtent l="0" t="0" r="5080" b="3810"/>
            <wp:docPr id="8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2"/>
                    <pic:cNvPicPr>
                      <a:picLocks noChangeAspect="1"/>
                    </pic:cNvPicPr>
                  </pic:nvPicPr>
                  <pic:blipFill>
                    <a:blip r:embed="rId5"/>
                    <a:srcRect t="40657"/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8A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bookmarkStart w:id="0" w:name="_GoBack"/>
      <w:bookmarkEnd w:id="0"/>
    </w:p>
    <w:p w14:paraId="2853DE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7166EC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38120F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01A063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5B3E6F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267085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7626FA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71B41A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537D7C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4B45FA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color w:val="auto"/>
          <w:kern w:val="0"/>
          <w:sz w:val="22"/>
          <w:szCs w:val="22"/>
          <w:lang w:val="en-IN" w:eastAsia="zh-CN" w:bidi="ar"/>
        </w:rPr>
        <w:t>F</w:t>
      </w:r>
    </w:p>
    <w:p w14:paraId="39D485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itka Subheading" w:hAnsi="Sitka Subheading" w:cs="Sitka Subheading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Ubuntu Mono Medium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222D3"/>
    <w:multiLevelType w:val="multilevel"/>
    <w:tmpl w:val="AD2222D3"/>
    <w:lvl w:ilvl="0" w:tentative="0">
      <w:start w:val="1"/>
      <w:numFmt w:val="bullet"/>
      <w:lvlText w:val="々"/>
      <w:lvlJc w:val="left"/>
      <w:pPr>
        <w:tabs>
          <w:tab w:val="left" w:pos="420"/>
        </w:tabs>
        <w:ind w:left="420" w:hanging="420"/>
      </w:pPr>
      <w:rPr>
        <w:rFonts w:hint="default" w:ascii="Microsoft YaHei UI Light" w:hAnsi="Microsoft YaHei UI Light" w:eastAsia="Microsoft YaHei UI Light" w:cs="Microsoft YaHei UI Light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747E5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233096"/>
    <w:rsid w:val="01E62AE7"/>
    <w:rsid w:val="02747E5D"/>
    <w:rsid w:val="037203C5"/>
    <w:rsid w:val="03F62ABB"/>
    <w:rsid w:val="04F75026"/>
    <w:rsid w:val="04FD5A93"/>
    <w:rsid w:val="07DE071F"/>
    <w:rsid w:val="09260C4A"/>
    <w:rsid w:val="0B1A381C"/>
    <w:rsid w:val="0DEB0028"/>
    <w:rsid w:val="0E1E7AC7"/>
    <w:rsid w:val="0E4B18F8"/>
    <w:rsid w:val="0E925DBF"/>
    <w:rsid w:val="0EE539C7"/>
    <w:rsid w:val="0FAB157C"/>
    <w:rsid w:val="0FE8038D"/>
    <w:rsid w:val="104666EA"/>
    <w:rsid w:val="10E32E75"/>
    <w:rsid w:val="117A0B97"/>
    <w:rsid w:val="12661A3D"/>
    <w:rsid w:val="12771554"/>
    <w:rsid w:val="12BF0C71"/>
    <w:rsid w:val="138438B5"/>
    <w:rsid w:val="141F7E7F"/>
    <w:rsid w:val="14CF1B1B"/>
    <w:rsid w:val="1509601D"/>
    <w:rsid w:val="175207E1"/>
    <w:rsid w:val="18245CDA"/>
    <w:rsid w:val="187B2049"/>
    <w:rsid w:val="18C0131F"/>
    <w:rsid w:val="1925034E"/>
    <w:rsid w:val="1C5B3C94"/>
    <w:rsid w:val="1E993325"/>
    <w:rsid w:val="1F6D4DAA"/>
    <w:rsid w:val="1FDC62F1"/>
    <w:rsid w:val="21C910B4"/>
    <w:rsid w:val="223873CD"/>
    <w:rsid w:val="245060A9"/>
    <w:rsid w:val="25223CE4"/>
    <w:rsid w:val="256A4E5E"/>
    <w:rsid w:val="25F80F5A"/>
    <w:rsid w:val="26262948"/>
    <w:rsid w:val="27871E4B"/>
    <w:rsid w:val="280A6664"/>
    <w:rsid w:val="288528F2"/>
    <w:rsid w:val="28F21A8D"/>
    <w:rsid w:val="296A5517"/>
    <w:rsid w:val="29A749BD"/>
    <w:rsid w:val="2BDE2CA7"/>
    <w:rsid w:val="2C351085"/>
    <w:rsid w:val="2CB52F4D"/>
    <w:rsid w:val="2D124F89"/>
    <w:rsid w:val="2D3610F4"/>
    <w:rsid w:val="2D917830"/>
    <w:rsid w:val="2E4513B8"/>
    <w:rsid w:val="2FAF2BAF"/>
    <w:rsid w:val="2FDD4EC8"/>
    <w:rsid w:val="30ED10B8"/>
    <w:rsid w:val="3153289F"/>
    <w:rsid w:val="31EA5447"/>
    <w:rsid w:val="32052280"/>
    <w:rsid w:val="32CF5928"/>
    <w:rsid w:val="33F8693E"/>
    <w:rsid w:val="35231A58"/>
    <w:rsid w:val="36F755E3"/>
    <w:rsid w:val="398271FC"/>
    <w:rsid w:val="39B41D9E"/>
    <w:rsid w:val="3A575643"/>
    <w:rsid w:val="3B714E2B"/>
    <w:rsid w:val="3BE10D1A"/>
    <w:rsid w:val="3C324B34"/>
    <w:rsid w:val="3CD81175"/>
    <w:rsid w:val="3CE024D8"/>
    <w:rsid w:val="3D62684B"/>
    <w:rsid w:val="3D6D113A"/>
    <w:rsid w:val="3D711112"/>
    <w:rsid w:val="3FAF4690"/>
    <w:rsid w:val="41D43A1D"/>
    <w:rsid w:val="42FE2D71"/>
    <w:rsid w:val="43C36A58"/>
    <w:rsid w:val="44492562"/>
    <w:rsid w:val="45181009"/>
    <w:rsid w:val="467079F0"/>
    <w:rsid w:val="488E4926"/>
    <w:rsid w:val="497074B0"/>
    <w:rsid w:val="49C4513B"/>
    <w:rsid w:val="4C1007D3"/>
    <w:rsid w:val="4CEF418D"/>
    <w:rsid w:val="4D3A507C"/>
    <w:rsid w:val="506652EC"/>
    <w:rsid w:val="51A84C33"/>
    <w:rsid w:val="51B63B60"/>
    <w:rsid w:val="51C32DEB"/>
    <w:rsid w:val="5200380D"/>
    <w:rsid w:val="52577D6B"/>
    <w:rsid w:val="52D4309B"/>
    <w:rsid w:val="52EF074F"/>
    <w:rsid w:val="532F2768"/>
    <w:rsid w:val="53E43F94"/>
    <w:rsid w:val="54610396"/>
    <w:rsid w:val="56921A85"/>
    <w:rsid w:val="56E46059"/>
    <w:rsid w:val="58E56C6E"/>
    <w:rsid w:val="5AE20B01"/>
    <w:rsid w:val="5C5D0D87"/>
    <w:rsid w:val="5CA02A22"/>
    <w:rsid w:val="5DCA244C"/>
    <w:rsid w:val="5EDA66BF"/>
    <w:rsid w:val="5F2D3AFE"/>
    <w:rsid w:val="5F2F71B3"/>
    <w:rsid w:val="5F587050"/>
    <w:rsid w:val="5F8D7EF3"/>
    <w:rsid w:val="612E34A5"/>
    <w:rsid w:val="614442C4"/>
    <w:rsid w:val="632A023E"/>
    <w:rsid w:val="636522D0"/>
    <w:rsid w:val="63735576"/>
    <w:rsid w:val="65085608"/>
    <w:rsid w:val="652D4297"/>
    <w:rsid w:val="65566374"/>
    <w:rsid w:val="65C71020"/>
    <w:rsid w:val="65F70FC1"/>
    <w:rsid w:val="664E68C1"/>
    <w:rsid w:val="67CF2049"/>
    <w:rsid w:val="67EB7247"/>
    <w:rsid w:val="686722C9"/>
    <w:rsid w:val="693E784B"/>
    <w:rsid w:val="6C7C7E68"/>
    <w:rsid w:val="6D761CA9"/>
    <w:rsid w:val="6E0F5663"/>
    <w:rsid w:val="6EC3108C"/>
    <w:rsid w:val="70D2098C"/>
    <w:rsid w:val="72817CDD"/>
    <w:rsid w:val="730B63CA"/>
    <w:rsid w:val="73B023B8"/>
    <w:rsid w:val="750B15FB"/>
    <w:rsid w:val="77304C77"/>
    <w:rsid w:val="77CB4ADD"/>
    <w:rsid w:val="78EF13EB"/>
    <w:rsid w:val="7A251204"/>
    <w:rsid w:val="7B5C504B"/>
    <w:rsid w:val="7B5D5641"/>
    <w:rsid w:val="7C266648"/>
    <w:rsid w:val="7D1F2F41"/>
    <w:rsid w:val="7D853013"/>
    <w:rsid w:val="7DF54524"/>
    <w:rsid w:val="7E580694"/>
    <w:rsid w:val="7F47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2026-05-07T14:17:00Z</dcterms:created>
  <dc:creator>Alok Ranjan Joshi</dc:creator>
  <cp:lastModifiedBy>Alok Ranjan Joshi</cp:lastModifiedBy>
  <dcterms:modified xsi:type="dcterms:W3CDTF">2026-05-07T16:29:59Z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4318AD4611ED4113A75D8D6D69EFE74B_11</vt:lpwstr>
  </property>
  <property fmtid="{D5CDD505-2E9C-101B-9397-08002B2CF9AE}" pid="4" name="KSOTemplateDocerSaveRecord">
    <vt:lpwstr>eyJoZGlkIjoiZTk1ODNlN2FlYWMzOTA4OTI3ZjVjODFmMTc3ZThlMDMiLCJ1c2VySWQiOiI1Njc0MjUxNDY1ODYifQ==</vt:lpwstr>
  </property>
</Properties>
</file>