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End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EndPr/>
        <w:sdtContent>
          <w:r>
            <w:fldChar w:fldCharType="begin"/>
          </w:r>
          <w:r>
            <w:instrText xml:space="preserve"> CITATION Lis01 \l 2057 </w:instrText>
          </w:r>
          <w:r>
            <w:fldChar w:fldCharType="separate"/>
          </w:r>
          <w:r w:rsidR="00036706">
            <w:rPr>
              <w:noProof/>
            </w:rPr>
            <w:t>(Ferro, Mani, Sundheim, &amp; Wilson, 2001)</w:t>
          </w:r>
          <w:r>
            <w:fldChar w:fldCharType="end"/>
          </w:r>
        </w:sdtContent>
      </w:sdt>
      <w:r>
        <w:t xml:space="preserve"> and TimeML </w:t>
      </w:r>
      <w:sdt>
        <w:sdtPr>
          <w:id w:val="-1695137840"/>
          <w:citation/>
        </w:sdtPr>
        <w:sdtEndPr/>
        <w:sdtContent>
          <w:r>
            <w:fldChar w:fldCharType="begin"/>
          </w:r>
          <w:r>
            <w:instrText xml:space="preserve"> CITATION Pus03 \l 2057 </w:instrText>
          </w:r>
          <w:r>
            <w:fldChar w:fldCharType="separate"/>
          </w:r>
          <w:r w:rsidR="00036706">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EndPr/>
        <w:sdtContent>
          <w:r>
            <w:fldChar w:fldCharType="begin"/>
          </w:r>
          <w:r>
            <w:instrText xml:space="preserve"> CITATION Ver05 \l 2057 </w:instrText>
          </w:r>
          <w:r>
            <w:fldChar w:fldCharType="separate"/>
          </w:r>
          <w:r w:rsidR="00036706">
            <w:rPr>
              <w:noProof/>
            </w:rPr>
            <w:t>(Verhagen, et al., 2005)</w:t>
          </w:r>
          <w:r>
            <w:fldChar w:fldCharType="end"/>
          </w:r>
        </w:sdtContent>
      </w:sdt>
      <w:r>
        <w:t>, which scores an f-measure for recognition of 0.</w:t>
      </w:r>
      <w:r w:rsidR="00131995">
        <w:t>68</w:t>
      </w:r>
      <w:r>
        <w:t xml:space="preserve"> and 0.8</w:t>
      </w:r>
      <w:r w:rsidR="00131995">
        <w:t>2</w:t>
      </w:r>
      <w:r>
        <w:t xml:space="preserve"> for normalisation against the TERN </w:t>
      </w:r>
      <w:sdt>
        <w:sdtPr>
          <w:id w:val="-2029401478"/>
          <w:citation/>
        </w:sdtPr>
        <w:sdtEndPr/>
        <w:sdtContent>
          <w:r>
            <w:fldChar w:fldCharType="begin"/>
          </w:r>
          <w:r>
            <w:instrText xml:space="preserve"> CITATION MIT04 \l 2057 </w:instrText>
          </w:r>
          <w:r>
            <w:fldChar w:fldCharType="separate"/>
          </w:r>
          <w:r w:rsidR="00036706">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I would like to thank my project supervisor, Dr Mark Hepple, for his invaluable advice and guidance in implementation of the TERNIP tool</w:t>
      </w:r>
      <w:r w:rsidR="000503D6">
        <w:t xml:space="preserve"> and the structure of this dissertation</w:t>
      </w:r>
      <w:r>
        <w:t xml:space="preserve">,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036706"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966387" w:history="1">
        <w:r w:rsidR="00036706" w:rsidRPr="007B71CA">
          <w:rPr>
            <w:rStyle w:val="Hyperlink"/>
            <w:noProof/>
            <w:lang w:eastAsia="zh-TW"/>
          </w:rPr>
          <w:t>1</w:t>
        </w:r>
        <w:r w:rsidR="00036706">
          <w:rPr>
            <w:noProof/>
            <w:sz w:val="22"/>
            <w:szCs w:val="22"/>
            <w:lang w:eastAsia="en-GB" w:bidi="ar-SA"/>
          </w:rPr>
          <w:tab/>
        </w:r>
        <w:r w:rsidR="00036706" w:rsidRPr="007B71CA">
          <w:rPr>
            <w:rStyle w:val="Hyperlink"/>
            <w:noProof/>
            <w:lang w:eastAsia="zh-TW"/>
          </w:rPr>
          <w:t>Introduction</w:t>
        </w:r>
        <w:r w:rsidR="00036706">
          <w:rPr>
            <w:noProof/>
            <w:webHidden/>
          </w:rPr>
          <w:tab/>
        </w:r>
        <w:r w:rsidR="00036706">
          <w:rPr>
            <w:noProof/>
            <w:webHidden/>
          </w:rPr>
          <w:fldChar w:fldCharType="begin"/>
        </w:r>
        <w:r w:rsidR="00036706">
          <w:rPr>
            <w:noProof/>
            <w:webHidden/>
          </w:rPr>
          <w:instrText xml:space="preserve"> PAGEREF _Toc270966387 \h </w:instrText>
        </w:r>
        <w:r w:rsidR="00036706">
          <w:rPr>
            <w:noProof/>
            <w:webHidden/>
          </w:rPr>
        </w:r>
        <w:r w:rsidR="00036706">
          <w:rPr>
            <w:noProof/>
            <w:webHidden/>
          </w:rPr>
          <w:fldChar w:fldCharType="separate"/>
        </w:r>
        <w:r w:rsidR="00036706">
          <w:rPr>
            <w:noProof/>
            <w:webHidden/>
          </w:rPr>
          <w:t>1</w:t>
        </w:r>
        <w:r w:rsidR="00036706">
          <w:rPr>
            <w:noProof/>
            <w:webHidden/>
          </w:rPr>
          <w:fldChar w:fldCharType="end"/>
        </w:r>
      </w:hyperlink>
    </w:p>
    <w:p w:rsidR="00036706" w:rsidRDefault="00036706">
      <w:pPr>
        <w:pStyle w:val="TOC1"/>
        <w:tabs>
          <w:tab w:val="left" w:pos="480"/>
          <w:tab w:val="right" w:leader="dot" w:pos="8381"/>
        </w:tabs>
        <w:rPr>
          <w:noProof/>
          <w:sz w:val="22"/>
          <w:szCs w:val="22"/>
          <w:lang w:eastAsia="en-GB" w:bidi="ar-SA"/>
        </w:rPr>
      </w:pPr>
      <w:hyperlink w:anchor="_Toc270966388" w:history="1">
        <w:r w:rsidRPr="007B71CA">
          <w:rPr>
            <w:rStyle w:val="Hyperlink"/>
            <w:noProof/>
            <w:lang w:eastAsia="zh-TW"/>
          </w:rPr>
          <w:t>2</w:t>
        </w:r>
        <w:r>
          <w:rPr>
            <w:noProof/>
            <w:sz w:val="22"/>
            <w:szCs w:val="22"/>
            <w:lang w:eastAsia="en-GB" w:bidi="ar-SA"/>
          </w:rPr>
          <w:tab/>
        </w:r>
        <w:r w:rsidRPr="007B71CA">
          <w:rPr>
            <w:rStyle w:val="Hyperlink"/>
            <w:noProof/>
            <w:lang w:eastAsia="zh-TW"/>
          </w:rPr>
          <w:t>Background</w:t>
        </w:r>
        <w:r>
          <w:rPr>
            <w:noProof/>
            <w:webHidden/>
          </w:rPr>
          <w:tab/>
        </w:r>
        <w:r>
          <w:rPr>
            <w:noProof/>
            <w:webHidden/>
          </w:rPr>
          <w:fldChar w:fldCharType="begin"/>
        </w:r>
        <w:r>
          <w:rPr>
            <w:noProof/>
            <w:webHidden/>
          </w:rPr>
          <w:instrText xml:space="preserve"> PAGEREF _Toc270966388 \h </w:instrText>
        </w:r>
        <w:r>
          <w:rPr>
            <w:noProof/>
            <w:webHidden/>
          </w:rPr>
        </w:r>
        <w:r>
          <w:rPr>
            <w:noProof/>
            <w:webHidden/>
          </w:rPr>
          <w:fldChar w:fldCharType="separate"/>
        </w:r>
        <w:r>
          <w:rPr>
            <w:noProof/>
            <w:webHidden/>
          </w:rPr>
          <w:t>2</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89" w:history="1">
        <w:r w:rsidRPr="007B71CA">
          <w:rPr>
            <w:rStyle w:val="Hyperlink"/>
            <w:noProof/>
            <w:lang w:eastAsia="zh-TW"/>
          </w:rPr>
          <w:t>2.1</w:t>
        </w:r>
        <w:r>
          <w:rPr>
            <w:noProof/>
            <w:sz w:val="22"/>
            <w:szCs w:val="22"/>
            <w:lang w:eastAsia="en-GB" w:bidi="ar-SA"/>
          </w:rPr>
          <w:tab/>
        </w:r>
        <w:r w:rsidRPr="007B71CA">
          <w:rPr>
            <w:rStyle w:val="Hyperlink"/>
            <w:noProof/>
            <w:lang w:eastAsia="zh-TW"/>
          </w:rPr>
          <w:t>Temporal Expressions</w:t>
        </w:r>
        <w:r>
          <w:rPr>
            <w:noProof/>
            <w:webHidden/>
          </w:rPr>
          <w:tab/>
        </w:r>
        <w:r>
          <w:rPr>
            <w:noProof/>
            <w:webHidden/>
          </w:rPr>
          <w:fldChar w:fldCharType="begin"/>
        </w:r>
        <w:r>
          <w:rPr>
            <w:noProof/>
            <w:webHidden/>
          </w:rPr>
          <w:instrText xml:space="preserve"> PAGEREF _Toc270966389 \h </w:instrText>
        </w:r>
        <w:r>
          <w:rPr>
            <w:noProof/>
            <w:webHidden/>
          </w:rPr>
        </w:r>
        <w:r>
          <w:rPr>
            <w:noProof/>
            <w:webHidden/>
          </w:rPr>
          <w:fldChar w:fldCharType="separate"/>
        </w:r>
        <w:r>
          <w:rPr>
            <w:noProof/>
            <w:webHidden/>
          </w:rPr>
          <w:t>2</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90" w:history="1">
        <w:r w:rsidRPr="007B71CA">
          <w:rPr>
            <w:rStyle w:val="Hyperlink"/>
            <w:noProof/>
            <w:lang w:eastAsia="zh-TW"/>
          </w:rPr>
          <w:t>2.2</w:t>
        </w:r>
        <w:r>
          <w:rPr>
            <w:noProof/>
            <w:sz w:val="22"/>
            <w:szCs w:val="22"/>
            <w:lang w:eastAsia="en-GB" w:bidi="ar-SA"/>
          </w:rPr>
          <w:tab/>
        </w:r>
        <w:r w:rsidRPr="007B71CA">
          <w:rPr>
            <w:rStyle w:val="Hyperlink"/>
            <w:noProof/>
            <w:lang w:eastAsia="zh-TW"/>
          </w:rPr>
          <w:t>Annotation Standards</w:t>
        </w:r>
        <w:r>
          <w:rPr>
            <w:noProof/>
            <w:webHidden/>
          </w:rPr>
          <w:tab/>
        </w:r>
        <w:r>
          <w:rPr>
            <w:noProof/>
            <w:webHidden/>
          </w:rPr>
          <w:fldChar w:fldCharType="begin"/>
        </w:r>
        <w:r>
          <w:rPr>
            <w:noProof/>
            <w:webHidden/>
          </w:rPr>
          <w:instrText xml:space="preserve"> PAGEREF _Toc270966390 \h </w:instrText>
        </w:r>
        <w:r>
          <w:rPr>
            <w:noProof/>
            <w:webHidden/>
          </w:rPr>
        </w:r>
        <w:r>
          <w:rPr>
            <w:noProof/>
            <w:webHidden/>
          </w:rPr>
          <w:fldChar w:fldCharType="separate"/>
        </w:r>
        <w:r>
          <w:rPr>
            <w:noProof/>
            <w:webHidden/>
          </w:rPr>
          <w:t>3</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91" w:history="1">
        <w:r w:rsidRPr="007B71CA">
          <w:rPr>
            <w:rStyle w:val="Hyperlink"/>
            <w:noProof/>
          </w:rPr>
          <w:t>2.3</w:t>
        </w:r>
        <w:r>
          <w:rPr>
            <w:noProof/>
            <w:sz w:val="22"/>
            <w:szCs w:val="22"/>
            <w:lang w:eastAsia="en-GB" w:bidi="ar-SA"/>
          </w:rPr>
          <w:tab/>
        </w:r>
        <w:r w:rsidRPr="007B71CA">
          <w:rPr>
            <w:rStyle w:val="Hyperlink"/>
            <w:noProof/>
          </w:rPr>
          <w:t>Evaluating Tagger Performance</w:t>
        </w:r>
        <w:r>
          <w:rPr>
            <w:noProof/>
            <w:webHidden/>
          </w:rPr>
          <w:tab/>
        </w:r>
        <w:r>
          <w:rPr>
            <w:noProof/>
            <w:webHidden/>
          </w:rPr>
          <w:fldChar w:fldCharType="begin"/>
        </w:r>
        <w:r>
          <w:rPr>
            <w:noProof/>
            <w:webHidden/>
          </w:rPr>
          <w:instrText xml:space="preserve"> PAGEREF _Toc270966391 \h </w:instrText>
        </w:r>
        <w:r>
          <w:rPr>
            <w:noProof/>
            <w:webHidden/>
          </w:rPr>
        </w:r>
        <w:r>
          <w:rPr>
            <w:noProof/>
            <w:webHidden/>
          </w:rPr>
          <w:fldChar w:fldCharType="separate"/>
        </w:r>
        <w:r>
          <w:rPr>
            <w:noProof/>
            <w:webHidden/>
          </w:rPr>
          <w:t>6</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92" w:history="1">
        <w:r w:rsidRPr="007B71CA">
          <w:rPr>
            <w:rStyle w:val="Hyperlink"/>
            <w:noProof/>
            <w:lang w:eastAsia="zh-TW"/>
          </w:rPr>
          <w:t>2.4</w:t>
        </w:r>
        <w:r>
          <w:rPr>
            <w:noProof/>
            <w:sz w:val="22"/>
            <w:szCs w:val="22"/>
            <w:lang w:eastAsia="en-GB" w:bidi="ar-SA"/>
          </w:rPr>
          <w:tab/>
        </w:r>
        <w:r w:rsidRPr="007B71CA">
          <w:rPr>
            <w:rStyle w:val="Hyperlink"/>
            <w:noProof/>
            <w:lang w:eastAsia="zh-TW"/>
          </w:rPr>
          <w:t>Corpora</w:t>
        </w:r>
        <w:r>
          <w:rPr>
            <w:noProof/>
            <w:webHidden/>
          </w:rPr>
          <w:tab/>
        </w:r>
        <w:r>
          <w:rPr>
            <w:noProof/>
            <w:webHidden/>
          </w:rPr>
          <w:fldChar w:fldCharType="begin"/>
        </w:r>
        <w:r>
          <w:rPr>
            <w:noProof/>
            <w:webHidden/>
          </w:rPr>
          <w:instrText xml:space="preserve"> PAGEREF _Toc270966392 \h </w:instrText>
        </w:r>
        <w:r>
          <w:rPr>
            <w:noProof/>
            <w:webHidden/>
          </w:rPr>
        </w:r>
        <w:r>
          <w:rPr>
            <w:noProof/>
            <w:webHidden/>
          </w:rPr>
          <w:fldChar w:fldCharType="separate"/>
        </w:r>
        <w:r>
          <w:rPr>
            <w:noProof/>
            <w:webHidden/>
          </w:rPr>
          <w:t>6</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93" w:history="1">
        <w:r w:rsidRPr="007B71CA">
          <w:rPr>
            <w:rStyle w:val="Hyperlink"/>
            <w:noProof/>
          </w:rPr>
          <w:t>2.5</w:t>
        </w:r>
        <w:r>
          <w:rPr>
            <w:noProof/>
            <w:sz w:val="22"/>
            <w:szCs w:val="22"/>
            <w:lang w:eastAsia="en-GB" w:bidi="ar-SA"/>
          </w:rPr>
          <w:tab/>
        </w:r>
        <w:r w:rsidRPr="007B71CA">
          <w:rPr>
            <w:rStyle w:val="Hyperlink"/>
            <w:noProof/>
          </w:rPr>
          <w:t>Temporal Expression Taggers</w:t>
        </w:r>
        <w:r>
          <w:rPr>
            <w:noProof/>
            <w:webHidden/>
          </w:rPr>
          <w:tab/>
        </w:r>
        <w:r>
          <w:rPr>
            <w:noProof/>
            <w:webHidden/>
          </w:rPr>
          <w:fldChar w:fldCharType="begin"/>
        </w:r>
        <w:r>
          <w:rPr>
            <w:noProof/>
            <w:webHidden/>
          </w:rPr>
          <w:instrText xml:space="preserve"> PAGEREF _Toc270966393 \h </w:instrText>
        </w:r>
        <w:r>
          <w:rPr>
            <w:noProof/>
            <w:webHidden/>
          </w:rPr>
        </w:r>
        <w:r>
          <w:rPr>
            <w:noProof/>
            <w:webHidden/>
          </w:rPr>
          <w:fldChar w:fldCharType="separate"/>
        </w:r>
        <w:r>
          <w:rPr>
            <w:noProof/>
            <w:webHidden/>
          </w:rPr>
          <w:t>7</w:t>
        </w:r>
        <w:r>
          <w:rPr>
            <w:noProof/>
            <w:webHidden/>
          </w:rPr>
          <w:fldChar w:fldCharType="end"/>
        </w:r>
      </w:hyperlink>
    </w:p>
    <w:p w:rsidR="00036706" w:rsidRDefault="00036706">
      <w:pPr>
        <w:pStyle w:val="TOC1"/>
        <w:tabs>
          <w:tab w:val="left" w:pos="480"/>
          <w:tab w:val="right" w:leader="dot" w:pos="8381"/>
        </w:tabs>
        <w:rPr>
          <w:noProof/>
          <w:sz w:val="22"/>
          <w:szCs w:val="22"/>
          <w:lang w:eastAsia="en-GB" w:bidi="ar-SA"/>
        </w:rPr>
      </w:pPr>
      <w:hyperlink w:anchor="_Toc270966394" w:history="1">
        <w:r w:rsidRPr="007B71CA">
          <w:rPr>
            <w:rStyle w:val="Hyperlink"/>
            <w:noProof/>
          </w:rPr>
          <w:t>3</w:t>
        </w:r>
        <w:r>
          <w:rPr>
            <w:noProof/>
            <w:sz w:val="22"/>
            <w:szCs w:val="22"/>
            <w:lang w:eastAsia="en-GB" w:bidi="ar-SA"/>
          </w:rPr>
          <w:tab/>
        </w:r>
        <w:r w:rsidRPr="007B71CA">
          <w:rPr>
            <w:rStyle w:val="Hyperlink"/>
            <w:noProof/>
          </w:rPr>
          <w:t>Problem Analysis</w:t>
        </w:r>
        <w:r>
          <w:rPr>
            <w:noProof/>
            <w:webHidden/>
          </w:rPr>
          <w:tab/>
        </w:r>
        <w:r>
          <w:rPr>
            <w:noProof/>
            <w:webHidden/>
          </w:rPr>
          <w:fldChar w:fldCharType="begin"/>
        </w:r>
        <w:r>
          <w:rPr>
            <w:noProof/>
            <w:webHidden/>
          </w:rPr>
          <w:instrText xml:space="preserve"> PAGEREF _Toc270966394 \h </w:instrText>
        </w:r>
        <w:r>
          <w:rPr>
            <w:noProof/>
            <w:webHidden/>
          </w:rPr>
        </w:r>
        <w:r>
          <w:rPr>
            <w:noProof/>
            <w:webHidden/>
          </w:rPr>
          <w:fldChar w:fldCharType="separate"/>
        </w:r>
        <w:r>
          <w:rPr>
            <w:noProof/>
            <w:webHidden/>
          </w:rPr>
          <w:t>13</w:t>
        </w:r>
        <w:r>
          <w:rPr>
            <w:noProof/>
            <w:webHidden/>
          </w:rPr>
          <w:fldChar w:fldCharType="end"/>
        </w:r>
      </w:hyperlink>
    </w:p>
    <w:p w:rsidR="00036706" w:rsidRDefault="00036706">
      <w:pPr>
        <w:pStyle w:val="TOC1"/>
        <w:tabs>
          <w:tab w:val="left" w:pos="480"/>
          <w:tab w:val="right" w:leader="dot" w:pos="8381"/>
        </w:tabs>
        <w:rPr>
          <w:noProof/>
          <w:sz w:val="22"/>
          <w:szCs w:val="22"/>
          <w:lang w:eastAsia="en-GB" w:bidi="ar-SA"/>
        </w:rPr>
      </w:pPr>
      <w:hyperlink w:anchor="_Toc270966395" w:history="1">
        <w:r w:rsidRPr="007B71CA">
          <w:rPr>
            <w:rStyle w:val="Hyperlink"/>
            <w:noProof/>
          </w:rPr>
          <w:t>4</w:t>
        </w:r>
        <w:r>
          <w:rPr>
            <w:noProof/>
            <w:sz w:val="22"/>
            <w:szCs w:val="22"/>
            <w:lang w:eastAsia="en-GB" w:bidi="ar-SA"/>
          </w:rPr>
          <w:tab/>
        </w:r>
        <w:r w:rsidRPr="007B71CA">
          <w:rPr>
            <w:rStyle w:val="Hyperlink"/>
            <w:noProof/>
          </w:rPr>
          <w:t>System</w:t>
        </w:r>
        <w:r>
          <w:rPr>
            <w:noProof/>
            <w:webHidden/>
          </w:rPr>
          <w:tab/>
        </w:r>
        <w:r>
          <w:rPr>
            <w:noProof/>
            <w:webHidden/>
          </w:rPr>
          <w:fldChar w:fldCharType="begin"/>
        </w:r>
        <w:r>
          <w:rPr>
            <w:noProof/>
            <w:webHidden/>
          </w:rPr>
          <w:instrText xml:space="preserve"> PAGEREF _Toc270966395 \h </w:instrText>
        </w:r>
        <w:r>
          <w:rPr>
            <w:noProof/>
            <w:webHidden/>
          </w:rPr>
        </w:r>
        <w:r>
          <w:rPr>
            <w:noProof/>
            <w:webHidden/>
          </w:rPr>
          <w:fldChar w:fldCharType="separate"/>
        </w:r>
        <w:r>
          <w:rPr>
            <w:noProof/>
            <w:webHidden/>
          </w:rPr>
          <w:t>15</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96" w:history="1">
        <w:r w:rsidRPr="007B71CA">
          <w:rPr>
            <w:rStyle w:val="Hyperlink"/>
            <w:noProof/>
          </w:rPr>
          <w:t>4.1</w:t>
        </w:r>
        <w:r>
          <w:rPr>
            <w:noProof/>
            <w:sz w:val="22"/>
            <w:szCs w:val="22"/>
            <w:lang w:eastAsia="en-GB" w:bidi="ar-SA"/>
          </w:rPr>
          <w:tab/>
        </w:r>
        <w:r w:rsidRPr="007B71CA">
          <w:rPr>
            <w:rStyle w:val="Hyperlink"/>
            <w:noProof/>
          </w:rPr>
          <w:t>Architecture</w:t>
        </w:r>
        <w:r>
          <w:rPr>
            <w:noProof/>
            <w:webHidden/>
          </w:rPr>
          <w:tab/>
        </w:r>
        <w:r>
          <w:rPr>
            <w:noProof/>
            <w:webHidden/>
          </w:rPr>
          <w:fldChar w:fldCharType="begin"/>
        </w:r>
        <w:r>
          <w:rPr>
            <w:noProof/>
            <w:webHidden/>
          </w:rPr>
          <w:instrText xml:space="preserve"> PAGEREF _Toc270966396 \h </w:instrText>
        </w:r>
        <w:r>
          <w:rPr>
            <w:noProof/>
            <w:webHidden/>
          </w:rPr>
        </w:r>
        <w:r>
          <w:rPr>
            <w:noProof/>
            <w:webHidden/>
          </w:rPr>
          <w:fldChar w:fldCharType="separate"/>
        </w:r>
        <w:r>
          <w:rPr>
            <w:noProof/>
            <w:webHidden/>
          </w:rPr>
          <w:t>15</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97" w:history="1">
        <w:r w:rsidRPr="007B71CA">
          <w:rPr>
            <w:rStyle w:val="Hyperlink"/>
            <w:noProof/>
          </w:rPr>
          <w:t>4.2</w:t>
        </w:r>
        <w:r>
          <w:rPr>
            <w:noProof/>
            <w:sz w:val="22"/>
            <w:szCs w:val="22"/>
            <w:lang w:eastAsia="en-GB" w:bidi="ar-SA"/>
          </w:rPr>
          <w:tab/>
        </w:r>
        <w:r w:rsidRPr="007B71CA">
          <w:rPr>
            <w:rStyle w:val="Hyperlink"/>
            <w:noProof/>
          </w:rPr>
          <w:t>Implementation Methodology</w:t>
        </w:r>
        <w:r>
          <w:rPr>
            <w:noProof/>
            <w:webHidden/>
          </w:rPr>
          <w:tab/>
        </w:r>
        <w:r>
          <w:rPr>
            <w:noProof/>
            <w:webHidden/>
          </w:rPr>
          <w:fldChar w:fldCharType="begin"/>
        </w:r>
        <w:r>
          <w:rPr>
            <w:noProof/>
            <w:webHidden/>
          </w:rPr>
          <w:instrText xml:space="preserve"> PAGEREF _Toc270966397 \h </w:instrText>
        </w:r>
        <w:r>
          <w:rPr>
            <w:noProof/>
            <w:webHidden/>
          </w:rPr>
        </w:r>
        <w:r>
          <w:rPr>
            <w:noProof/>
            <w:webHidden/>
          </w:rPr>
          <w:fldChar w:fldCharType="separate"/>
        </w:r>
        <w:r>
          <w:rPr>
            <w:noProof/>
            <w:webHidden/>
          </w:rPr>
          <w:t>17</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98" w:history="1">
        <w:r w:rsidRPr="007B71CA">
          <w:rPr>
            <w:rStyle w:val="Hyperlink"/>
            <w:noProof/>
          </w:rPr>
          <w:t>4.3</w:t>
        </w:r>
        <w:r>
          <w:rPr>
            <w:noProof/>
            <w:sz w:val="22"/>
            <w:szCs w:val="22"/>
            <w:lang w:eastAsia="en-GB" w:bidi="ar-SA"/>
          </w:rPr>
          <w:tab/>
        </w:r>
        <w:r w:rsidRPr="007B71CA">
          <w:rPr>
            <w:rStyle w:val="Hyperlink"/>
            <w:noProof/>
          </w:rPr>
          <w:t>Abstract Representation Of Timexes</w:t>
        </w:r>
        <w:r>
          <w:rPr>
            <w:noProof/>
            <w:webHidden/>
          </w:rPr>
          <w:tab/>
        </w:r>
        <w:r>
          <w:rPr>
            <w:noProof/>
            <w:webHidden/>
          </w:rPr>
          <w:fldChar w:fldCharType="begin"/>
        </w:r>
        <w:r>
          <w:rPr>
            <w:noProof/>
            <w:webHidden/>
          </w:rPr>
          <w:instrText xml:space="preserve"> PAGEREF _Toc270966398 \h </w:instrText>
        </w:r>
        <w:r>
          <w:rPr>
            <w:noProof/>
            <w:webHidden/>
          </w:rPr>
        </w:r>
        <w:r>
          <w:rPr>
            <w:noProof/>
            <w:webHidden/>
          </w:rPr>
          <w:fldChar w:fldCharType="separate"/>
        </w:r>
        <w:r>
          <w:rPr>
            <w:noProof/>
            <w:webHidden/>
          </w:rPr>
          <w:t>17</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399" w:history="1">
        <w:r w:rsidRPr="007B71CA">
          <w:rPr>
            <w:rStyle w:val="Hyperlink"/>
            <w:noProof/>
          </w:rPr>
          <w:t>4.4</w:t>
        </w:r>
        <w:r>
          <w:rPr>
            <w:noProof/>
            <w:sz w:val="22"/>
            <w:szCs w:val="22"/>
            <w:lang w:eastAsia="en-GB" w:bidi="ar-SA"/>
          </w:rPr>
          <w:tab/>
        </w:r>
        <w:r w:rsidRPr="007B71CA">
          <w:rPr>
            <w:rStyle w:val="Hyperlink"/>
            <w:noProof/>
          </w:rPr>
          <w:t>Abstract Representation Of Documents</w:t>
        </w:r>
        <w:r>
          <w:rPr>
            <w:noProof/>
            <w:webHidden/>
          </w:rPr>
          <w:tab/>
        </w:r>
        <w:r>
          <w:rPr>
            <w:noProof/>
            <w:webHidden/>
          </w:rPr>
          <w:fldChar w:fldCharType="begin"/>
        </w:r>
        <w:r>
          <w:rPr>
            <w:noProof/>
            <w:webHidden/>
          </w:rPr>
          <w:instrText xml:space="preserve"> PAGEREF _Toc270966399 \h </w:instrText>
        </w:r>
        <w:r>
          <w:rPr>
            <w:noProof/>
            <w:webHidden/>
          </w:rPr>
        </w:r>
        <w:r>
          <w:rPr>
            <w:noProof/>
            <w:webHidden/>
          </w:rPr>
          <w:fldChar w:fldCharType="separate"/>
        </w:r>
        <w:r>
          <w:rPr>
            <w:noProof/>
            <w:webHidden/>
          </w:rPr>
          <w:t>18</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00" w:history="1">
        <w:r w:rsidRPr="007B71CA">
          <w:rPr>
            <w:rStyle w:val="Hyperlink"/>
            <w:noProof/>
          </w:rPr>
          <w:t>4.5</w:t>
        </w:r>
        <w:r>
          <w:rPr>
            <w:noProof/>
            <w:sz w:val="22"/>
            <w:szCs w:val="22"/>
            <w:lang w:eastAsia="en-GB" w:bidi="ar-SA"/>
          </w:rPr>
          <w:tab/>
        </w:r>
        <w:r w:rsidRPr="007B71CA">
          <w:rPr>
            <w:rStyle w:val="Hyperlink"/>
            <w:noProof/>
          </w:rPr>
          <w:t>Rule Engine</w:t>
        </w:r>
        <w:r>
          <w:rPr>
            <w:noProof/>
            <w:webHidden/>
          </w:rPr>
          <w:tab/>
        </w:r>
        <w:r>
          <w:rPr>
            <w:noProof/>
            <w:webHidden/>
          </w:rPr>
          <w:fldChar w:fldCharType="begin"/>
        </w:r>
        <w:r>
          <w:rPr>
            <w:noProof/>
            <w:webHidden/>
          </w:rPr>
          <w:instrText xml:space="preserve"> PAGEREF _Toc270966400 \h </w:instrText>
        </w:r>
        <w:r>
          <w:rPr>
            <w:noProof/>
            <w:webHidden/>
          </w:rPr>
        </w:r>
        <w:r>
          <w:rPr>
            <w:noProof/>
            <w:webHidden/>
          </w:rPr>
          <w:fldChar w:fldCharType="separate"/>
        </w:r>
        <w:r>
          <w:rPr>
            <w:noProof/>
            <w:webHidden/>
          </w:rPr>
          <w:t>19</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01" w:history="1">
        <w:r w:rsidRPr="007B71CA">
          <w:rPr>
            <w:rStyle w:val="Hyperlink"/>
            <w:noProof/>
          </w:rPr>
          <w:t>4.6</w:t>
        </w:r>
        <w:r>
          <w:rPr>
            <w:noProof/>
            <w:sz w:val="22"/>
            <w:szCs w:val="22"/>
            <w:lang w:eastAsia="en-GB" w:bidi="ar-SA"/>
          </w:rPr>
          <w:tab/>
        </w:r>
        <w:r w:rsidRPr="007B71CA">
          <w:rPr>
            <w:rStyle w:val="Hyperlink"/>
            <w:noProof/>
          </w:rPr>
          <w:t>Recognition Rules</w:t>
        </w:r>
        <w:r>
          <w:rPr>
            <w:noProof/>
            <w:webHidden/>
          </w:rPr>
          <w:tab/>
        </w:r>
        <w:r>
          <w:rPr>
            <w:noProof/>
            <w:webHidden/>
          </w:rPr>
          <w:fldChar w:fldCharType="begin"/>
        </w:r>
        <w:r>
          <w:rPr>
            <w:noProof/>
            <w:webHidden/>
          </w:rPr>
          <w:instrText xml:space="preserve"> PAGEREF _Toc270966401 \h </w:instrText>
        </w:r>
        <w:r>
          <w:rPr>
            <w:noProof/>
            <w:webHidden/>
          </w:rPr>
        </w:r>
        <w:r>
          <w:rPr>
            <w:noProof/>
            <w:webHidden/>
          </w:rPr>
          <w:fldChar w:fldCharType="separate"/>
        </w:r>
        <w:r>
          <w:rPr>
            <w:noProof/>
            <w:webHidden/>
          </w:rPr>
          <w:t>31</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02" w:history="1">
        <w:r w:rsidRPr="007B71CA">
          <w:rPr>
            <w:rStyle w:val="Hyperlink"/>
            <w:noProof/>
          </w:rPr>
          <w:t>4.7</w:t>
        </w:r>
        <w:r>
          <w:rPr>
            <w:noProof/>
            <w:sz w:val="22"/>
            <w:szCs w:val="22"/>
            <w:lang w:eastAsia="en-GB" w:bidi="ar-SA"/>
          </w:rPr>
          <w:tab/>
        </w:r>
        <w:r w:rsidRPr="007B71CA">
          <w:rPr>
            <w:rStyle w:val="Hyperlink"/>
            <w:noProof/>
          </w:rPr>
          <w:t>Normalisation Rules</w:t>
        </w:r>
        <w:r>
          <w:rPr>
            <w:noProof/>
            <w:webHidden/>
          </w:rPr>
          <w:tab/>
        </w:r>
        <w:r>
          <w:rPr>
            <w:noProof/>
            <w:webHidden/>
          </w:rPr>
          <w:fldChar w:fldCharType="begin"/>
        </w:r>
        <w:r>
          <w:rPr>
            <w:noProof/>
            <w:webHidden/>
          </w:rPr>
          <w:instrText xml:space="preserve"> PAGEREF _Toc270966402 \h </w:instrText>
        </w:r>
        <w:r>
          <w:rPr>
            <w:noProof/>
            <w:webHidden/>
          </w:rPr>
        </w:r>
        <w:r>
          <w:rPr>
            <w:noProof/>
            <w:webHidden/>
          </w:rPr>
          <w:fldChar w:fldCharType="separate"/>
        </w:r>
        <w:r>
          <w:rPr>
            <w:noProof/>
            <w:webHidden/>
          </w:rPr>
          <w:t>32</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03" w:history="1">
        <w:r w:rsidRPr="007B71CA">
          <w:rPr>
            <w:rStyle w:val="Hyperlink"/>
            <w:noProof/>
          </w:rPr>
          <w:t>4.8</w:t>
        </w:r>
        <w:r>
          <w:rPr>
            <w:noProof/>
            <w:sz w:val="22"/>
            <w:szCs w:val="22"/>
            <w:lang w:eastAsia="en-GB" w:bidi="ar-SA"/>
          </w:rPr>
          <w:tab/>
        </w:r>
        <w:r w:rsidRPr="007B71CA">
          <w:rPr>
            <w:rStyle w:val="Hyperlink"/>
            <w:noProof/>
          </w:rPr>
          <w:t>Document Formats</w:t>
        </w:r>
        <w:r>
          <w:rPr>
            <w:noProof/>
            <w:webHidden/>
          </w:rPr>
          <w:tab/>
        </w:r>
        <w:r>
          <w:rPr>
            <w:noProof/>
            <w:webHidden/>
          </w:rPr>
          <w:fldChar w:fldCharType="begin"/>
        </w:r>
        <w:r>
          <w:rPr>
            <w:noProof/>
            <w:webHidden/>
          </w:rPr>
          <w:instrText xml:space="preserve"> PAGEREF _Toc270966403 \h </w:instrText>
        </w:r>
        <w:r>
          <w:rPr>
            <w:noProof/>
            <w:webHidden/>
          </w:rPr>
        </w:r>
        <w:r>
          <w:rPr>
            <w:noProof/>
            <w:webHidden/>
          </w:rPr>
          <w:fldChar w:fldCharType="separate"/>
        </w:r>
        <w:r>
          <w:rPr>
            <w:noProof/>
            <w:webHidden/>
          </w:rPr>
          <w:t>34</w:t>
        </w:r>
        <w:r>
          <w:rPr>
            <w:noProof/>
            <w:webHidden/>
          </w:rPr>
          <w:fldChar w:fldCharType="end"/>
        </w:r>
      </w:hyperlink>
    </w:p>
    <w:p w:rsidR="00036706" w:rsidRDefault="00036706">
      <w:pPr>
        <w:pStyle w:val="TOC1"/>
        <w:tabs>
          <w:tab w:val="left" w:pos="480"/>
          <w:tab w:val="right" w:leader="dot" w:pos="8381"/>
        </w:tabs>
        <w:rPr>
          <w:noProof/>
          <w:sz w:val="22"/>
          <w:szCs w:val="22"/>
          <w:lang w:eastAsia="en-GB" w:bidi="ar-SA"/>
        </w:rPr>
      </w:pPr>
      <w:hyperlink w:anchor="_Toc270966404" w:history="1">
        <w:r w:rsidRPr="007B71CA">
          <w:rPr>
            <w:rStyle w:val="Hyperlink"/>
            <w:noProof/>
          </w:rPr>
          <w:t>5</w:t>
        </w:r>
        <w:r>
          <w:rPr>
            <w:noProof/>
            <w:sz w:val="22"/>
            <w:szCs w:val="22"/>
            <w:lang w:eastAsia="en-GB" w:bidi="ar-SA"/>
          </w:rPr>
          <w:tab/>
        </w:r>
        <w:r w:rsidRPr="007B71CA">
          <w:rPr>
            <w:rStyle w:val="Hyperlink"/>
            <w:noProof/>
          </w:rPr>
          <w:t>Evaluation</w:t>
        </w:r>
        <w:r>
          <w:rPr>
            <w:noProof/>
            <w:webHidden/>
          </w:rPr>
          <w:tab/>
        </w:r>
        <w:r>
          <w:rPr>
            <w:noProof/>
            <w:webHidden/>
          </w:rPr>
          <w:fldChar w:fldCharType="begin"/>
        </w:r>
        <w:r>
          <w:rPr>
            <w:noProof/>
            <w:webHidden/>
          </w:rPr>
          <w:instrText xml:space="preserve"> PAGEREF _Toc270966404 \h </w:instrText>
        </w:r>
        <w:r>
          <w:rPr>
            <w:noProof/>
            <w:webHidden/>
          </w:rPr>
        </w:r>
        <w:r>
          <w:rPr>
            <w:noProof/>
            <w:webHidden/>
          </w:rPr>
          <w:fldChar w:fldCharType="separate"/>
        </w:r>
        <w:r>
          <w:rPr>
            <w:noProof/>
            <w:webHidden/>
          </w:rPr>
          <w:t>38</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05" w:history="1">
        <w:r w:rsidRPr="007B71CA">
          <w:rPr>
            <w:rStyle w:val="Hyperlink"/>
            <w:noProof/>
          </w:rPr>
          <w:t>5.1</w:t>
        </w:r>
        <w:r>
          <w:rPr>
            <w:noProof/>
            <w:sz w:val="22"/>
            <w:szCs w:val="22"/>
            <w:lang w:eastAsia="en-GB" w:bidi="ar-SA"/>
          </w:rPr>
          <w:tab/>
        </w:r>
        <w:r w:rsidRPr="007B71CA">
          <w:rPr>
            <w:rStyle w:val="Hyperlink"/>
            <w:noProof/>
          </w:rPr>
          <w:t>System Performance</w:t>
        </w:r>
        <w:r>
          <w:rPr>
            <w:noProof/>
            <w:webHidden/>
          </w:rPr>
          <w:tab/>
        </w:r>
        <w:r>
          <w:rPr>
            <w:noProof/>
            <w:webHidden/>
          </w:rPr>
          <w:fldChar w:fldCharType="begin"/>
        </w:r>
        <w:r>
          <w:rPr>
            <w:noProof/>
            <w:webHidden/>
          </w:rPr>
          <w:instrText xml:space="preserve"> PAGEREF _Toc270966405 \h </w:instrText>
        </w:r>
        <w:r>
          <w:rPr>
            <w:noProof/>
            <w:webHidden/>
          </w:rPr>
        </w:r>
        <w:r>
          <w:rPr>
            <w:noProof/>
            <w:webHidden/>
          </w:rPr>
          <w:fldChar w:fldCharType="separate"/>
        </w:r>
        <w:r>
          <w:rPr>
            <w:noProof/>
            <w:webHidden/>
          </w:rPr>
          <w:t>38</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06" w:history="1">
        <w:r w:rsidRPr="007B71CA">
          <w:rPr>
            <w:rStyle w:val="Hyperlink"/>
            <w:noProof/>
          </w:rPr>
          <w:t>5.2</w:t>
        </w:r>
        <w:r>
          <w:rPr>
            <w:noProof/>
            <w:sz w:val="22"/>
            <w:szCs w:val="22"/>
            <w:lang w:eastAsia="en-GB" w:bidi="ar-SA"/>
          </w:rPr>
          <w:tab/>
        </w:r>
        <w:r w:rsidRPr="007B71CA">
          <w:rPr>
            <w:rStyle w:val="Hyperlink"/>
            <w:noProof/>
          </w:rPr>
          <w:t>Speed and Throughput</w:t>
        </w:r>
        <w:r>
          <w:rPr>
            <w:noProof/>
            <w:webHidden/>
          </w:rPr>
          <w:tab/>
        </w:r>
        <w:r>
          <w:rPr>
            <w:noProof/>
            <w:webHidden/>
          </w:rPr>
          <w:fldChar w:fldCharType="begin"/>
        </w:r>
        <w:r>
          <w:rPr>
            <w:noProof/>
            <w:webHidden/>
          </w:rPr>
          <w:instrText xml:space="preserve"> PAGEREF _Toc270966406 \h </w:instrText>
        </w:r>
        <w:r>
          <w:rPr>
            <w:noProof/>
            <w:webHidden/>
          </w:rPr>
        </w:r>
        <w:r>
          <w:rPr>
            <w:noProof/>
            <w:webHidden/>
          </w:rPr>
          <w:fldChar w:fldCharType="separate"/>
        </w:r>
        <w:r>
          <w:rPr>
            <w:noProof/>
            <w:webHidden/>
          </w:rPr>
          <w:t>39</w:t>
        </w:r>
        <w:r>
          <w:rPr>
            <w:noProof/>
            <w:webHidden/>
          </w:rPr>
          <w:fldChar w:fldCharType="end"/>
        </w:r>
      </w:hyperlink>
    </w:p>
    <w:p w:rsidR="00036706" w:rsidRDefault="00036706">
      <w:pPr>
        <w:pStyle w:val="TOC1"/>
        <w:tabs>
          <w:tab w:val="left" w:pos="480"/>
          <w:tab w:val="right" w:leader="dot" w:pos="8381"/>
        </w:tabs>
        <w:rPr>
          <w:noProof/>
          <w:sz w:val="22"/>
          <w:szCs w:val="22"/>
          <w:lang w:eastAsia="en-GB" w:bidi="ar-SA"/>
        </w:rPr>
      </w:pPr>
      <w:hyperlink w:anchor="_Toc270966407" w:history="1">
        <w:r w:rsidRPr="007B71CA">
          <w:rPr>
            <w:rStyle w:val="Hyperlink"/>
            <w:noProof/>
          </w:rPr>
          <w:t>6</w:t>
        </w:r>
        <w:r>
          <w:rPr>
            <w:noProof/>
            <w:sz w:val="22"/>
            <w:szCs w:val="22"/>
            <w:lang w:eastAsia="en-GB" w:bidi="ar-SA"/>
          </w:rPr>
          <w:tab/>
        </w:r>
        <w:r w:rsidRPr="007B71CA">
          <w:rPr>
            <w:rStyle w:val="Hyperlink"/>
            <w:noProof/>
          </w:rPr>
          <w:t>Discussion</w:t>
        </w:r>
        <w:r>
          <w:rPr>
            <w:noProof/>
            <w:webHidden/>
          </w:rPr>
          <w:tab/>
        </w:r>
        <w:r>
          <w:rPr>
            <w:noProof/>
            <w:webHidden/>
          </w:rPr>
          <w:fldChar w:fldCharType="begin"/>
        </w:r>
        <w:r>
          <w:rPr>
            <w:noProof/>
            <w:webHidden/>
          </w:rPr>
          <w:instrText xml:space="preserve"> PAGEREF _Toc270966407 \h </w:instrText>
        </w:r>
        <w:r>
          <w:rPr>
            <w:noProof/>
            <w:webHidden/>
          </w:rPr>
        </w:r>
        <w:r>
          <w:rPr>
            <w:noProof/>
            <w:webHidden/>
          </w:rPr>
          <w:fldChar w:fldCharType="separate"/>
        </w:r>
        <w:r>
          <w:rPr>
            <w:noProof/>
            <w:webHidden/>
          </w:rPr>
          <w:t>41</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08" w:history="1">
        <w:r w:rsidRPr="007B71CA">
          <w:rPr>
            <w:rStyle w:val="Hyperlink"/>
            <w:noProof/>
          </w:rPr>
          <w:t>6.1</w:t>
        </w:r>
        <w:r>
          <w:rPr>
            <w:noProof/>
            <w:sz w:val="22"/>
            <w:szCs w:val="22"/>
            <w:lang w:eastAsia="en-GB" w:bidi="ar-SA"/>
          </w:rPr>
          <w:tab/>
        </w:r>
        <w:r w:rsidRPr="007B71CA">
          <w:rPr>
            <w:rStyle w:val="Hyperlink"/>
            <w:noProof/>
          </w:rPr>
          <w:t>Meeting The Requirements</w:t>
        </w:r>
        <w:r>
          <w:rPr>
            <w:noProof/>
            <w:webHidden/>
          </w:rPr>
          <w:tab/>
        </w:r>
        <w:r>
          <w:rPr>
            <w:noProof/>
            <w:webHidden/>
          </w:rPr>
          <w:fldChar w:fldCharType="begin"/>
        </w:r>
        <w:r>
          <w:rPr>
            <w:noProof/>
            <w:webHidden/>
          </w:rPr>
          <w:instrText xml:space="preserve"> PAGEREF _Toc270966408 \h </w:instrText>
        </w:r>
        <w:r>
          <w:rPr>
            <w:noProof/>
            <w:webHidden/>
          </w:rPr>
        </w:r>
        <w:r>
          <w:rPr>
            <w:noProof/>
            <w:webHidden/>
          </w:rPr>
          <w:fldChar w:fldCharType="separate"/>
        </w:r>
        <w:r>
          <w:rPr>
            <w:noProof/>
            <w:webHidden/>
          </w:rPr>
          <w:t>41</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09" w:history="1">
        <w:r w:rsidRPr="007B71CA">
          <w:rPr>
            <w:rStyle w:val="Hyperlink"/>
            <w:noProof/>
          </w:rPr>
          <w:t>6.2</w:t>
        </w:r>
        <w:r>
          <w:rPr>
            <w:noProof/>
            <w:sz w:val="22"/>
            <w:szCs w:val="22"/>
            <w:lang w:eastAsia="en-GB" w:bidi="ar-SA"/>
          </w:rPr>
          <w:tab/>
        </w:r>
        <w:r w:rsidRPr="007B71CA">
          <w:rPr>
            <w:rStyle w:val="Hyperlink"/>
            <w:noProof/>
          </w:rPr>
          <w:t>Implementation Issues</w:t>
        </w:r>
        <w:r>
          <w:rPr>
            <w:noProof/>
            <w:webHidden/>
          </w:rPr>
          <w:tab/>
        </w:r>
        <w:r>
          <w:rPr>
            <w:noProof/>
            <w:webHidden/>
          </w:rPr>
          <w:fldChar w:fldCharType="begin"/>
        </w:r>
        <w:r>
          <w:rPr>
            <w:noProof/>
            <w:webHidden/>
          </w:rPr>
          <w:instrText xml:space="preserve"> PAGEREF _Toc270966409 \h </w:instrText>
        </w:r>
        <w:r>
          <w:rPr>
            <w:noProof/>
            <w:webHidden/>
          </w:rPr>
        </w:r>
        <w:r>
          <w:rPr>
            <w:noProof/>
            <w:webHidden/>
          </w:rPr>
          <w:fldChar w:fldCharType="separate"/>
        </w:r>
        <w:r>
          <w:rPr>
            <w:noProof/>
            <w:webHidden/>
          </w:rPr>
          <w:t>41</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10" w:history="1">
        <w:r w:rsidRPr="007B71CA">
          <w:rPr>
            <w:rStyle w:val="Hyperlink"/>
            <w:noProof/>
          </w:rPr>
          <w:t>6.3</w:t>
        </w:r>
        <w:r>
          <w:rPr>
            <w:noProof/>
            <w:sz w:val="22"/>
            <w:szCs w:val="22"/>
            <w:lang w:eastAsia="en-GB" w:bidi="ar-SA"/>
          </w:rPr>
          <w:tab/>
        </w:r>
        <w:r w:rsidRPr="007B71CA">
          <w:rPr>
            <w:rStyle w:val="Hyperlink"/>
            <w:noProof/>
          </w:rPr>
          <w:t>Standard and Corpora Deficiencies</w:t>
        </w:r>
        <w:r>
          <w:rPr>
            <w:noProof/>
            <w:webHidden/>
          </w:rPr>
          <w:tab/>
        </w:r>
        <w:r>
          <w:rPr>
            <w:noProof/>
            <w:webHidden/>
          </w:rPr>
          <w:fldChar w:fldCharType="begin"/>
        </w:r>
        <w:r>
          <w:rPr>
            <w:noProof/>
            <w:webHidden/>
          </w:rPr>
          <w:instrText xml:space="preserve"> PAGEREF _Toc270966410 \h </w:instrText>
        </w:r>
        <w:r>
          <w:rPr>
            <w:noProof/>
            <w:webHidden/>
          </w:rPr>
        </w:r>
        <w:r>
          <w:rPr>
            <w:noProof/>
            <w:webHidden/>
          </w:rPr>
          <w:fldChar w:fldCharType="separate"/>
        </w:r>
        <w:r>
          <w:rPr>
            <w:noProof/>
            <w:webHidden/>
          </w:rPr>
          <w:t>43</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11" w:history="1">
        <w:r w:rsidRPr="007B71CA">
          <w:rPr>
            <w:rStyle w:val="Hyperlink"/>
            <w:noProof/>
          </w:rPr>
          <w:t>6.4</w:t>
        </w:r>
        <w:r>
          <w:rPr>
            <w:noProof/>
            <w:sz w:val="22"/>
            <w:szCs w:val="22"/>
            <w:lang w:eastAsia="en-GB" w:bidi="ar-SA"/>
          </w:rPr>
          <w:tab/>
        </w:r>
        <w:r w:rsidRPr="007B71CA">
          <w:rPr>
            <w:rStyle w:val="Hyperlink"/>
            <w:noProof/>
          </w:rPr>
          <w:t>System Performance</w:t>
        </w:r>
        <w:r>
          <w:rPr>
            <w:noProof/>
            <w:webHidden/>
          </w:rPr>
          <w:tab/>
        </w:r>
        <w:r>
          <w:rPr>
            <w:noProof/>
            <w:webHidden/>
          </w:rPr>
          <w:fldChar w:fldCharType="begin"/>
        </w:r>
        <w:r>
          <w:rPr>
            <w:noProof/>
            <w:webHidden/>
          </w:rPr>
          <w:instrText xml:space="preserve"> PAGEREF _Toc270966411 \h </w:instrText>
        </w:r>
        <w:r>
          <w:rPr>
            <w:noProof/>
            <w:webHidden/>
          </w:rPr>
        </w:r>
        <w:r>
          <w:rPr>
            <w:noProof/>
            <w:webHidden/>
          </w:rPr>
          <w:fldChar w:fldCharType="separate"/>
        </w:r>
        <w:r>
          <w:rPr>
            <w:noProof/>
            <w:webHidden/>
          </w:rPr>
          <w:t>44</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12" w:history="1">
        <w:r w:rsidRPr="007B71CA">
          <w:rPr>
            <w:rStyle w:val="Hyperlink"/>
            <w:noProof/>
          </w:rPr>
          <w:t>6.5</w:t>
        </w:r>
        <w:r>
          <w:rPr>
            <w:noProof/>
            <w:sz w:val="22"/>
            <w:szCs w:val="22"/>
            <w:lang w:eastAsia="en-GB" w:bidi="ar-SA"/>
          </w:rPr>
          <w:tab/>
        </w:r>
        <w:r w:rsidRPr="007B71CA">
          <w:rPr>
            <w:rStyle w:val="Hyperlink"/>
            <w:noProof/>
          </w:rPr>
          <w:t>Future Work</w:t>
        </w:r>
        <w:r>
          <w:rPr>
            <w:noProof/>
            <w:webHidden/>
          </w:rPr>
          <w:tab/>
        </w:r>
        <w:r>
          <w:rPr>
            <w:noProof/>
            <w:webHidden/>
          </w:rPr>
          <w:fldChar w:fldCharType="begin"/>
        </w:r>
        <w:r>
          <w:rPr>
            <w:noProof/>
            <w:webHidden/>
          </w:rPr>
          <w:instrText xml:space="preserve"> PAGEREF _Toc270966412 \h </w:instrText>
        </w:r>
        <w:r>
          <w:rPr>
            <w:noProof/>
            <w:webHidden/>
          </w:rPr>
        </w:r>
        <w:r>
          <w:rPr>
            <w:noProof/>
            <w:webHidden/>
          </w:rPr>
          <w:fldChar w:fldCharType="separate"/>
        </w:r>
        <w:r>
          <w:rPr>
            <w:noProof/>
            <w:webHidden/>
          </w:rPr>
          <w:t>45</w:t>
        </w:r>
        <w:r>
          <w:rPr>
            <w:noProof/>
            <w:webHidden/>
          </w:rPr>
          <w:fldChar w:fldCharType="end"/>
        </w:r>
      </w:hyperlink>
    </w:p>
    <w:p w:rsidR="00036706" w:rsidRDefault="00036706">
      <w:pPr>
        <w:pStyle w:val="TOC2"/>
        <w:tabs>
          <w:tab w:val="left" w:pos="880"/>
          <w:tab w:val="right" w:leader="dot" w:pos="8381"/>
        </w:tabs>
        <w:rPr>
          <w:noProof/>
          <w:sz w:val="22"/>
          <w:szCs w:val="22"/>
          <w:lang w:eastAsia="en-GB" w:bidi="ar-SA"/>
        </w:rPr>
      </w:pPr>
      <w:hyperlink w:anchor="_Toc270966413" w:history="1">
        <w:r w:rsidRPr="007B71CA">
          <w:rPr>
            <w:rStyle w:val="Hyperlink"/>
            <w:noProof/>
          </w:rPr>
          <w:t>6.6</w:t>
        </w:r>
        <w:r>
          <w:rPr>
            <w:noProof/>
            <w:sz w:val="22"/>
            <w:szCs w:val="22"/>
            <w:lang w:eastAsia="en-GB" w:bidi="ar-SA"/>
          </w:rPr>
          <w:tab/>
        </w:r>
        <w:r w:rsidRPr="007B71CA">
          <w:rPr>
            <w:rStyle w:val="Hyperlink"/>
            <w:noProof/>
          </w:rPr>
          <w:t>Conclusions</w:t>
        </w:r>
        <w:r>
          <w:rPr>
            <w:noProof/>
            <w:webHidden/>
          </w:rPr>
          <w:tab/>
        </w:r>
        <w:r>
          <w:rPr>
            <w:noProof/>
            <w:webHidden/>
          </w:rPr>
          <w:fldChar w:fldCharType="begin"/>
        </w:r>
        <w:r>
          <w:rPr>
            <w:noProof/>
            <w:webHidden/>
          </w:rPr>
          <w:instrText xml:space="preserve"> PAGEREF _Toc270966413 \h </w:instrText>
        </w:r>
        <w:r>
          <w:rPr>
            <w:noProof/>
            <w:webHidden/>
          </w:rPr>
        </w:r>
        <w:r>
          <w:rPr>
            <w:noProof/>
            <w:webHidden/>
          </w:rPr>
          <w:fldChar w:fldCharType="separate"/>
        </w:r>
        <w:r>
          <w:rPr>
            <w:noProof/>
            <w:webHidden/>
          </w:rPr>
          <w:t>46</w:t>
        </w:r>
        <w:r>
          <w:rPr>
            <w:noProof/>
            <w:webHidden/>
          </w:rPr>
          <w:fldChar w:fldCharType="end"/>
        </w:r>
      </w:hyperlink>
    </w:p>
    <w:p w:rsidR="00036706" w:rsidRDefault="00036706">
      <w:pPr>
        <w:pStyle w:val="TOC1"/>
        <w:tabs>
          <w:tab w:val="left" w:pos="480"/>
          <w:tab w:val="right" w:leader="dot" w:pos="8381"/>
        </w:tabs>
        <w:rPr>
          <w:noProof/>
          <w:sz w:val="22"/>
          <w:szCs w:val="22"/>
          <w:lang w:eastAsia="en-GB" w:bidi="ar-SA"/>
        </w:rPr>
      </w:pPr>
      <w:hyperlink w:anchor="_Toc270966414" w:history="1">
        <w:r w:rsidRPr="007B71CA">
          <w:rPr>
            <w:rStyle w:val="Hyperlink"/>
            <w:noProof/>
          </w:rPr>
          <w:t>7</w:t>
        </w:r>
        <w:r>
          <w:rPr>
            <w:noProof/>
            <w:sz w:val="22"/>
            <w:szCs w:val="22"/>
            <w:lang w:eastAsia="en-GB" w:bidi="ar-SA"/>
          </w:rPr>
          <w:tab/>
        </w:r>
        <w:r w:rsidRPr="007B71CA">
          <w:rPr>
            <w:rStyle w:val="Hyperlink"/>
            <w:noProof/>
          </w:rPr>
          <w:t>Bibliography</w:t>
        </w:r>
        <w:r>
          <w:rPr>
            <w:noProof/>
            <w:webHidden/>
          </w:rPr>
          <w:tab/>
        </w:r>
        <w:r>
          <w:rPr>
            <w:noProof/>
            <w:webHidden/>
          </w:rPr>
          <w:fldChar w:fldCharType="begin"/>
        </w:r>
        <w:r>
          <w:rPr>
            <w:noProof/>
            <w:webHidden/>
          </w:rPr>
          <w:instrText xml:space="preserve"> PAGEREF _Toc270966414 \h </w:instrText>
        </w:r>
        <w:r>
          <w:rPr>
            <w:noProof/>
            <w:webHidden/>
          </w:rPr>
        </w:r>
        <w:r>
          <w:rPr>
            <w:noProof/>
            <w:webHidden/>
          </w:rPr>
          <w:fldChar w:fldCharType="separate"/>
        </w:r>
        <w:r>
          <w:rPr>
            <w:noProof/>
            <w:webHidden/>
          </w:rPr>
          <w:t>48</w:t>
        </w:r>
        <w:r>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0966387"/>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w:t>
      </w:r>
      <w:r w:rsidR="00E136CC">
        <w:rPr>
          <w:lang w:eastAsia="zh-TW"/>
        </w:rPr>
        <w:t>,</w:t>
      </w:r>
      <w:r>
        <w:rPr>
          <w:lang w:eastAsia="zh-TW"/>
        </w:rPr>
        <w:t xml:space="preserve">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EndPr/>
        <w:sdtContent>
          <w:r>
            <w:rPr>
              <w:lang w:eastAsia="zh-TW"/>
            </w:rPr>
            <w:fldChar w:fldCharType="begin"/>
          </w:r>
          <w:r>
            <w:rPr>
              <w:lang w:eastAsia="zh-TW"/>
            </w:rPr>
            <w:instrText xml:space="preserve"> CITATION Ahn07 \t  \l 2057  </w:instrText>
          </w:r>
          <w:r>
            <w:rPr>
              <w:lang w:eastAsia="zh-TW"/>
            </w:rPr>
            <w:fldChar w:fldCharType="separate"/>
          </w:r>
          <w:r w:rsidR="00036706">
            <w:rPr>
              <w:noProof/>
              <w:lang w:eastAsia="zh-TW"/>
            </w:rPr>
            <w:t>(Ahn, Rantwijk, &amp; de Rijke, 2007)</w:t>
          </w:r>
          <w:r>
            <w:rPr>
              <w:lang w:eastAsia="zh-TW"/>
            </w:rPr>
            <w:fldChar w:fldCharType="end"/>
          </w:r>
        </w:sdtContent>
      </w:sdt>
      <w:r>
        <w:rPr>
          <w:lang w:eastAsia="zh-TW"/>
        </w:rPr>
        <w:t xml:space="preserve">, and the distinct, but related, tasks of recognition and normalisation refer to the identification and resolution of these expressions to some standard format </w:t>
      </w:r>
      <w:r w:rsidR="00EC6750">
        <w:rPr>
          <w:lang w:eastAsia="zh-TW"/>
        </w:rPr>
        <w:t xml:space="preserve">expressing a point (or set of points or duration) </w:t>
      </w:r>
      <w:r>
        <w:rPr>
          <w:lang w:eastAsia="zh-TW"/>
        </w:rPr>
        <w:t>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036706">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036706">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036706">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036706">
        <w:rPr>
          <w:lang w:eastAsia="zh-TW"/>
        </w:rPr>
        <w:t>2.4</w:t>
      </w:r>
      <w:r w:rsidR="00526E2F">
        <w:rPr>
          <w:lang w:eastAsia="zh-TW"/>
        </w:rPr>
        <w:fldChar w:fldCharType="end"/>
      </w:r>
      <w:r w:rsidR="00526E2F">
        <w:rPr>
          <w:lang w:eastAsia="zh-TW"/>
        </w:rPr>
        <w:t>)</w:t>
      </w:r>
      <w:r w:rsidR="00E136CC">
        <w:rPr>
          <w:lang w:eastAsia="zh-TW"/>
        </w:rPr>
        <w:t>,</w:t>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036706">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036706">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036706">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036706">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036706">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036706">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036706">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0966388"/>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0966389"/>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036706">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End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036706">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End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036706">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End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036706">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036706">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EndPr/>
        <w:sdtContent>
          <w:r>
            <w:rPr>
              <w:lang w:eastAsia="zh-TW"/>
            </w:rPr>
            <w:fldChar w:fldCharType="begin"/>
          </w:r>
          <w:r>
            <w:rPr>
              <w:lang w:eastAsia="zh-TW"/>
            </w:rPr>
            <w:instrText xml:space="preserve"> CITATION Ver04 \t  \l 2057  </w:instrText>
          </w:r>
          <w:r>
            <w:rPr>
              <w:lang w:eastAsia="zh-TW"/>
            </w:rPr>
            <w:fldChar w:fldCharType="separate"/>
          </w:r>
          <w:r w:rsidR="00036706">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0966390"/>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End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036706">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End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036706">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End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036706">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036706">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036706">
        <w:t xml:space="preserve">Sample </w:t>
      </w:r>
      <w:r w:rsidR="00036706">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307FD6">
      <w:pPr>
        <w:keepNext/>
        <w:pBdr>
          <w:top w:val="single" w:sz="4" w:space="1" w:color="auto" w:shadow="1"/>
          <w:left w:val="single" w:sz="4" w:space="4" w:color="auto" w:shadow="1"/>
          <w:bottom w:val="single" w:sz="4" w:space="1" w:color="auto" w:shadow="1"/>
          <w:right w:val="single" w:sz="4" w:space="4" w:color="auto" w:shadow="1"/>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036706">
        <w:rPr>
          <w:noProof/>
        </w:rPr>
        <w:t>1</w:t>
      </w:r>
      <w:r>
        <w:fldChar w:fldCharType="end"/>
      </w:r>
      <w:bookmarkEnd w:id="27"/>
      <w:r>
        <w:t xml:space="preserve"> - </w:t>
      </w:r>
      <w:r w:rsidRPr="000957D9">
        <w:t>A sample TIME</w:t>
      </w:r>
      <w:r>
        <w:t xml:space="preserve">X3 tag from the AQUAINT corpus </w:t>
      </w:r>
      <w:sdt>
        <w:sdtPr>
          <w:id w:val="-1422795380"/>
          <w:citation/>
        </w:sdtPr>
        <w:sdtEndPr/>
        <w:sdtContent>
          <w:r>
            <w:fldChar w:fldCharType="begin"/>
          </w:r>
          <w:r>
            <w:instrText xml:space="preserve">CITATION Ver08 \t  \l 2057 </w:instrText>
          </w:r>
          <w:r>
            <w:fldChar w:fldCharType="separate"/>
          </w:r>
          <w:r w:rsidR="00036706">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End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036706">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End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036706">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End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036706">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End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036706">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0966391"/>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End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036706">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036706">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End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036706">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End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036706">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End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036706">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End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036706">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036706">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Ref270606799"/>
      <w:bookmarkStart w:id="38" w:name="_Toc270966392"/>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EndPr/>
        <w:sdtContent>
          <w:r w:rsidR="00630C5C">
            <w:fldChar w:fldCharType="begin"/>
          </w:r>
          <w:r w:rsidR="00630C5C">
            <w:instrText xml:space="preserve"> CITATION Lis01 \l 2057 </w:instrText>
          </w:r>
          <w:r w:rsidR="00630C5C">
            <w:fldChar w:fldCharType="separate"/>
          </w:r>
          <w:r w:rsidR="00036706">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EndPr/>
        <w:sdtContent>
          <w:r>
            <w:fldChar w:fldCharType="begin"/>
          </w:r>
          <w:r>
            <w:instrText xml:space="preserve"> CITATION Pus06 \l 2057 </w:instrText>
          </w:r>
          <w:r>
            <w:fldChar w:fldCharType="separate"/>
          </w:r>
          <w:r w:rsidR="00036706">
            <w:rPr>
              <w:noProof/>
            </w:rPr>
            <w:t>(Pustejovsky, et al., 2006)</w:t>
          </w:r>
          <w:r>
            <w:rPr>
              <w:noProof/>
            </w:rPr>
            <w:fldChar w:fldCharType="end"/>
          </w:r>
        </w:sdtContent>
      </w:sdt>
      <w:r>
        <w:t xml:space="preserve"> is a later corpus that extends the TERN corpus to use the TimeML standard </w:t>
      </w:r>
      <w:sdt>
        <w:sdtPr>
          <w:id w:val="10593656"/>
          <w:citation/>
        </w:sdtPr>
        <w:sdtEndPr/>
        <w:sdtContent>
          <w:r>
            <w:fldChar w:fldCharType="begin"/>
          </w:r>
          <w:r>
            <w:instrText xml:space="preserve"> CITATION Pus03 \l 2057 </w:instrText>
          </w:r>
          <w:r>
            <w:fldChar w:fldCharType="separate"/>
          </w:r>
          <w:r w:rsidR="00036706">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EndPr/>
        <w:sdtContent>
          <w:r w:rsidR="00630C5C">
            <w:fldChar w:fldCharType="begin"/>
          </w:r>
          <w:r w:rsidR="00630C5C">
            <w:instrText xml:space="preserve"> CITATION Ver08 \t  \l 2057  </w:instrText>
          </w:r>
          <w:r w:rsidR="00630C5C">
            <w:fldChar w:fldCharType="separate"/>
          </w:r>
          <w:r w:rsidR="00036706">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0966393"/>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EndPr/>
        <w:sdtContent>
          <w:r w:rsidR="00630C5C">
            <w:fldChar w:fldCharType="begin"/>
          </w:r>
          <w:r w:rsidR="00630C5C">
            <w:instrText xml:space="preserve"> CITATION GRK \l 2057 </w:instrText>
          </w:r>
          <w:r w:rsidR="00630C5C">
            <w:fldChar w:fldCharType="separate"/>
          </w:r>
          <w:r w:rsidR="00036706">
            <w:rPr>
              <w:noProof/>
            </w:rPr>
            <w:t>(Krupka &amp; Hausman, 1998)</w:t>
          </w:r>
          <w:r w:rsidR="00630C5C">
            <w:rPr>
              <w:noProof/>
            </w:rPr>
            <w:fldChar w:fldCharType="end"/>
          </w:r>
        </w:sdtContent>
      </w:sdt>
      <w:r w:rsidR="00144FA8">
        <w:t xml:space="preserve">, and used simple hand-written rules </w:t>
      </w:r>
      <w:sdt>
        <w:sdtPr>
          <w:id w:val="590747639"/>
          <w:citation/>
        </w:sdtPr>
        <w:sdtEndPr/>
        <w:sdtContent>
          <w:r w:rsidR="00630C5C">
            <w:fldChar w:fldCharType="begin"/>
          </w:r>
          <w:r w:rsidR="00630C5C">
            <w:instrText xml:space="preserve"> CITATION Mik98 \l 2057 </w:instrText>
          </w:r>
          <w:r w:rsidR="00630C5C">
            <w:fldChar w:fldCharType="separate"/>
          </w:r>
          <w:r w:rsidR="00036706">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End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036706">
            <w:rPr>
              <w:noProof/>
              <w:lang w:eastAsia="zh-TW"/>
            </w:rPr>
            <w:t>(Ahn</w:t>
          </w:r>
          <w:proofErr w:type="gramEnd"/>
          <w:r w:rsidR="00036706">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End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036706">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End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036706">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End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036706">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EndPr/>
        <w:sdtContent>
          <w:r w:rsidR="00630C5C">
            <w:fldChar w:fldCharType="begin"/>
          </w:r>
          <w:r w:rsidR="00630C5C">
            <w:instrText xml:space="preserve"> CITATION Man00 \l 2057 </w:instrText>
          </w:r>
          <w:r w:rsidR="00630C5C">
            <w:fldChar w:fldCharType="separate"/>
          </w:r>
          <w:r w:rsidR="00036706">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EndPr/>
        <w:sdtContent>
          <w:r w:rsidR="00630C5C">
            <w:fldChar w:fldCharType="begin"/>
          </w:r>
          <w:r w:rsidR="00630C5C">
            <w:instrText xml:space="preserve"> CITATION Ver05 \l 2057 </w:instrText>
          </w:r>
          <w:r w:rsidR="00630C5C">
            <w:fldChar w:fldCharType="separate"/>
          </w:r>
          <w:r w:rsidR="00036706">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EndPr/>
        <w:sdtContent>
          <w:r w:rsidR="00630C5C">
            <w:fldChar w:fldCharType="begin"/>
          </w:r>
          <w:r w:rsidR="00630C5C">
            <w:instrText xml:space="preserve"> CITATION Ver05 \l 2057 </w:instrText>
          </w:r>
          <w:r w:rsidR="00630C5C">
            <w:fldChar w:fldCharType="separate"/>
          </w:r>
          <w:r w:rsidR="00036706">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EndPr/>
        <w:sdtContent>
          <w:r w:rsidR="00630C5C">
            <w:fldChar w:fldCharType="begin"/>
          </w:r>
          <w:r w:rsidR="00630C5C">
            <w:instrText xml:space="preserve"> CITATION Ver05 \l 2057 </w:instrText>
          </w:r>
          <w:r w:rsidR="00630C5C">
            <w:fldChar w:fldCharType="separate"/>
          </w:r>
          <w:r w:rsidR="00036706">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EndPr/>
        <w:sdtContent>
          <w:r w:rsidR="00630C5C">
            <w:fldChar w:fldCharType="begin"/>
          </w:r>
          <w:r w:rsidR="00630C5C">
            <w:instrText xml:space="preserve"> CITATION Neg04 \l 2057 </w:instrText>
          </w:r>
          <w:r w:rsidR="00630C5C">
            <w:fldChar w:fldCharType="separate"/>
          </w:r>
          <w:r w:rsidR="00036706">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EndPr/>
        <w:sdtContent>
          <w:r w:rsidR="00630C5C">
            <w:fldChar w:fldCharType="begin"/>
          </w:r>
          <w:r w:rsidR="00630C5C">
            <w:instrText xml:space="preserve"> CITATION Man00 \l 2057 </w:instrText>
          </w:r>
          <w:r w:rsidR="00630C5C">
            <w:fldChar w:fldCharType="separate"/>
          </w:r>
          <w:r w:rsidR="00036706">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End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036706">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2" w:name="_Toc261719339"/>
      <w:bookmarkStart w:id="53" w:name="_Toc261719393"/>
      <w:r>
        <w:rPr>
          <w:lang w:eastAsia="zh-TW"/>
        </w:rPr>
        <w:t>ATEL</w:t>
      </w:r>
      <w:bookmarkEnd w:id="52"/>
      <w:bookmarkEnd w:id="53"/>
    </w:p>
    <w:p w:rsidR="009772EA" w:rsidRDefault="00F31EB1" w:rsidP="009772EA">
      <w:pPr>
        <w:rPr>
          <w:lang w:eastAsia="zh-TW"/>
        </w:rPr>
      </w:pPr>
      <w:r>
        <w:rPr>
          <w:lang w:eastAsia="zh-TW"/>
        </w:rPr>
        <w:t xml:space="preserve">ATEL </w:t>
      </w:r>
      <w:sdt>
        <w:sdtPr>
          <w:rPr>
            <w:lang w:eastAsia="zh-TW"/>
          </w:rPr>
          <w:id w:val="63107306"/>
          <w:citation/>
        </w:sdtPr>
        <w:sdtEnd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036706">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4" w:name="_Toc261719340"/>
      <w:bookmarkStart w:id="55" w:name="_Toc261719394"/>
      <w:r>
        <w:rPr>
          <w:lang w:eastAsia="zh-TW"/>
        </w:rPr>
        <w:t>TimexTag</w:t>
      </w:r>
      <w:bookmarkEnd w:id="54"/>
      <w:bookmarkEnd w:id="55"/>
    </w:p>
    <w:p w:rsidR="000D03F7" w:rsidRDefault="000D03F7" w:rsidP="000D03F7">
      <w:pPr>
        <w:rPr>
          <w:lang w:eastAsia="zh-TW"/>
        </w:rPr>
      </w:pPr>
      <w:r>
        <w:rPr>
          <w:lang w:eastAsia="zh-TW"/>
        </w:rPr>
        <w:t xml:space="preserve">TimexTag </w:t>
      </w:r>
      <w:sdt>
        <w:sdtPr>
          <w:rPr>
            <w:lang w:eastAsia="zh-TW"/>
          </w:rPr>
          <w:id w:val="63107263"/>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036706">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6" w:name="_Toc261719341"/>
      <w:bookmarkStart w:id="57" w:name="_Toc261719395"/>
      <w:r>
        <w:rPr>
          <w:lang w:eastAsia="zh-TW"/>
        </w:rPr>
        <w:lastRenderedPageBreak/>
        <w:t>Rule Induction</w:t>
      </w:r>
      <w:bookmarkEnd w:id="56"/>
      <w:bookmarkEnd w:id="57"/>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End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036706">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End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036706">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8" w:name="_Ref270598103"/>
      <w:bookmarkStart w:id="59" w:name="_Ref270598204"/>
      <w:bookmarkStart w:id="60" w:name="_Toc270966394"/>
      <w:r>
        <w:lastRenderedPageBreak/>
        <w:t>Problem Analysis</w:t>
      </w:r>
      <w:bookmarkEnd w:id="58"/>
      <w:bookmarkEnd w:id="59"/>
      <w:bookmarkEnd w:id="60"/>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EndPr/>
        <w:sdtContent>
          <w:r>
            <w:fldChar w:fldCharType="begin"/>
          </w:r>
          <w:r>
            <w:instrText xml:space="preserve"> CITATION Ver05 \l 2057 </w:instrText>
          </w:r>
          <w:r>
            <w:fldChar w:fldCharType="separate"/>
          </w:r>
          <w:r w:rsidR="00036706">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EndPr/>
        <w:sdtContent>
          <w:r>
            <w:fldChar w:fldCharType="begin"/>
          </w:r>
          <w:r>
            <w:instrText xml:space="preserve"> CITATION Man00 \l 2057 </w:instrText>
          </w:r>
          <w:r>
            <w:fldChar w:fldCharType="separate"/>
          </w:r>
          <w:r w:rsidR="00036706">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1" w:name="_Ref270598129"/>
      <w:bookmarkStart w:id="62" w:name="_Ref270598222"/>
      <w:bookmarkStart w:id="63" w:name="_Toc270966395"/>
      <w:r>
        <w:lastRenderedPageBreak/>
        <w:t>System</w:t>
      </w:r>
      <w:bookmarkEnd w:id="61"/>
      <w:bookmarkEnd w:id="62"/>
      <w:bookmarkEnd w:id="63"/>
    </w:p>
    <w:p w:rsidR="00054DA3" w:rsidRDefault="00FD0F9A" w:rsidP="00054DA3">
      <w:r>
        <w:t xml:space="preserve">The TERNIP </w:t>
      </w:r>
      <w:r w:rsidR="00983318">
        <w:t>system is implemented in Python</w:t>
      </w:r>
      <w:r w:rsidR="00960E3E">
        <w:t xml:space="preserve"> </w:t>
      </w:r>
      <w:sdt>
        <w:sdtPr>
          <w:id w:val="1003099366"/>
          <w:citation/>
        </w:sdtPr>
        <w:sdtEndPr/>
        <w:sdtContent>
          <w:r w:rsidR="00960E3E">
            <w:fldChar w:fldCharType="begin"/>
          </w:r>
          <w:r w:rsidR="00960E3E">
            <w:instrText xml:space="preserve"> CITATION van95 \l 2057 </w:instrText>
          </w:r>
          <w:r w:rsidR="00960E3E">
            <w:fldChar w:fldCharType="separate"/>
          </w:r>
          <w:r w:rsidR="00036706">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AC25E0">
        <w:t xml:space="preserve"> provide a simple driver f</w:t>
      </w:r>
      <w:r w:rsidR="00BD69BF">
        <w:t>o</w:t>
      </w:r>
      <w:r w:rsidR="00AC25E0">
        <w:t>r</w:t>
      </w:r>
      <w:r w:rsidR="00BD69BF">
        <w:t xml:space="preserve"> tagging functionality.</w:t>
      </w:r>
      <w:r w:rsidR="00054DA3" w:rsidRPr="00054DA3">
        <w:t xml:space="preserve"> </w:t>
      </w:r>
    </w:p>
    <w:p w:rsidR="0084586B" w:rsidRPr="00054DA3" w:rsidRDefault="00054DA3" w:rsidP="00BD69BF">
      <w:pPr>
        <w:rPr>
          <w:rFonts w:ascii="Consolas" w:hAnsi="Consolas"/>
          <w:sz w:val="20"/>
        </w:rPr>
      </w:pPr>
      <w:r>
        <w:t xml:space="preserve">Below, </w:t>
      </w:r>
      <w:r w:rsidR="00B62A3E">
        <w:t xml:space="preserve">a </w:t>
      </w:r>
      <w:r w:rsidR="00AC25E0">
        <w:t>high-level</w:t>
      </w:r>
      <w:r w:rsidR="00B62A3E">
        <w:t xml:space="preserve"> overview of the system, how to use it, and the implementation methodology, is given. Following this, </w:t>
      </w:r>
      <w:proofErr w:type="gramStart"/>
      <w:r w:rsidR="00B62A3E">
        <w:t xml:space="preserve">more </w:t>
      </w:r>
      <w:r w:rsidR="00E136CC">
        <w:t>thorough</w:t>
      </w:r>
      <w:r w:rsidR="00B62A3E">
        <w:t xml:space="preserve"> implementation details on the internal representation of timexes and documents is</w:t>
      </w:r>
      <w:proofErr w:type="gramEnd"/>
      <w:r w:rsidR="00B62A3E">
        <w:t xml:space="preserve"> given, as well as implementation details about the rule engine.</w:t>
      </w:r>
      <w:r w:rsidR="00AC6D1B">
        <w:t xml:space="preserve"> Finally, details on the implemented rule sets are given, finishing with implementation details about the supported document formats in TERNIP.</w:t>
      </w:r>
    </w:p>
    <w:p w:rsidR="00054DA3" w:rsidRDefault="00054DA3" w:rsidP="00054DA3">
      <w:pPr>
        <w:pStyle w:val="Heading2"/>
      </w:pPr>
      <w:bookmarkStart w:id="64" w:name="_Toc270966396"/>
      <w:r>
        <w:t>Architecture</w:t>
      </w:r>
      <w:bookmarkEnd w:id="64"/>
    </w:p>
    <w:p w:rsidR="00054DA3" w:rsidRDefault="007A044D" w:rsidP="00054DA3">
      <w:pPr>
        <w:keepNext/>
      </w:pPr>
      <w:r>
        <w:object w:dxaOrig="11526" w:dyaOrig="8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95.5pt" o:ole="">
            <v:imagedata r:id="rId25" o:title=""/>
          </v:shape>
          <o:OLEObject Type="Embed" ProgID="Visio.Drawing.11" ShapeID="_x0000_i1025" DrawAspect="Content" ObjectID="_1344708380" r:id="rId26"/>
        </w:object>
      </w:r>
    </w:p>
    <w:p w:rsidR="00054DA3" w:rsidRDefault="00054DA3" w:rsidP="00054DA3">
      <w:pPr>
        <w:pStyle w:val="Caption"/>
      </w:pPr>
      <w:bookmarkStart w:id="65" w:name="_Ref270758036"/>
      <w:r>
        <w:t xml:space="preserve">Figure </w:t>
      </w:r>
      <w:r>
        <w:fldChar w:fldCharType="begin"/>
      </w:r>
      <w:r>
        <w:instrText xml:space="preserve"> SEQ Figure \* ARABIC </w:instrText>
      </w:r>
      <w:r>
        <w:fldChar w:fldCharType="separate"/>
      </w:r>
      <w:r w:rsidR="00036706">
        <w:rPr>
          <w:noProof/>
        </w:rPr>
        <w:t>1</w:t>
      </w:r>
      <w:r>
        <w:fldChar w:fldCharType="end"/>
      </w:r>
      <w:bookmarkEnd w:id="65"/>
      <w:r>
        <w:t xml:space="preserve"> - High level system architecture and data flow through the recognition and normalisation process</w:t>
      </w:r>
    </w:p>
    <w:p w:rsidR="00054DA3" w:rsidRDefault="00054DA3" w:rsidP="00054DA3">
      <w:r>
        <w:fldChar w:fldCharType="begin"/>
      </w:r>
      <w:r>
        <w:instrText xml:space="preserve"> REF _Ref270758036 \h </w:instrText>
      </w:r>
      <w:r>
        <w:fldChar w:fldCharType="separate"/>
      </w:r>
      <w:r w:rsidR="00036706">
        <w:t xml:space="preserve">Figure </w:t>
      </w:r>
      <w:r w:rsidR="00036706">
        <w:rPr>
          <w:noProof/>
        </w:rPr>
        <w:t>1</w:t>
      </w:r>
      <w:r>
        <w:fldChar w:fldCharType="end"/>
      </w:r>
      <w:r>
        <w:t xml:space="preserve"> shows a visualisation of the TERNIP system tagging a single document. In typical use, TERNIP will load a document into an abstract representation, then performs tokenisation and part-of-speech tagging, and provides a list of tokens to a recogniser, which identifies temporal expr</w:t>
      </w:r>
      <w:bookmarkStart w:id="66" w:name="_GoBack"/>
      <w:bookmarkEnd w:id="66"/>
      <w:r>
        <w:t>essions (and their type) in the document, and then to a normaliser, which annotates the attributes (e.g., the value and any modifiers) of the identified timexes.</w:t>
      </w:r>
      <w:r w:rsidR="00AC25E0">
        <w:t xml:space="preserve"> Finally, this new timex data is </w:t>
      </w:r>
      <w:r w:rsidR="00AC25E0">
        <w:lastRenderedPageBreak/>
        <w:t>added back to the original document</w:t>
      </w:r>
      <w:r w:rsidR="00EF563E">
        <w:t xml:space="preserve"> representation</w:t>
      </w:r>
      <w:r w:rsidR="00AC25E0">
        <w:t xml:space="preserve">, which can be </w:t>
      </w:r>
      <w:r w:rsidR="00EF563E">
        <w:t xml:space="preserve">converted back to a concrete representation and </w:t>
      </w:r>
      <w:r w:rsidR="00AC25E0">
        <w:t>saved back to disk.</w:t>
      </w:r>
    </w:p>
    <w:p w:rsidR="00E47A8F" w:rsidRDefault="00E47A8F" w:rsidP="00054DA3">
      <w:r>
        <w:t xml:space="preserve">TERNIP is designed to be </w:t>
      </w:r>
      <w:r w:rsidR="00473B11">
        <w:t>modular, so</w:t>
      </w:r>
      <w:r>
        <w:t xml:space="preserve"> recognition and normalisation components can be removed and swapped with </w:t>
      </w:r>
      <w:r w:rsidR="000B5227">
        <w:t>components that</w:t>
      </w:r>
      <w:r>
        <w:t xml:space="preserve"> use different techniques, but in the current implementation of TERNIP, only one technique for recognition and normalisation is provided – a rule engine. These rule engines, one each for recognition and normalisation, load rule files from disk and execute these rules one sentence at a time for recognition rules, and one timex at a time for normalisation rules.</w:t>
      </w:r>
    </w:p>
    <w:p w:rsidR="00C76323" w:rsidRDefault="00C76323" w:rsidP="00054DA3">
      <w:r>
        <w:t xml:space="preserve">TERNIP provides a very simple interface for programs to use in the form of a Python package called </w:t>
      </w:r>
      <w:r w:rsidRPr="00C76323">
        <w:rPr>
          <w:rStyle w:val="Code"/>
        </w:rPr>
        <w:t>ternip</w:t>
      </w:r>
      <w:r>
        <w:t xml:space="preserve">, containing two sub-packages: </w:t>
      </w:r>
      <w:r w:rsidRPr="000104F4">
        <w:rPr>
          <w:rStyle w:val="Code"/>
        </w:rPr>
        <w:t>rule_engine</w:t>
      </w:r>
      <w:r>
        <w:t xml:space="preserve"> and </w:t>
      </w:r>
      <w:r w:rsidRPr="000104F4">
        <w:rPr>
          <w:rStyle w:val="Code"/>
        </w:rPr>
        <w:t>formats</w:t>
      </w:r>
      <w:r w:rsidRPr="0024712F">
        <w:t>,</w:t>
      </w:r>
      <w:r>
        <w:t xml:space="preserve"> which each contain distinct components of the system. For stand-alone use, a script, called </w:t>
      </w:r>
      <w:proofErr w:type="spellStart"/>
      <w:r w:rsidRPr="00C76323">
        <w:rPr>
          <w:rStyle w:val="Code"/>
        </w:rPr>
        <w:t>annotate_timex</w:t>
      </w:r>
      <w:proofErr w:type="spellEnd"/>
      <w:r w:rsidR="000B5227">
        <w:rPr>
          <w:rStyle w:val="Code"/>
        </w:rPr>
        <w:t>,</w:t>
      </w:r>
      <w:r>
        <w:t xml:space="preserve"> is provided, which simplifies the use of TERNIP even further.</w:t>
      </w:r>
    </w:p>
    <w:p w:rsidR="00C76323" w:rsidRDefault="00C76323" w:rsidP="00054DA3">
      <w:r>
        <w:t>In order to further hide implementation details,</w:t>
      </w:r>
      <w:r w:rsidRPr="00C76323">
        <w:t xml:space="preserve"> </w:t>
      </w:r>
      <w:r>
        <w:t xml:space="preserve">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can be used to easily instantiate the “current best” normalisation and recognition components. At present, there is only one implemented module for both (the rule engine), but instantiating the recogniser and normaliser in this way allows improved techniques to be implemented later without any API changes to applications using TERNIP.</w:t>
      </w:r>
    </w:p>
    <w:p w:rsidR="003E2E24" w:rsidRDefault="003E2E24" w:rsidP="00054DA3">
      <w:r>
        <w:t xml:space="preserve">This technique is demonstrated in </w:t>
      </w:r>
      <w:r>
        <w:fldChar w:fldCharType="begin"/>
      </w:r>
      <w:r>
        <w:instrText xml:space="preserve"> REF _Ref270759861 \h </w:instrText>
      </w:r>
      <w:r>
        <w:fldChar w:fldCharType="separate"/>
      </w:r>
      <w:r w:rsidR="00036706">
        <w:t xml:space="preserve">Sample </w:t>
      </w:r>
      <w:r w:rsidR="00036706">
        <w:rPr>
          <w:noProof/>
        </w:rPr>
        <w:t>2</w:t>
      </w:r>
      <w:r>
        <w:fldChar w:fldCharType="end"/>
      </w:r>
      <w:r>
        <w:t xml:space="preserve"> below, which </w:t>
      </w:r>
      <w:r w:rsidR="00473B11">
        <w:t>shows</w:t>
      </w:r>
      <w:r>
        <w:t xml:space="preserve"> the simplicity of the TERNIP API: loading the recogniser and normaliser, opening a document, </w:t>
      </w:r>
      <w:r w:rsidR="0069041B">
        <w:t>tagging</w:t>
      </w:r>
      <w:r>
        <w:t xml:space="preserve"> the expressions in the document, annotating the attributes to the timex, and then adding the timex data back to the document, and writing the document back to disk.</w:t>
      </w:r>
    </w:p>
    <w:p w:rsidR="003E2E24" w:rsidRDefault="003E2E24"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import ternip</w:t>
      </w:r>
      <w:r>
        <w:rPr>
          <w:rStyle w:val="Code"/>
        </w:rPr>
        <w:br/>
        <w:t xml:space="preserve">import </w:t>
      </w:r>
      <w:proofErr w:type="spellStart"/>
      <w:r>
        <w:rPr>
          <w:rStyle w:val="Code"/>
        </w:rPr>
        <w:t>ternip.formats</w:t>
      </w:r>
      <w:proofErr w:type="spellEnd"/>
      <w:r>
        <w:rPr>
          <w:rStyle w:val="Code"/>
        </w:rPr>
        <w:br/>
      </w:r>
      <w:r>
        <w:rPr>
          <w:rStyle w:val="Code"/>
        </w:rPr>
        <w:br/>
        <w:t xml:space="preserve">recogniser = </w:t>
      </w:r>
      <w:proofErr w:type="spellStart"/>
      <w:r>
        <w:rPr>
          <w:rStyle w:val="Code"/>
        </w:rPr>
        <w:t>ternip.recogniser</w:t>
      </w:r>
      <w:proofErr w:type="spellEnd"/>
      <w:r>
        <w:rPr>
          <w:rStyle w:val="Code"/>
        </w:rPr>
        <w:t>()</w:t>
      </w:r>
      <w:r>
        <w:rPr>
          <w:rStyle w:val="Code"/>
        </w:rPr>
        <w:br/>
        <w:t xml:space="preserve">normaliser = </w:t>
      </w:r>
      <w:proofErr w:type="spellStart"/>
      <w:r>
        <w:rPr>
          <w:rStyle w:val="Code"/>
        </w:rPr>
        <w:t>ternip.normaliser</w:t>
      </w:r>
      <w:proofErr w:type="spellEnd"/>
      <w:r>
        <w:rPr>
          <w:rStyle w:val="Code"/>
        </w:rPr>
        <w:t>()</w:t>
      </w:r>
      <w:r>
        <w:rPr>
          <w:rStyle w:val="Code"/>
        </w:rPr>
        <w:br/>
      </w:r>
      <w:r>
        <w:rPr>
          <w:rStyle w:val="Code"/>
        </w:rPr>
        <w:br/>
      </w:r>
      <w:r w:rsidRPr="003E2E24">
        <w:rPr>
          <w:rStyle w:val="Code"/>
        </w:rPr>
        <w:t>with open(</w:t>
      </w:r>
      <w:proofErr w:type="spellStart"/>
      <w:r>
        <w:rPr>
          <w:rStyle w:val="Code"/>
        </w:rPr>
        <w:t>file_path</w:t>
      </w:r>
      <w:proofErr w:type="spellEnd"/>
      <w:r>
        <w:rPr>
          <w:rStyle w:val="Code"/>
        </w:rPr>
        <w:t xml:space="preserve">)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r w:rsidRPr="003E2E24">
        <w:rPr>
          <w:rStyle w:val="Code"/>
        </w:rPr>
        <w:t xml:space="preserve">doc = </w:t>
      </w:r>
      <w:proofErr w:type="spellStart"/>
      <w:r w:rsidRPr="003E2E24">
        <w:rPr>
          <w:rStyle w:val="Code"/>
        </w:rPr>
        <w:t>ternip.formats.tern</w:t>
      </w:r>
      <w:proofErr w:type="spellEnd"/>
      <w:r w:rsidRPr="003E2E24">
        <w:rPr>
          <w:rStyle w:val="Code"/>
        </w:rPr>
        <w:t>(</w:t>
      </w:r>
      <w:proofErr w:type="spellStart"/>
      <w:r w:rsidRPr="003E2E24">
        <w:rPr>
          <w:rStyle w:val="Code"/>
        </w:rPr>
        <w:t>fd.read</w:t>
      </w:r>
      <w:proofErr w:type="spellEnd"/>
      <w:r w:rsidRPr="003E2E24">
        <w:rPr>
          <w:rStyle w:val="Code"/>
        </w:rPr>
        <w:t>())</w:t>
      </w:r>
      <w:r>
        <w:rPr>
          <w:rStyle w:val="Code"/>
        </w:rPr>
        <w:br/>
      </w:r>
      <w:proofErr w:type="spellStart"/>
      <w:r w:rsidRPr="003E2E24">
        <w:rPr>
          <w:rStyle w:val="Code"/>
        </w:rPr>
        <w:t>sents</w:t>
      </w:r>
      <w:proofErr w:type="spellEnd"/>
      <w:r w:rsidRPr="003E2E24">
        <w:rPr>
          <w:rStyle w:val="Code"/>
        </w:rPr>
        <w:t xml:space="preserve"> = </w:t>
      </w:r>
      <w:proofErr w:type="spellStart"/>
      <w:r w:rsidRPr="003E2E24">
        <w:rPr>
          <w:rStyle w:val="Code"/>
        </w:rPr>
        <w:t>recogniser.tag</w:t>
      </w:r>
      <w:proofErr w:type="spellEnd"/>
      <w:r w:rsidRPr="003E2E24">
        <w:rPr>
          <w:rStyle w:val="Code"/>
        </w:rPr>
        <w:t>(</w:t>
      </w:r>
      <w:proofErr w:type="spellStart"/>
      <w:r w:rsidRPr="003E2E24">
        <w:rPr>
          <w:rStyle w:val="Code"/>
        </w:rPr>
        <w:t>doc.get_sents</w:t>
      </w:r>
      <w:proofErr w:type="spellEnd"/>
      <w:r w:rsidRPr="003E2E24">
        <w:rPr>
          <w:rStyle w:val="Code"/>
        </w:rPr>
        <w:t>())</w:t>
      </w:r>
      <w:r>
        <w:rPr>
          <w:rStyle w:val="Code"/>
        </w:rPr>
        <w:br/>
      </w:r>
      <w:proofErr w:type="spellStart"/>
      <w:r w:rsidRPr="003E2E24">
        <w:rPr>
          <w:rStyle w:val="Code"/>
        </w:rPr>
        <w:t>normaliser.annotate</w:t>
      </w:r>
      <w:proofErr w:type="spellEnd"/>
      <w:r w:rsidRPr="003E2E24">
        <w:rPr>
          <w:rStyle w:val="Code"/>
        </w:rPr>
        <w:t>(</w:t>
      </w:r>
      <w:proofErr w:type="spellStart"/>
      <w:r w:rsidRPr="003E2E24">
        <w:rPr>
          <w:rStyle w:val="Code"/>
        </w:rPr>
        <w:t>sents</w:t>
      </w:r>
      <w:proofErr w:type="spellEnd"/>
      <w:r w:rsidRPr="003E2E24">
        <w:rPr>
          <w:rStyle w:val="Code"/>
        </w:rPr>
        <w:t xml:space="preserve">, </w:t>
      </w:r>
      <w:proofErr w:type="spellStart"/>
      <w:r>
        <w:rPr>
          <w:rStyle w:val="Code"/>
        </w:rPr>
        <w:t>file_</w:t>
      </w:r>
      <w:r w:rsidRPr="003E2E24">
        <w:rPr>
          <w:rStyle w:val="Code"/>
        </w:rPr>
        <w:t>c</w:t>
      </w:r>
      <w:r>
        <w:rPr>
          <w:rStyle w:val="Code"/>
        </w:rPr>
        <w:t>reation_</w:t>
      </w:r>
      <w:r w:rsidRPr="003E2E24">
        <w:rPr>
          <w:rStyle w:val="Code"/>
        </w:rPr>
        <w:t>t</w:t>
      </w:r>
      <w:r>
        <w:rPr>
          <w:rStyle w:val="Code"/>
        </w:rPr>
        <w:t>ime</w:t>
      </w:r>
      <w:proofErr w:type="spellEnd"/>
      <w:r w:rsidRPr="003E2E24">
        <w:rPr>
          <w:rStyle w:val="Code"/>
        </w:rPr>
        <w:t>)</w:t>
      </w:r>
      <w:r>
        <w:rPr>
          <w:rStyle w:val="Code"/>
        </w:rPr>
        <w:br/>
      </w:r>
      <w:proofErr w:type="spellStart"/>
      <w:r w:rsidRPr="003E2E24">
        <w:rPr>
          <w:rStyle w:val="Code"/>
        </w:rPr>
        <w:t>doc.reconcile</w:t>
      </w:r>
      <w:proofErr w:type="spellEnd"/>
      <w:r w:rsidRPr="003E2E24">
        <w:rPr>
          <w:rStyle w:val="Code"/>
        </w:rPr>
        <w:t>(</w:t>
      </w:r>
      <w:proofErr w:type="spellStart"/>
      <w:r w:rsidRPr="003E2E24">
        <w:rPr>
          <w:rStyle w:val="Code"/>
        </w:rPr>
        <w:t>sents</w:t>
      </w:r>
      <w:proofErr w:type="spellEnd"/>
      <w:r w:rsidRPr="003E2E24">
        <w:rPr>
          <w:rStyle w:val="Code"/>
        </w:rPr>
        <w:t>)</w:t>
      </w:r>
      <w:r>
        <w:rPr>
          <w:rStyle w:val="Code"/>
        </w:rPr>
        <w:br/>
      </w:r>
      <w:r w:rsidRPr="003E2E24">
        <w:rPr>
          <w:rStyle w:val="Code"/>
        </w:rPr>
        <w:t>with open(</w:t>
      </w:r>
      <w:proofErr w:type="spellStart"/>
      <w:r>
        <w:rPr>
          <w:rStyle w:val="Code"/>
        </w:rPr>
        <w:t>file_path</w:t>
      </w:r>
      <w:proofErr w:type="spellEnd"/>
      <w:r>
        <w:rPr>
          <w:rStyle w:val="Code"/>
        </w:rPr>
        <w:t xml:space="preserve">, ‘w’) </w:t>
      </w:r>
      <w:r w:rsidRPr="003E2E24">
        <w:rPr>
          <w:rStyle w:val="Code"/>
        </w:rPr>
        <w:t xml:space="preserve">as </w:t>
      </w:r>
      <w:proofErr w:type="spellStart"/>
      <w:r w:rsidRPr="003E2E24">
        <w:rPr>
          <w:rStyle w:val="Code"/>
        </w:rPr>
        <w:t>fd</w:t>
      </w:r>
      <w:proofErr w:type="spellEnd"/>
      <w:r w:rsidRPr="003E2E24">
        <w:rPr>
          <w:rStyle w:val="Code"/>
        </w:rPr>
        <w:t>:</w:t>
      </w:r>
      <w:r>
        <w:rPr>
          <w:rStyle w:val="Code"/>
        </w:rPr>
        <w:br/>
        <w:t xml:space="preserve">    </w:t>
      </w:r>
      <w:proofErr w:type="spellStart"/>
      <w:r w:rsidRPr="003E2E24">
        <w:rPr>
          <w:rStyle w:val="Code"/>
        </w:rPr>
        <w:t>fd.write</w:t>
      </w:r>
      <w:proofErr w:type="spellEnd"/>
      <w:r w:rsidRPr="003E2E24">
        <w:rPr>
          <w:rStyle w:val="Code"/>
        </w:rPr>
        <w:t>(</w:t>
      </w:r>
      <w:proofErr w:type="spellStart"/>
      <w:r w:rsidRPr="003E2E24">
        <w:rPr>
          <w:rStyle w:val="Code"/>
        </w:rPr>
        <w:t>str</w:t>
      </w:r>
      <w:proofErr w:type="spellEnd"/>
      <w:r w:rsidRPr="003E2E24">
        <w:rPr>
          <w:rStyle w:val="Code"/>
        </w:rPr>
        <w:t>(doc)</w:t>
      </w:r>
      <w:r>
        <w:rPr>
          <w:rStyle w:val="Code"/>
        </w:rPr>
        <w:t>)</w:t>
      </w:r>
    </w:p>
    <w:p w:rsidR="003E2E24" w:rsidRPr="003E2E24" w:rsidRDefault="003E2E24" w:rsidP="003E2E24">
      <w:pPr>
        <w:pStyle w:val="Caption"/>
        <w:rPr>
          <w:rStyle w:val="Code"/>
        </w:rPr>
      </w:pPr>
      <w:bookmarkStart w:id="67" w:name="_Ref270759861"/>
      <w:r>
        <w:t xml:space="preserve">Sample </w:t>
      </w:r>
      <w:r>
        <w:fldChar w:fldCharType="begin"/>
      </w:r>
      <w:r>
        <w:instrText xml:space="preserve"> SEQ Sample \* ARABIC </w:instrText>
      </w:r>
      <w:r>
        <w:fldChar w:fldCharType="separate"/>
      </w:r>
      <w:r w:rsidR="00036706">
        <w:rPr>
          <w:noProof/>
        </w:rPr>
        <w:t>2</w:t>
      </w:r>
      <w:r>
        <w:fldChar w:fldCharType="end"/>
      </w:r>
      <w:bookmarkEnd w:id="67"/>
      <w:r>
        <w:t xml:space="preserve"> - Using the TERNIP API</w:t>
      </w:r>
    </w:p>
    <w:p w:rsidR="00054DA3" w:rsidRDefault="00054DA3" w:rsidP="00054DA3">
      <w:pPr>
        <w:pStyle w:val="Heading2"/>
      </w:pPr>
      <w:bookmarkStart w:id="68" w:name="_Toc270966397"/>
      <w:r>
        <w:lastRenderedPageBreak/>
        <w:t>Implementation Methodology</w:t>
      </w:r>
      <w:bookmarkEnd w:id="68"/>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EndPr/>
        <w:sdtContent>
          <w:r>
            <w:fldChar w:fldCharType="begin"/>
          </w:r>
          <w:r>
            <w:instrText xml:space="preserve"> CITATION Fow06 \l 2057 </w:instrText>
          </w:r>
          <w:r>
            <w:fldChar w:fldCharType="separate"/>
          </w:r>
          <w:r w:rsidR="00036706">
            <w:rPr>
              <w:noProof/>
            </w:rPr>
            <w:t>(Fowler, 2006)</w:t>
          </w:r>
          <w:r>
            <w:fldChar w:fldCharType="end"/>
          </w:r>
        </w:sdtContent>
      </w:sdt>
      <w:r>
        <w:t xml:space="preserve"> was set up, and the principles of test-driven development </w:t>
      </w:r>
      <w:sdt>
        <w:sdtPr>
          <w:id w:val="-1419714873"/>
          <w:citation/>
        </w:sdtPr>
        <w:sdtEndPr/>
        <w:sdtContent>
          <w:r>
            <w:fldChar w:fldCharType="begin"/>
          </w:r>
          <w:r>
            <w:instrText xml:space="preserve"> CITATION Bec03 \l 2057 </w:instrText>
          </w:r>
          <w:r>
            <w:fldChar w:fldCharType="separate"/>
          </w:r>
          <w:r w:rsidR="00036706">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C76323" w:rsidRDefault="007C6F4D" w:rsidP="00054DA3">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bookmarkStart w:id="69" w:name="_Ref270419873"/>
    </w:p>
    <w:p w:rsidR="00DE3852" w:rsidRDefault="00DE3852" w:rsidP="00C76323">
      <w:pPr>
        <w:pStyle w:val="Heading2"/>
      </w:pPr>
      <w:bookmarkStart w:id="70" w:name="_Toc270966398"/>
      <w:r>
        <w:t>A</w:t>
      </w:r>
      <w:bookmarkEnd w:id="69"/>
      <w:r w:rsidR="0069041B">
        <w:t>bstract Representation Of Timexes</w:t>
      </w:r>
      <w:bookmarkEnd w:id="70"/>
    </w:p>
    <w:p w:rsidR="000648E6" w:rsidRDefault="00676039" w:rsidP="00DE3852">
      <w:r>
        <w:t xml:space="preserve">In order to fulfil the requirement that TERNIP is agnostic to timex format, an abstract representation for timexes </w:t>
      </w:r>
      <w:r w:rsidR="000648E6">
        <w:t>needs to be provided, which internally, and converted to the target representation when the timex data is added back to the document.</w:t>
      </w:r>
    </w:p>
    <w:p w:rsidR="0024712F" w:rsidRDefault="000648E6" w:rsidP="00DE3852">
      <w:r>
        <w:t>This internal representation is supplied by a class (</w:t>
      </w:r>
      <w:proofErr w:type="spellStart"/>
      <w:r w:rsidRPr="000648E6">
        <w:rPr>
          <w:rStyle w:val="Code"/>
        </w:rPr>
        <w:t>ternip.timex</w:t>
      </w:r>
      <w:proofErr w:type="spellEnd"/>
      <w:r>
        <w:t>), t</w:t>
      </w:r>
      <w:r w:rsidR="0024712F">
        <w:t xml:space="preserve">he members of </w:t>
      </w:r>
      <w:r>
        <w:t>which</w:t>
      </w:r>
      <w:r w:rsidR="0024712F">
        <w:t xml:space="preserve"> are inspired by the </w:t>
      </w:r>
      <w:r w:rsidR="005175C7">
        <w:t xml:space="preserve">TIMEX3 attribute as described in TimeML </w:t>
      </w:r>
      <w:sdt>
        <w:sdtPr>
          <w:id w:val="39170546"/>
          <w:citation/>
        </w:sdtPr>
        <w:sdtEndPr/>
        <w:sdtContent>
          <w:r w:rsidR="005175C7">
            <w:fldChar w:fldCharType="begin"/>
          </w:r>
          <w:r w:rsidR="005175C7">
            <w:instrText xml:space="preserve"> CITATION Pus03 \l 2057 </w:instrText>
          </w:r>
          <w:r w:rsidR="005175C7">
            <w:fldChar w:fldCharType="separate"/>
          </w:r>
          <w:r w:rsidR="00036706">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036706">
        <w:t xml:space="preserve">Table </w:t>
      </w:r>
      <w:r w:rsidR="00036706">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473B1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EndPr/>
              <w:sdtContent>
                <w:r>
                  <w:fldChar w:fldCharType="begin"/>
                </w:r>
                <w:r>
                  <w:instrText xml:space="preserve"> CITATION Lis01 \l 2057 </w:instrText>
                </w:r>
                <w:r>
                  <w:fldChar w:fldCharType="separate"/>
                </w:r>
                <w:r w:rsidR="00036706">
                  <w:rPr>
                    <w:noProof/>
                  </w:rPr>
                  <w:t>(Ferro, Mani, Sundheim, &amp; Wilson, 2001)</w:t>
                </w:r>
                <w:r>
                  <w:fldChar w:fldCharType="end"/>
                </w:r>
              </w:sdtContent>
            </w:sdt>
            <w:r>
              <w:t>) indicating the temporal value of the annotated expression</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473B11">
        <w:trPr>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473B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71" w:name="_Ref270079381"/>
      <w:r>
        <w:t xml:space="preserve">Table </w:t>
      </w:r>
      <w:r>
        <w:fldChar w:fldCharType="begin"/>
      </w:r>
      <w:r>
        <w:instrText xml:space="preserve"> SEQ Table \* ARABIC </w:instrText>
      </w:r>
      <w:r>
        <w:fldChar w:fldCharType="separate"/>
      </w:r>
      <w:r w:rsidR="00036706">
        <w:rPr>
          <w:noProof/>
        </w:rPr>
        <w:t>1</w:t>
      </w:r>
      <w:r>
        <w:fldChar w:fldCharType="end"/>
      </w:r>
      <w:bookmarkEnd w:id="71"/>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w:t>
      </w:r>
      <w:r w:rsidRPr="00D36494">
        <w:rPr>
          <w:rStyle w:val="Code"/>
        </w:rPr>
        <w:t>id</w:t>
      </w:r>
      <w:r>
        <w:t xml:space="preserve"> attributes in a set of timex objects so each timex has a unique identifier</w:t>
      </w:r>
      <w:r w:rsidR="00D36494">
        <w:t xml:space="preserve"> for output representations. Internally referencing timexes can be done by direct reference to the class, so IDs are only relevant when converte</w:t>
      </w:r>
      <w:r w:rsidR="0009156E">
        <w:t xml:space="preserve">d to an external representation, meaning all IDs can be added at once, just before the external representation is made. External representations are discussed in further depth in section </w:t>
      </w:r>
      <w:r w:rsidR="0009156E">
        <w:fldChar w:fldCharType="begin"/>
      </w:r>
      <w:r w:rsidR="0009156E">
        <w:instrText xml:space="preserve"> REF _Ref270081455 \r \h </w:instrText>
      </w:r>
      <w:r w:rsidR="0009156E">
        <w:fldChar w:fldCharType="separate"/>
      </w:r>
      <w:r w:rsidR="00036706">
        <w:t>4.8</w:t>
      </w:r>
      <w:r w:rsidR="0009156E">
        <w:fldChar w:fldCharType="end"/>
      </w:r>
      <w:r w:rsidR="0009156E">
        <w:t>.</w:t>
      </w:r>
    </w:p>
    <w:p w:rsidR="00877110" w:rsidRDefault="00877110" w:rsidP="00877110">
      <w:pPr>
        <w:pStyle w:val="Heading2"/>
      </w:pPr>
      <w:bookmarkStart w:id="72" w:name="_Ref270849786"/>
      <w:bookmarkStart w:id="73" w:name="_Toc270966399"/>
      <w:r>
        <w:t>Abstract Representation Of Documents</w:t>
      </w:r>
      <w:bookmarkEnd w:id="72"/>
      <w:bookmarkEnd w:id="73"/>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EndPr/>
        <w:sdtContent>
          <w:r w:rsidR="00717E64">
            <w:fldChar w:fldCharType="begin"/>
          </w:r>
          <w:r w:rsidR="00717E64">
            <w:instrText xml:space="preserve"> CITATION San90 \l 2057 </w:instrText>
          </w:r>
          <w:r w:rsidR="00717E64">
            <w:fldChar w:fldCharType="separate"/>
          </w:r>
          <w:r w:rsidR="00036706">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036706">
        <w:t xml:space="preserve">Sample </w:t>
      </w:r>
      <w:r w:rsidR="00036706">
        <w:rPr>
          <w:noProof/>
        </w:rPr>
        <w:t>3</w:t>
      </w:r>
      <w:r w:rsidR="001A6585">
        <w:fldChar w:fldCharType="end"/>
      </w:r>
      <w:r w:rsidR="001A6585">
        <w:t xml:space="preserve">, where a document consisting of a single sentence (“He derided Egypt for signing a peace treaty with Israel in 1979.”) with the penultimate token annotated as a timex. In the case where a timex spans multiple tokens, then the same </w:t>
      </w:r>
      <w:r w:rsidR="008D06F1">
        <w:t xml:space="preserve">timex object will be associated with </w:t>
      </w:r>
      <w:r w:rsidR="00D16204">
        <w:t>every token in the expression.</w:t>
      </w:r>
    </w:p>
    <w:p w:rsidR="001A6585" w:rsidRDefault="001A6585"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74" w:name="_Ref270080747"/>
      <w:r>
        <w:lastRenderedPageBreak/>
        <w:t xml:space="preserve">Sample </w:t>
      </w:r>
      <w:r>
        <w:fldChar w:fldCharType="begin"/>
      </w:r>
      <w:r>
        <w:instrText xml:space="preserve"> SEQ Sample \* ARABIC </w:instrText>
      </w:r>
      <w:r>
        <w:fldChar w:fldCharType="separate"/>
      </w:r>
      <w:r w:rsidR="00036706">
        <w:rPr>
          <w:noProof/>
        </w:rPr>
        <w:t>3</w:t>
      </w:r>
      <w:r>
        <w:fldChar w:fldCharType="end"/>
      </w:r>
      <w:bookmarkEnd w:id="74"/>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036706">
        <w:t>4.8</w:t>
      </w:r>
      <w:r>
        <w:fldChar w:fldCharType="end"/>
      </w:r>
      <w:r w:rsidR="00717E64">
        <w:t>.</w:t>
      </w:r>
    </w:p>
    <w:p w:rsidR="00717E64" w:rsidRDefault="00717E64" w:rsidP="007F135D">
      <w:r>
        <w:t>In order to work with this internal format, a series of classes are provided which al</w:t>
      </w:r>
      <w:r w:rsidR="000B5227">
        <w:t>lows loading documents from disk</w:t>
      </w:r>
      <w:r>
        <w:t xml:space="preserve">, </w:t>
      </w:r>
      <w:r w:rsidR="00473B11">
        <w:t>converting</w:t>
      </w:r>
      <w:r>
        <w:t xml:space="preserve"> them </w:t>
      </w:r>
      <w:r w:rsidR="00473B11">
        <w:t>to</w:t>
      </w:r>
      <w:r>
        <w:t xml:space="preserve"> the internal format</w:t>
      </w:r>
      <w:r w:rsidR="000B5227">
        <w:t xml:space="preserve"> for the recogniser and normaliser</w:t>
      </w:r>
      <w:r>
        <w:t xml:space="preserve">,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036706">
        <w:t>4.8</w:t>
      </w:r>
      <w:r>
        <w:fldChar w:fldCharType="end"/>
      </w:r>
      <w:r>
        <w:t>.</w:t>
      </w:r>
    </w:p>
    <w:p w:rsidR="007A044D" w:rsidRDefault="007A044D" w:rsidP="007A044D">
      <w:pPr>
        <w:pStyle w:val="Heading2"/>
      </w:pPr>
      <w:bookmarkStart w:id="75" w:name="_Toc270966400"/>
      <w:r>
        <w:t>Rule Engine</w:t>
      </w:r>
      <w:bookmarkEnd w:id="75"/>
    </w:p>
    <w:p w:rsidR="00C37D84" w:rsidRDefault="00C37D84" w:rsidP="00C37D84">
      <w:r>
        <w:t>Two rule engines are implemented in TERNIP, one for recognition and another for normalisation, although much code and functionality is shared between the two.</w:t>
      </w:r>
    </w:p>
    <w:p w:rsidR="00CA1715" w:rsidRDefault="00CA1715" w:rsidP="00C37D84">
      <w:r>
        <w:t>In each case, the rule engine is responsible for loading rules from rule files on disk</w:t>
      </w:r>
      <w:r w:rsidR="008A4CA7">
        <w:t xml:space="preserve"> (the differing rule formats are discussed in sections</w:t>
      </w:r>
      <w:r w:rsidR="00473B11">
        <w:t xml:space="preserve"> </w:t>
      </w:r>
      <w:r w:rsidR="00473B11">
        <w:fldChar w:fldCharType="begin"/>
      </w:r>
      <w:r w:rsidR="00473B11">
        <w:instrText xml:space="preserve"> REF _Ref270847351 \r \h </w:instrText>
      </w:r>
      <w:r w:rsidR="00473B11">
        <w:fldChar w:fldCharType="separate"/>
      </w:r>
      <w:r w:rsidR="00036706">
        <w:t>4.5.2</w:t>
      </w:r>
      <w:r w:rsidR="00473B11">
        <w:fldChar w:fldCharType="end"/>
      </w:r>
      <w:r w:rsidR="008A4CA7">
        <w:t xml:space="preserve">, </w:t>
      </w:r>
      <w:r w:rsidR="008A4CA7">
        <w:fldChar w:fldCharType="begin"/>
      </w:r>
      <w:r w:rsidR="008A4CA7">
        <w:instrText xml:space="preserve"> REF _Ref270772992 \r \h </w:instrText>
      </w:r>
      <w:r w:rsidR="008A4CA7">
        <w:fldChar w:fldCharType="separate"/>
      </w:r>
      <w:r w:rsidR="00036706">
        <w:t>4.5.3</w:t>
      </w:r>
      <w:r w:rsidR="008A4CA7">
        <w:fldChar w:fldCharType="end"/>
      </w:r>
      <w:r w:rsidR="008A4CA7">
        <w:t xml:space="preserve">, and </w:t>
      </w:r>
      <w:r w:rsidR="008A4CA7">
        <w:fldChar w:fldCharType="begin"/>
      </w:r>
      <w:r w:rsidR="008A4CA7">
        <w:instrText xml:space="preserve"> REF _Ref270772996 \r \h </w:instrText>
      </w:r>
      <w:r w:rsidR="008A4CA7">
        <w:fldChar w:fldCharType="separate"/>
      </w:r>
      <w:r w:rsidR="00036706">
        <w:t>4.5.5</w:t>
      </w:r>
      <w:r w:rsidR="008A4CA7">
        <w:fldChar w:fldCharType="end"/>
      </w:r>
      <w:r w:rsidR="008A4CA7">
        <w:t>)</w:t>
      </w:r>
      <w:r>
        <w:t xml:space="preserve"> and then executing these rules in an order such that any ordering preconditions (discussed in section</w:t>
      </w:r>
      <w:r w:rsidR="00473B11">
        <w:t xml:space="preserve"> </w:t>
      </w:r>
      <w:r w:rsidR="00473B11">
        <w:fldChar w:fldCharType="begin"/>
      </w:r>
      <w:r w:rsidR="00473B11">
        <w:instrText xml:space="preserve"> REF _Ref270847373 \r \h </w:instrText>
      </w:r>
      <w:r w:rsidR="00473B11">
        <w:fldChar w:fldCharType="separate"/>
      </w:r>
      <w:r w:rsidR="00036706">
        <w:t>4.5.4</w:t>
      </w:r>
      <w:r w:rsidR="00473B11">
        <w:fldChar w:fldCharType="end"/>
      </w:r>
      <w:r>
        <w:t>) are satisfied.</w:t>
      </w:r>
    </w:p>
    <w:p w:rsidR="00CA1715" w:rsidRPr="00C37D84" w:rsidRDefault="00CA1715" w:rsidP="00C37D84">
      <w:r>
        <w:t xml:space="preserve">When a rule is executed, control is passed to the rule, and each rule then checks whether the </w:t>
      </w:r>
      <w:r w:rsidR="008A4CA7">
        <w:t xml:space="preserve">pattern matching </w:t>
      </w:r>
      <w:r>
        <w:t>conditions</w:t>
      </w:r>
      <w:r w:rsidR="008A4CA7">
        <w:t xml:space="preserve"> (section </w:t>
      </w:r>
      <w:r w:rsidR="008A4CA7">
        <w:fldChar w:fldCharType="begin"/>
      </w:r>
      <w:r w:rsidR="008A4CA7">
        <w:instrText xml:space="preserve"> REF _Ref270773029 \r \h </w:instrText>
      </w:r>
      <w:r w:rsidR="008A4CA7">
        <w:fldChar w:fldCharType="separate"/>
      </w:r>
      <w:r w:rsidR="00036706">
        <w:t>4.5.1</w:t>
      </w:r>
      <w:r w:rsidR="008A4CA7">
        <w:fldChar w:fldCharType="end"/>
      </w:r>
      <w:r w:rsidR="008A4CA7">
        <w:t>)</w:t>
      </w:r>
      <w:r>
        <w:t xml:space="preserve"> defined by the rule are satisfied. If the conditions are satisfied, the rule applies the required action (for example, annotating a token extent as being a timex, or setting attributes on a timex object), before returning control back to the rule engine to execute the next rule.</w:t>
      </w:r>
      <w:r w:rsidR="008A4CA7">
        <w:t xml:space="preserve"> This is discussed in further detail in section </w:t>
      </w:r>
      <w:r w:rsidR="008A4CA7">
        <w:fldChar w:fldCharType="begin"/>
      </w:r>
      <w:r w:rsidR="008A4CA7">
        <w:instrText xml:space="preserve"> REF _Ref270772943 \r \h </w:instrText>
      </w:r>
      <w:r w:rsidR="008A4CA7">
        <w:fldChar w:fldCharType="separate"/>
      </w:r>
      <w:r w:rsidR="00036706">
        <w:t>4.5.6</w:t>
      </w:r>
      <w:r w:rsidR="008A4CA7">
        <w:fldChar w:fldCharType="end"/>
      </w:r>
      <w:r w:rsidR="008A4CA7">
        <w:t>.</w:t>
      </w:r>
    </w:p>
    <w:p w:rsidR="007A044D" w:rsidRDefault="007A044D" w:rsidP="007A044D">
      <w:pPr>
        <w:pStyle w:val="Heading3"/>
      </w:pPr>
      <w:bookmarkStart w:id="76" w:name="_Ref270773029"/>
      <w:r>
        <w:t>Pattern Matching</w:t>
      </w:r>
      <w:bookmarkEnd w:id="76"/>
    </w:p>
    <w:p w:rsidR="00CA4ACD" w:rsidRDefault="001248A7" w:rsidP="001248A7">
      <w:r>
        <w:t>Successful rule execution is conditional on one pattern matching the sentence (recognition rules) or timex body (normalisation rules)</w:t>
      </w:r>
      <w:r w:rsidR="00473B11">
        <w:t>, however additional pattern matching conditions, called guards, which must be satisfied can be set</w:t>
      </w:r>
      <w:r w:rsidR="00CA4ACD">
        <w:t>.</w:t>
      </w:r>
    </w:p>
    <w:p w:rsidR="001248A7" w:rsidRPr="001248A7" w:rsidRDefault="001248A7" w:rsidP="001248A7">
      <w:r>
        <w:t>Regular expressions are a standard notation for expressing pattern-matching rules; however, they can only match against strings. As the internal representation of a sentence is a list of tuples, some transformation is required to allow this format to be represented as a string.</w:t>
      </w:r>
    </w:p>
    <w:p w:rsidR="00343A35" w:rsidRDefault="001248A7" w:rsidP="001248A7">
      <w:bookmarkStart w:id="77" w:name="_Ref270772988"/>
      <w:r>
        <w:t xml:space="preserve">The NLTK class </w:t>
      </w:r>
      <w:proofErr w:type="spellStart"/>
      <w:r w:rsidRPr="00F9610F">
        <w:rPr>
          <w:rStyle w:val="Code"/>
        </w:rPr>
        <w:t>nltk.text.TokenSearcher</w:t>
      </w:r>
      <w:proofErr w:type="spellEnd"/>
      <w:r>
        <w:t xml:space="preserve"> </w:t>
      </w:r>
      <w:sdt>
        <w:sdtPr>
          <w:id w:val="384767500"/>
          <w:citation/>
        </w:sdtPr>
        <w:sdtEndPr/>
        <w:sdtContent>
          <w:r>
            <w:fldChar w:fldCharType="begin"/>
          </w:r>
          <w:r>
            <w:instrText xml:space="preserve"> CITATION Bir09 \l 2057 </w:instrText>
          </w:r>
          <w:r>
            <w:fldChar w:fldCharType="separate"/>
          </w:r>
          <w:r w:rsidR="00036706">
            <w:rPr>
              <w:noProof/>
            </w:rPr>
            <w:t>(Bird, Klein, &amp; Loper, 2009)</w:t>
          </w:r>
          <w:r>
            <w:fldChar w:fldCharType="end"/>
          </w:r>
        </w:sdtContent>
      </w:sdt>
      <w:r>
        <w:t>, solves a similar problem of building a string from a list of tokens. This method was used as a basis for the representation of the internal format list of tuples as a string.</w:t>
      </w:r>
      <w:r w:rsidR="00343A35">
        <w:t xml:space="preserve"> </w:t>
      </w:r>
      <w:r>
        <w:t xml:space="preserve">In </w:t>
      </w:r>
      <w:r>
        <w:lastRenderedPageBreak/>
        <w:t xml:space="preserve">this representation, tokens are enclosed in angle brackets to indicate </w:t>
      </w:r>
      <w:r w:rsidR="00343A35">
        <w:t>token boundaries.</w:t>
      </w:r>
    </w:p>
    <w:p w:rsidR="001248A7" w:rsidRDefault="00343A35" w:rsidP="001248A7">
      <w:r>
        <w:t>If just the NLTK class were used,</w:t>
      </w:r>
      <w:r w:rsidR="001248A7">
        <w:t xml:space="preserve"> fidelity</w:t>
      </w:r>
      <w:r>
        <w:t xml:space="preserve"> between the internal format and the string would be lost,</w:t>
      </w:r>
      <w:r w:rsidR="001248A7">
        <w:t xml:space="preserve"> as part-of-speech tags and any currently associated timex objects are not included. Currently associated timexes are likely to be of limited interest for tagging; however, part-of-speech tags are a more interesting feature for determining timex extents and values. For this reason, the NLTK implementation is extended so that the token is appended with a tilde and then the part-of-speech tag for that token. </w:t>
      </w:r>
      <w:r w:rsidR="001248A7">
        <w:fldChar w:fldCharType="begin"/>
      </w:r>
      <w:r w:rsidR="001248A7">
        <w:instrText xml:space="preserve"> REF _Ref270164724 \h </w:instrText>
      </w:r>
      <w:r w:rsidR="001248A7">
        <w:fldChar w:fldCharType="separate"/>
      </w:r>
      <w:r w:rsidR="00036706">
        <w:t xml:space="preserve">Sample </w:t>
      </w:r>
      <w:r w:rsidR="00036706">
        <w:rPr>
          <w:noProof/>
        </w:rPr>
        <w:t>4</w:t>
      </w:r>
      <w:r w:rsidR="001248A7">
        <w:fldChar w:fldCharType="end"/>
      </w:r>
      <w:r w:rsidR="001248A7">
        <w:t xml:space="preserve"> shows the result of such a transformation on the sentence illustrated in </w:t>
      </w:r>
      <w:r w:rsidR="001248A7">
        <w:fldChar w:fldCharType="begin"/>
      </w:r>
      <w:r w:rsidR="001248A7">
        <w:instrText xml:space="preserve"> REF _Ref270080747 \h </w:instrText>
      </w:r>
      <w:r w:rsidR="001248A7">
        <w:fldChar w:fldCharType="separate"/>
      </w:r>
      <w:r w:rsidR="00036706">
        <w:t xml:space="preserve">Sample </w:t>
      </w:r>
      <w:r w:rsidR="00036706">
        <w:rPr>
          <w:noProof/>
        </w:rPr>
        <w:t>3</w:t>
      </w:r>
      <w:r w:rsidR="001248A7">
        <w:fldChar w:fldCharType="end"/>
      </w:r>
      <w:r w:rsidR="001248A7">
        <w:t>.</w:t>
      </w:r>
    </w:p>
    <w:p w:rsidR="001248A7" w:rsidRDefault="001248A7" w:rsidP="001248A7">
      <w:pPr>
        <w:pBdr>
          <w:top w:val="single" w:sz="4" w:space="1" w:color="auto" w:shadow="1"/>
          <w:left w:val="single" w:sz="4" w:space="4" w:color="auto" w:shadow="1"/>
          <w:bottom w:val="single" w:sz="4" w:space="1" w:color="auto" w:shadow="1"/>
          <w:right w:val="single" w:sz="4" w:space="4" w:color="auto" w:shadow="1"/>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1248A7" w:rsidRPr="000E433A" w:rsidRDefault="001248A7" w:rsidP="001248A7">
      <w:pPr>
        <w:pStyle w:val="Caption"/>
        <w:rPr>
          <w:rFonts w:ascii="Consolas" w:hAnsi="Consolas"/>
          <w:sz w:val="20"/>
        </w:rPr>
      </w:pPr>
      <w:bookmarkStart w:id="78" w:name="_Ref270164724"/>
      <w:r>
        <w:t xml:space="preserve">Sample </w:t>
      </w:r>
      <w:r>
        <w:fldChar w:fldCharType="begin"/>
      </w:r>
      <w:r>
        <w:instrText xml:space="preserve"> SEQ Sample \* ARABIC </w:instrText>
      </w:r>
      <w:r>
        <w:fldChar w:fldCharType="separate"/>
      </w:r>
      <w:r w:rsidR="00036706">
        <w:rPr>
          <w:noProof/>
        </w:rPr>
        <w:t>4</w:t>
      </w:r>
      <w:r>
        <w:fldChar w:fldCharType="end"/>
      </w:r>
      <w:bookmarkEnd w:id="78"/>
      <w:r>
        <w:t xml:space="preserve"> - a string representation as used for regular expression matching</w:t>
      </w:r>
    </w:p>
    <w:p w:rsidR="001248A7" w:rsidRDefault="001248A7" w:rsidP="001248A7">
      <w:r>
        <w:t xml:space="preserve">The NLTK implementation also pre-processes regular expressions before compilation. This pre-processing results in cleaner regular expressions, as quantifying </w:t>
      </w:r>
      <w:proofErr w:type="gramStart"/>
      <w:r>
        <w:t xml:space="preserve">the </w:t>
      </w:r>
      <w:r w:rsidRPr="003050B6">
        <w:rPr>
          <w:rStyle w:val="Code"/>
        </w:rPr>
        <w:t>.</w:t>
      </w:r>
      <w:proofErr w:type="gramEnd"/>
      <w:r>
        <w:t xml:space="preserve"> </w:t>
      </w:r>
      <w:proofErr w:type="gramStart"/>
      <w:r>
        <w:t>character</w:t>
      </w:r>
      <w:proofErr w:type="gramEnd"/>
      <w:r>
        <w:t xml:space="preserve"> will not result in an expression which matches across tag boundaries, i.e., a regular expression </w:t>
      </w:r>
      <w:r w:rsidRPr="003050B6">
        <w:rPr>
          <w:rStyle w:val="Code"/>
        </w:rPr>
        <w:t>&lt;.*&gt;</w:t>
      </w:r>
      <w:r>
        <w:t xml:space="preserve"> will only match exactly one token, despite the greedy nature of the </w:t>
      </w:r>
      <w:r w:rsidRPr="003050B6">
        <w:rPr>
          <w:rStyle w:val="Code"/>
        </w:rPr>
        <w:t>*</w:t>
      </w:r>
      <w:r>
        <w:t xml:space="preserve"> operator. </w:t>
      </w:r>
      <w:r w:rsidR="00AD1ECD">
        <w:t xml:space="preserve">This is implemented by replacing </w:t>
      </w:r>
      <w:proofErr w:type="gramStart"/>
      <w:r w:rsidR="00AD1ECD">
        <w:t xml:space="preserve">the </w:t>
      </w:r>
      <w:r w:rsidR="00AD1ECD" w:rsidRPr="007B384F">
        <w:rPr>
          <w:rStyle w:val="Code"/>
        </w:rPr>
        <w:t>.</w:t>
      </w:r>
      <w:proofErr w:type="gramEnd"/>
      <w:r w:rsidR="00AD1ECD">
        <w:t xml:space="preserve"> </w:t>
      </w:r>
      <w:proofErr w:type="gramStart"/>
      <w:r w:rsidR="00AD1ECD">
        <w:t>character</w:t>
      </w:r>
      <w:proofErr w:type="gramEnd"/>
      <w:r w:rsidR="00AD1ECD">
        <w:t xml:space="preserve"> with </w:t>
      </w:r>
      <w:r w:rsidR="00AD1ECD" w:rsidRPr="007B384F">
        <w:rPr>
          <w:rStyle w:val="Code"/>
        </w:rPr>
        <w:t>[^&gt;]</w:t>
      </w:r>
      <w:r w:rsidR="00AD1ECD">
        <w:t xml:space="preserve">. </w:t>
      </w:r>
      <w:r>
        <w:t>This pre-processing introduces the restriction where expressions cannot match across word boundaries.</w:t>
      </w:r>
    </w:p>
    <w:p w:rsidR="001248A7" w:rsidRDefault="001248A7" w:rsidP="001248A7">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1248A7" w:rsidRDefault="00343A35" w:rsidP="001248A7">
      <w:r>
        <w:t>Extending t</w:t>
      </w:r>
      <w:r w:rsidR="001248A7">
        <w:t>his pre-processing of regular expressions also allows for the introduction of other conveniences</w:t>
      </w:r>
      <w:r>
        <w:t xml:space="preserve">. </w:t>
      </w:r>
      <w:r w:rsidR="001248A7">
        <w:t>GUTime abstracted out common groups of words that appeared together to allow regular expressions to be shorter</w:t>
      </w:r>
      <w:r>
        <w:t>, as these groups could be included by using Perl variables</w:t>
      </w:r>
      <w:r w:rsidR="001248A7">
        <w:t>. TERNIP retains this</w:t>
      </w:r>
      <w:r>
        <w:t xml:space="preserve"> functionality by replacing some</w:t>
      </w:r>
      <w:r w:rsidR="001248A7">
        <w:t xml:space="preserve"> pre-defined identifiers with some regular expression. These identifiers and their description are:</w:t>
      </w:r>
    </w:p>
    <w:p w:rsidR="001248A7" w:rsidRDefault="001248A7" w:rsidP="001248A7">
      <w:pPr>
        <w:pStyle w:val="ListParagraph"/>
        <w:numPr>
          <w:ilvl w:val="0"/>
          <w:numId w:val="6"/>
        </w:numPr>
      </w:pPr>
      <w:r w:rsidRPr="004F4687">
        <w:rPr>
          <w:rStyle w:val="Code"/>
        </w:rPr>
        <w:t>$ORDINAL_WORDS</w:t>
      </w:r>
      <w:r>
        <w:t xml:space="preserve"> – ordinal values in word form (e.g., first, second, etc.);</w:t>
      </w:r>
    </w:p>
    <w:p w:rsidR="001248A7" w:rsidRDefault="001248A7" w:rsidP="001248A7">
      <w:pPr>
        <w:pStyle w:val="ListParagraph"/>
        <w:numPr>
          <w:ilvl w:val="0"/>
          <w:numId w:val="6"/>
        </w:numPr>
      </w:pPr>
      <w:r w:rsidRPr="004F4687">
        <w:rPr>
          <w:rStyle w:val="Code"/>
        </w:rPr>
        <w:t>$ORDINAL_NUMS</w:t>
      </w:r>
      <w:r>
        <w:t xml:space="preserve"> – ordinal values in number form (e.g., 1st, 2nd, etc.);</w:t>
      </w:r>
    </w:p>
    <w:p w:rsidR="001248A7" w:rsidRDefault="001248A7" w:rsidP="001248A7">
      <w:pPr>
        <w:pStyle w:val="ListParagraph"/>
        <w:numPr>
          <w:ilvl w:val="0"/>
          <w:numId w:val="6"/>
        </w:numPr>
      </w:pPr>
      <w:r w:rsidRPr="004F4687">
        <w:rPr>
          <w:rStyle w:val="Code"/>
        </w:rPr>
        <w:t>$DAYS</w:t>
      </w:r>
      <w:r>
        <w:t xml:space="preserve"> – day names (e.g., Monday, Wednesday);</w:t>
      </w:r>
    </w:p>
    <w:p w:rsidR="001248A7" w:rsidRDefault="001248A7" w:rsidP="001248A7">
      <w:pPr>
        <w:pStyle w:val="ListParagraph"/>
        <w:numPr>
          <w:ilvl w:val="0"/>
          <w:numId w:val="6"/>
        </w:numPr>
      </w:pPr>
      <w:r w:rsidRPr="004F4687">
        <w:rPr>
          <w:rStyle w:val="Code"/>
        </w:rPr>
        <w:t>$MONTHS</w:t>
      </w:r>
      <w:r>
        <w:t xml:space="preserve"> – month names (e.g., February, December);</w:t>
      </w:r>
    </w:p>
    <w:p w:rsidR="001248A7" w:rsidRDefault="001248A7" w:rsidP="001248A7">
      <w:pPr>
        <w:pStyle w:val="ListParagraph"/>
        <w:numPr>
          <w:ilvl w:val="0"/>
          <w:numId w:val="6"/>
        </w:numPr>
      </w:pPr>
      <w:r w:rsidRPr="004F4687">
        <w:rPr>
          <w:rStyle w:val="Code"/>
        </w:rPr>
        <w:t>$MONTH_ABBRS</w:t>
      </w:r>
      <w:r>
        <w:t xml:space="preserve"> – three-letter abbreviations of month names (e.g., Feb, Dec);</w:t>
      </w:r>
    </w:p>
    <w:p w:rsidR="001248A7" w:rsidRDefault="001248A7" w:rsidP="001248A7">
      <w:pPr>
        <w:pStyle w:val="ListParagraph"/>
        <w:numPr>
          <w:ilvl w:val="0"/>
          <w:numId w:val="6"/>
        </w:numPr>
      </w:pPr>
      <w:r w:rsidRPr="004F4687">
        <w:rPr>
          <w:rStyle w:val="Code"/>
        </w:rPr>
        <w:t>$RELATIVE_DAYS</w:t>
      </w:r>
      <w:r>
        <w:t xml:space="preserve"> – relative expressions of day granularity (e.g., today, tomorrow, yesterday);</w:t>
      </w:r>
    </w:p>
    <w:p w:rsidR="001248A7" w:rsidRDefault="001248A7" w:rsidP="001248A7">
      <w:pPr>
        <w:pStyle w:val="ListParagraph"/>
        <w:numPr>
          <w:ilvl w:val="0"/>
          <w:numId w:val="6"/>
        </w:numPr>
      </w:pPr>
      <w:r w:rsidRPr="004F4687">
        <w:rPr>
          <w:rStyle w:val="Code"/>
        </w:rPr>
        <w:lastRenderedPageBreak/>
        <w:t>$NTH_DOW_HOLIDAYS</w:t>
      </w:r>
      <w:r>
        <w:t xml:space="preserve"> – holidays which always occur on the same day, in the nth week of a particular month (e.g., </w:t>
      </w:r>
      <w:proofErr w:type="spellStart"/>
      <w:r>
        <w:t>Labor</w:t>
      </w:r>
      <w:proofErr w:type="spellEnd"/>
      <w:r>
        <w:t xml:space="preserve"> Day, Mother’s Day);</w:t>
      </w:r>
    </w:p>
    <w:p w:rsidR="001248A7" w:rsidRDefault="001248A7" w:rsidP="001248A7">
      <w:pPr>
        <w:pStyle w:val="ListParagraph"/>
        <w:numPr>
          <w:ilvl w:val="0"/>
          <w:numId w:val="6"/>
        </w:numPr>
      </w:pPr>
      <w:r w:rsidRPr="004F4687">
        <w:rPr>
          <w:rStyle w:val="Code"/>
        </w:rPr>
        <w:t>$FIXED_HOLIDAYS</w:t>
      </w:r>
      <w:r>
        <w:t xml:space="preserve"> – holidays which have a fixed date (e.g., New Year, Valentine’s Day);</w:t>
      </w:r>
    </w:p>
    <w:p w:rsidR="001248A7" w:rsidRDefault="001248A7" w:rsidP="001248A7">
      <w:pPr>
        <w:pStyle w:val="ListParagraph"/>
        <w:numPr>
          <w:ilvl w:val="0"/>
          <w:numId w:val="6"/>
        </w:numPr>
      </w:pPr>
      <w:proofErr w:type="gramStart"/>
      <w:r w:rsidRPr="004F4687">
        <w:rPr>
          <w:rStyle w:val="Code"/>
        </w:rPr>
        <w:t>$LUNAR_HOLIDAYS</w:t>
      </w:r>
      <w:r>
        <w:t xml:space="preserve"> – holidays which are relative to Easter (e.g., Palm Sunday, Good Friday, etc.).</w:t>
      </w:r>
      <w:proofErr w:type="gramEnd"/>
    </w:p>
    <w:p w:rsidR="00343A35" w:rsidRDefault="00343A35" w:rsidP="00343A35">
      <w:r>
        <w:t xml:space="preserve">The </w:t>
      </w:r>
      <w:r w:rsidRPr="00D25304">
        <w:rPr>
          <w:rStyle w:val="Code"/>
        </w:rPr>
        <w:t>$</w:t>
      </w:r>
      <w:r>
        <w:t xml:space="preserve"> character was chosen due to its familiarity as an indicator for variable substitution, and also as its use of an end-of-string marker in regular expressions, means that no valid expression can </w:t>
      </w:r>
      <w:r w:rsidR="00945B78">
        <w:t>have text following it.</w:t>
      </w:r>
    </w:p>
    <w:p w:rsidR="001248A7" w:rsidRDefault="00D25304" w:rsidP="001248A7">
      <w:r>
        <w:t>Another convenience for rules is that in the conversion from internal fo</w:t>
      </w:r>
      <w:r w:rsidR="00AD1ECD">
        <w:t>rmat to a string representation</w:t>
      </w:r>
      <w:r>
        <w:t xml:space="preserve"> number words can be marked up, which allow regular expressions to match these s</w:t>
      </w:r>
      <w:r w:rsidR="00AD1ECD">
        <w:t xml:space="preserve">equences in a much simpler way. </w:t>
      </w:r>
      <w:r w:rsidR="001248A7">
        <w:t xml:space="preserve">When this </w:t>
      </w:r>
      <w:r>
        <w:t>option</w:t>
      </w:r>
      <w:r w:rsidR="001248A7">
        <w:t xml:space="preserve"> is activated, the first number in a number sequence is preceded by the special identifier </w:t>
      </w:r>
      <w:r w:rsidR="001248A7" w:rsidRPr="004C673E">
        <w:rPr>
          <w:rStyle w:val="Code"/>
        </w:rPr>
        <w:t>NUM_START</w:t>
      </w:r>
      <w:r w:rsidR="001248A7">
        <w:rPr>
          <w:rStyle w:val="Code"/>
        </w:rPr>
        <w:t>,</w:t>
      </w:r>
      <w:r w:rsidR="001248A7">
        <w:t xml:space="preserve"> and the final number in the sequence by </w:t>
      </w:r>
      <w:r w:rsidR="001248A7" w:rsidRPr="004C673E">
        <w:rPr>
          <w:rStyle w:val="Code"/>
        </w:rPr>
        <w:t>NUM_END</w:t>
      </w:r>
      <w:r w:rsidR="001248A7" w:rsidRPr="00457C58">
        <w:t xml:space="preserve">, e.g., “twenty four” would be </w:t>
      </w:r>
      <w:r>
        <w:t>re</w:t>
      </w:r>
      <w:r w:rsidR="001248A7" w:rsidRPr="00457C58">
        <w:t>presented as</w:t>
      </w:r>
      <w:r w:rsidR="001248A7">
        <w:rPr>
          <w:rStyle w:val="Code"/>
        </w:rPr>
        <w:t xml:space="preserve"> NUM_START&lt;</w:t>
      </w:r>
      <w:proofErr w:type="spellStart"/>
      <w:r w:rsidR="001248A7">
        <w:rPr>
          <w:rStyle w:val="Code"/>
        </w:rPr>
        <w:t>twenty~CD</w:t>
      </w:r>
      <w:proofErr w:type="spellEnd"/>
      <w:r w:rsidR="001248A7">
        <w:rPr>
          <w:rStyle w:val="Code"/>
        </w:rPr>
        <w:t>&gt;&lt;</w:t>
      </w:r>
      <w:proofErr w:type="spellStart"/>
      <w:r w:rsidR="001248A7">
        <w:rPr>
          <w:rStyle w:val="Code"/>
        </w:rPr>
        <w:t>four~CD</w:t>
      </w:r>
      <w:proofErr w:type="spellEnd"/>
      <w:r w:rsidR="001248A7">
        <w:rPr>
          <w:rStyle w:val="Code"/>
        </w:rPr>
        <w:t>&gt;NUM_END</w:t>
      </w:r>
      <w:r w:rsidR="001248A7">
        <w:t xml:space="preserve">. Where the number sequence is an ordinal (e.g., “eighty fifth”), the markers </w:t>
      </w:r>
      <w:r w:rsidR="001248A7" w:rsidRPr="00457C58">
        <w:rPr>
          <w:rStyle w:val="Code"/>
        </w:rPr>
        <w:t>NUM_ORD_START</w:t>
      </w:r>
      <w:r w:rsidR="001248A7">
        <w:t xml:space="preserve"> and </w:t>
      </w:r>
      <w:r w:rsidR="001248A7" w:rsidRPr="00457C58">
        <w:rPr>
          <w:rStyle w:val="Code"/>
        </w:rPr>
        <w:t>NUM_ORD_END</w:t>
      </w:r>
      <w:r w:rsidR="001248A7">
        <w:t xml:space="preserve"> are used (e.g., </w:t>
      </w:r>
      <w:r w:rsidR="001248A7" w:rsidRPr="00457C58">
        <w:rPr>
          <w:rStyle w:val="Code"/>
        </w:rPr>
        <w:t>NUM_ORD_START&lt;</w:t>
      </w:r>
      <w:proofErr w:type="spellStart"/>
      <w:r w:rsidR="001248A7" w:rsidRPr="00457C58">
        <w:rPr>
          <w:rStyle w:val="Code"/>
        </w:rPr>
        <w:t>eighty~CD</w:t>
      </w:r>
      <w:proofErr w:type="spellEnd"/>
      <w:r w:rsidR="001248A7" w:rsidRPr="00457C58">
        <w:rPr>
          <w:rStyle w:val="Code"/>
        </w:rPr>
        <w:t>&gt;</w:t>
      </w:r>
      <w:r w:rsidR="001248A7">
        <w:rPr>
          <w:rStyle w:val="Code"/>
        </w:rPr>
        <w:t xml:space="preserve"> </w:t>
      </w:r>
      <w:r w:rsidR="001248A7" w:rsidRPr="00457C58">
        <w:rPr>
          <w:rStyle w:val="Code"/>
        </w:rPr>
        <w:t>&lt;</w:t>
      </w:r>
      <w:proofErr w:type="spellStart"/>
      <w:r w:rsidR="001248A7" w:rsidRPr="00457C58">
        <w:rPr>
          <w:rStyle w:val="Code"/>
        </w:rPr>
        <w:t>fifth~CD</w:t>
      </w:r>
      <w:proofErr w:type="spellEnd"/>
      <w:r w:rsidR="001248A7" w:rsidRPr="00457C58">
        <w:rPr>
          <w:rStyle w:val="Code"/>
        </w:rPr>
        <w:t>&gt;NUM_ORD_END</w:t>
      </w:r>
      <w:r w:rsidR="001248A7">
        <w:t>).</w:t>
      </w:r>
    </w:p>
    <w:p w:rsidR="001248A7" w:rsidRDefault="00D25304" w:rsidP="001248A7">
      <w:r>
        <w:t xml:space="preserve">To allow for rule regular expressions that match any valid number sequence, the expression </w:t>
      </w:r>
      <w:r w:rsidRPr="00240CA3">
        <w:rPr>
          <w:rStyle w:val="Code"/>
        </w:rPr>
        <w:t>NUM_START</w:t>
      </w:r>
      <w:proofErr w:type="gramStart"/>
      <w:r w:rsidRPr="00240CA3">
        <w:rPr>
          <w:rStyle w:val="Code"/>
        </w:rPr>
        <w:t>.+</w:t>
      </w:r>
      <w:proofErr w:type="gramEnd"/>
      <w:r w:rsidRPr="00240CA3">
        <w:rPr>
          <w:rStyle w:val="Code"/>
        </w:rPr>
        <w:t>NUM_END</w:t>
      </w:r>
      <w:r>
        <w:t xml:space="preserve"> can be used. This is a markedly simpler expression than one that match number sequences directly. This expression does contradict the restriction above, where </w:t>
      </w:r>
      <w:proofErr w:type="gramStart"/>
      <w:r>
        <w:t xml:space="preserve">the </w:t>
      </w:r>
      <w:r w:rsidRPr="00240CA3">
        <w:rPr>
          <w:rStyle w:val="Code"/>
        </w:rPr>
        <w:t>.</w:t>
      </w:r>
      <w:proofErr w:type="gramEnd"/>
      <w:r>
        <w:t xml:space="preserve"> </w:t>
      </w:r>
      <w:proofErr w:type="gramStart"/>
      <w:r>
        <w:t>character</w:t>
      </w:r>
      <w:proofErr w:type="gramEnd"/>
      <w:r>
        <w:t xml:space="preserve"> will not match across </w:t>
      </w:r>
      <w:r w:rsidR="00AD1ECD">
        <w:t>token</w:t>
      </w:r>
      <w:r>
        <w:t xml:space="preserve"> boundaries. One alternative would be the express this as </w:t>
      </w:r>
      <w:r w:rsidRPr="00240CA3">
        <w:rPr>
          <w:rStyle w:val="Code"/>
        </w:rPr>
        <w:t>NUM_</w:t>
      </w:r>
      <w:proofErr w:type="gramStart"/>
      <w:r w:rsidRPr="00240CA3">
        <w:rPr>
          <w:rStyle w:val="Code"/>
        </w:rPr>
        <w:t>START(</w:t>
      </w:r>
      <w:proofErr w:type="gramEnd"/>
      <w:r w:rsidRPr="00240CA3">
        <w:rPr>
          <w:rStyle w:val="Code"/>
        </w:rPr>
        <w:t>&lt;.*&gt;)+NUM_END</w:t>
      </w:r>
      <w:r>
        <w:t xml:space="preserve">, but this has issues with greedy matching. In order to allow a </w:t>
      </w:r>
      <w:r w:rsidR="002E72B3">
        <w:t xml:space="preserve">compact expression, then </w:t>
      </w:r>
      <w:proofErr w:type="gramStart"/>
      <w:r w:rsidR="002E72B3">
        <w:t xml:space="preserve">the </w:t>
      </w:r>
      <w:r w:rsidR="002E72B3" w:rsidRPr="00240CA3">
        <w:rPr>
          <w:rStyle w:val="Code"/>
        </w:rPr>
        <w:t>.</w:t>
      </w:r>
      <w:proofErr w:type="gramEnd"/>
      <w:r w:rsidR="002E72B3">
        <w:t xml:space="preserve"> </w:t>
      </w:r>
      <w:proofErr w:type="gramStart"/>
      <w:r w:rsidR="002E72B3">
        <w:t>character</w:t>
      </w:r>
      <w:proofErr w:type="gramEnd"/>
      <w:r w:rsidR="002E72B3">
        <w:t xml:space="preserve"> follows the delimiter </w:t>
      </w:r>
      <w:r w:rsidR="002E72B3" w:rsidRPr="00240CA3">
        <w:rPr>
          <w:rStyle w:val="Code"/>
        </w:rPr>
        <w:t>NUM_START</w:t>
      </w:r>
      <w:r w:rsidR="002E72B3">
        <w:t xml:space="preserve"> (or </w:t>
      </w:r>
      <w:r w:rsidR="002E72B3" w:rsidRPr="00240CA3">
        <w:rPr>
          <w:rStyle w:val="Code"/>
        </w:rPr>
        <w:t>NUM_ORD_START</w:t>
      </w:r>
      <w:r w:rsidR="002E72B3">
        <w:t xml:space="preserve">), its meaning is changed to not cross a </w:t>
      </w:r>
      <w:r w:rsidR="002E72B3" w:rsidRPr="00240CA3">
        <w:rPr>
          <w:rStyle w:val="Code"/>
        </w:rPr>
        <w:t>NUM_END</w:t>
      </w:r>
      <w:r w:rsidR="002E72B3">
        <w:t xml:space="preserve"> (or </w:t>
      </w:r>
      <w:r w:rsidR="002E72B3" w:rsidRPr="00240CA3">
        <w:rPr>
          <w:rStyle w:val="Code"/>
        </w:rPr>
        <w:t>NUM_ORD_END</w:t>
      </w:r>
      <w:r w:rsidR="002E72B3">
        <w:t>) boundary, as opposed to the standard token bou</w:t>
      </w:r>
      <w:r w:rsidR="007B384F">
        <w:t xml:space="preserve">ndary restriction, i.e., when </w:t>
      </w:r>
      <w:r w:rsidR="007B384F" w:rsidRPr="007B384F">
        <w:rPr>
          <w:rStyle w:val="Code"/>
        </w:rPr>
        <w:t>.</w:t>
      </w:r>
      <w:r w:rsidR="007B384F">
        <w:t xml:space="preserve"> </w:t>
      </w:r>
      <w:proofErr w:type="gramStart"/>
      <w:r w:rsidR="007B384F">
        <w:t>follows</w:t>
      </w:r>
      <w:proofErr w:type="gramEnd"/>
      <w:r w:rsidR="007B384F">
        <w:t xml:space="preserve"> </w:t>
      </w:r>
      <w:r w:rsidR="007B384F" w:rsidRPr="007B384F">
        <w:rPr>
          <w:rStyle w:val="Code"/>
        </w:rPr>
        <w:t>NUM_START</w:t>
      </w:r>
      <w:r w:rsidR="007B384F">
        <w:t xml:space="preserve"> or </w:t>
      </w:r>
      <w:r w:rsidR="007B384F" w:rsidRPr="007B384F">
        <w:rPr>
          <w:rStyle w:val="Code"/>
        </w:rPr>
        <w:t>NUM_ORD_START</w:t>
      </w:r>
      <w:r w:rsidR="007B384F">
        <w:t xml:space="preserve">, </w:t>
      </w:r>
      <w:r w:rsidR="007B384F" w:rsidRPr="007B384F">
        <w:rPr>
          <w:rStyle w:val="Code"/>
        </w:rPr>
        <w:t>.</w:t>
      </w:r>
      <w:r w:rsidR="007B384F">
        <w:t xml:space="preserve"> is replaced with </w:t>
      </w:r>
      <w:r w:rsidR="007B384F" w:rsidRPr="007B384F">
        <w:rPr>
          <w:rStyle w:val="Code"/>
        </w:rPr>
        <w:t>(?:.(?</w:t>
      </w:r>
      <w:proofErr w:type="gramStart"/>
      <w:r w:rsidR="007B384F" w:rsidRPr="007B384F">
        <w:rPr>
          <w:rStyle w:val="Code"/>
        </w:rPr>
        <w:t>!NUM_START))</w:t>
      </w:r>
      <w:r w:rsidR="007B384F">
        <w:t>.</w:t>
      </w:r>
      <w:proofErr w:type="gramEnd"/>
    </w:p>
    <w:p w:rsidR="007A044D" w:rsidRDefault="007A044D" w:rsidP="007A044D">
      <w:pPr>
        <w:pStyle w:val="Heading3"/>
      </w:pPr>
      <w:bookmarkStart w:id="79" w:name="_Ref270847351"/>
      <w:r>
        <w:t>Basic Rule Format</w:t>
      </w:r>
      <w:bookmarkEnd w:id="77"/>
      <w:bookmarkEnd w:id="79"/>
    </w:p>
    <w:p w:rsidR="007A044D" w:rsidRDefault="002476C8" w:rsidP="007A044D">
      <w:r>
        <w:t>Rule engines are responsible for loading rules as text files from disk and creating rule objects from them. These rule objects are responsible for checking the conditions on rule execution, and then applying the rule action if these conditions are satisfied.</w:t>
      </w:r>
    </w:p>
    <w:p w:rsidR="00AD1BCD" w:rsidRDefault="00CB2AD8" w:rsidP="00AD1BCD">
      <w:r>
        <w:t>Rules on disk are expressed in text files, ending with the extension .rule, and on each line, a key defining the meaning of that line, and a value, which is interpreted depending on the key.</w:t>
      </w:r>
      <w:r w:rsidR="00AD1BCD" w:rsidRPr="00AD1BCD">
        <w:t xml:space="preserve"> </w:t>
      </w:r>
      <w:r w:rsidR="00AD1BCD">
        <w:fldChar w:fldCharType="begin"/>
      </w:r>
      <w:r w:rsidR="00AD1BCD">
        <w:instrText xml:space="preserve"> REF _Ref270170684 \h </w:instrText>
      </w:r>
      <w:r w:rsidR="00AD1BCD">
        <w:fldChar w:fldCharType="separate"/>
      </w:r>
      <w:r w:rsidR="00036706">
        <w:t xml:space="preserve">Sample </w:t>
      </w:r>
      <w:r w:rsidR="00036706">
        <w:rPr>
          <w:noProof/>
        </w:rPr>
        <w:t>5</w:t>
      </w:r>
      <w:r w:rsidR="00AD1BCD">
        <w:fldChar w:fldCharType="end"/>
      </w:r>
      <w:r w:rsidR="000D588A">
        <w:t xml:space="preserve"> shows a sample recognition rule.</w:t>
      </w:r>
    </w:p>
    <w:p w:rsidR="00AD1BCD" w:rsidRDefault="00AD1BCD" w:rsidP="00AD1BCD">
      <w:pPr>
        <w:pBdr>
          <w:top w:val="single" w:sz="4" w:space="1" w:color="auto" w:shadow="1"/>
          <w:left w:val="single" w:sz="4" w:space="4" w:color="auto" w:shadow="1"/>
          <w:bottom w:val="single" w:sz="4" w:space="1" w:color="auto" w:shadow="1"/>
          <w:right w:val="single" w:sz="4" w:space="4" w:color="auto" w:shadow="1"/>
        </w:pBdr>
        <w:jc w:val="left"/>
        <w:rPr>
          <w:rStyle w:val="Code"/>
        </w:rPr>
      </w:pPr>
      <w:r w:rsidRPr="00DF78B2">
        <w:rPr>
          <w:rStyle w:val="Code"/>
        </w:rPr>
        <w:t>Type: time</w:t>
      </w:r>
      <w:r>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AD1BCD" w:rsidRPr="00DF78B2" w:rsidRDefault="00AD1BCD" w:rsidP="00AD1BCD">
      <w:pPr>
        <w:pStyle w:val="Caption"/>
        <w:rPr>
          <w:rStyle w:val="Code"/>
        </w:rPr>
      </w:pPr>
      <w:bookmarkStart w:id="80" w:name="_Ref270170684"/>
      <w:r>
        <w:t xml:space="preserve">Sample </w:t>
      </w:r>
      <w:r>
        <w:fldChar w:fldCharType="begin"/>
      </w:r>
      <w:r>
        <w:instrText xml:space="preserve"> SEQ Sample \* ARABIC </w:instrText>
      </w:r>
      <w:r>
        <w:fldChar w:fldCharType="separate"/>
      </w:r>
      <w:r w:rsidR="00036706">
        <w:rPr>
          <w:noProof/>
        </w:rPr>
        <w:t>5</w:t>
      </w:r>
      <w:r>
        <w:fldChar w:fldCharType="end"/>
      </w:r>
      <w:bookmarkEnd w:id="80"/>
      <w:r>
        <w:t xml:space="preserve"> - a minimal definition of a single recognition rule</w:t>
      </w:r>
    </w:p>
    <w:p w:rsidR="00633D3D" w:rsidRDefault="00633D3D" w:rsidP="00633D3D">
      <w:r>
        <w:lastRenderedPageBreak/>
        <w:t>Each line starts with a key defining how the value should be considered, followed by a colon and then the value itself. Whitespace between the colon and the start of the value is disregarded, as well as trailing whitespace on the line. Additionally, rule files support comment lines. If a line starts with a single hash (</w:t>
      </w:r>
      <w:r w:rsidRPr="00EB6EAC">
        <w:rPr>
          <w:rStyle w:val="Code"/>
        </w:rPr>
        <w:t>#</w:t>
      </w:r>
      <w:r>
        <w:t>), then the rest of that line is ignored and considered a comment.</w:t>
      </w:r>
    </w:p>
    <w:p w:rsidR="00633D3D" w:rsidRDefault="00633D3D" w:rsidP="00633D3D">
      <w:r>
        <w:t>Rule file parsing is strict, and malformed rule files result in an error being raised by the rule engine and the rule failing to load. In order to aid with debugging, if multiple rules are being loaded at once (for exam</w:t>
      </w:r>
      <w:r w:rsidR="009000AA">
        <w:t>ple, from a directory of rules)</w:t>
      </w:r>
      <w:proofErr w:type="gramStart"/>
      <w:r w:rsidR="009000AA">
        <w:t>,</w:t>
      </w:r>
      <w:proofErr w:type="gramEnd"/>
      <w:r>
        <w:t xml:space="preserve"> the errors raised are delayed until all rules have been attempted to load, to give the most informative errors possible.</w:t>
      </w:r>
    </w:p>
    <w:p w:rsidR="00633D3D" w:rsidRDefault="00633D3D" w:rsidP="00633D3D">
      <w:r>
        <w:t xml:space="preserve">In each rule, a key can be specified once or multiple times, depending on the nature of what is being defined. Some keys can be omitted completely, </w:t>
      </w:r>
      <w:proofErr w:type="gramStart"/>
      <w:r>
        <w:t>in</w:t>
      </w:r>
      <w:proofErr w:type="gramEnd"/>
      <w:r>
        <w:t xml:space="preserve"> which case a default (or no) value is defined to that attribute of the rule.</w:t>
      </w:r>
    </w:p>
    <w:p w:rsidR="006040E3" w:rsidRDefault="006040E3" w:rsidP="00633D3D">
      <w:r>
        <w:t xml:space="preserve">Both recognition and normalisation rules can have guards – regular expressions </w:t>
      </w:r>
      <w:r w:rsidR="0089046E">
        <w:t>that</w:t>
      </w:r>
      <w:r>
        <w:t xml:space="preserve"> must be satisfied for successful execution of the rule to take place.</w:t>
      </w:r>
      <w:r w:rsidR="0089046E">
        <w:t xml:space="preserve"> These guards can also be negative guards, where a successful match would block execution of the rule.</w:t>
      </w:r>
      <w:r w:rsidR="00663123">
        <w:t xml:space="preserve"> Additionally, attributes relating to ordering and dependencies (discussed further in section</w:t>
      </w:r>
      <w:r w:rsidR="009000AA">
        <w:t xml:space="preserve"> </w:t>
      </w:r>
      <w:r w:rsidR="009000AA">
        <w:fldChar w:fldCharType="begin"/>
      </w:r>
      <w:r w:rsidR="009000AA">
        <w:instrText xml:space="preserve"> REF _Ref270847373 \r \h </w:instrText>
      </w:r>
      <w:r w:rsidR="009000AA">
        <w:fldChar w:fldCharType="separate"/>
      </w:r>
      <w:r w:rsidR="00036706">
        <w:t>4.5.4</w:t>
      </w:r>
      <w:r w:rsidR="009000AA">
        <w:fldChar w:fldCharType="end"/>
      </w:r>
      <w:r w:rsidR="00663123">
        <w:t>) can be set.</w:t>
      </w:r>
    </w:p>
    <w:p w:rsidR="00D10DEB" w:rsidRDefault="00D10DEB" w:rsidP="00633D3D">
      <w:r>
        <w:t>The final condition on execution is that of the ‘Match’ attribute of the rule. The attribute role varies between recognition and normalisation rules. In recognition rules, the tokens matched by this pattern are annotated as a timex (there can be multiple matches in a sentence), whereas in normalisation rules, the groups in the regular expression are available to later normalisation expressions.</w:t>
      </w:r>
    </w:p>
    <w:p w:rsidR="009872C0" w:rsidRDefault="009872C0" w:rsidP="00633D3D">
      <w:r>
        <w:t>R</w:t>
      </w:r>
      <w:r w:rsidR="00D24536">
        <w:t xml:space="preserve">ules also have a number of other options that change the action of the rule, or how pattern matching is executed. </w:t>
      </w:r>
      <w:r>
        <w:t>For both recognition and normalisation rules, t</w:t>
      </w:r>
      <w:r w:rsidR="00D24536">
        <w:t xml:space="preserve">he ‘Case-Sensitive’ option changes whether regular expressions are applied in a case sensitive manner, and the ‘Deliminate-Numbers’ option indicate whether number sequences in the sentence should be marked up as described in section </w:t>
      </w:r>
      <w:r w:rsidR="00D24536">
        <w:fldChar w:fldCharType="begin"/>
      </w:r>
      <w:r w:rsidR="00D24536">
        <w:instrText xml:space="preserve"> REF _Ref270773029 \r \h </w:instrText>
      </w:r>
      <w:r w:rsidR="00D24536">
        <w:fldChar w:fldCharType="separate"/>
      </w:r>
      <w:r w:rsidR="00036706">
        <w:t>4.5.1</w:t>
      </w:r>
      <w:r w:rsidR="00D24536">
        <w:fldChar w:fldCharType="end"/>
      </w:r>
      <w:r w:rsidR="00D24536">
        <w:t>.</w:t>
      </w:r>
    </w:p>
    <w:p w:rsidR="0084335C" w:rsidRDefault="009872C0" w:rsidP="00633D3D">
      <w:r>
        <w:t>Recognition r</w:t>
      </w:r>
      <w:r w:rsidR="00D24536">
        <w:t>ules can also define a ‘Squelch’ option, which alters the rule’s behaviour to remove timexes from the matching extent</w:t>
      </w:r>
      <w:r w:rsidR="005F032A">
        <w:t>, rather than add new ones;</w:t>
      </w:r>
      <w:r>
        <w:t xml:space="preserve"> and a </w:t>
      </w:r>
      <w:r w:rsidR="004D7FB6">
        <w:t xml:space="preserve">type definition, which </w:t>
      </w:r>
      <w:r w:rsidR="00BD2E66">
        <w:t>sets</w:t>
      </w:r>
      <w:r w:rsidR="004D7FB6">
        <w:t xml:space="preserve"> the type attribute of the annotated timex.</w:t>
      </w:r>
    </w:p>
    <w:p w:rsidR="00CB2AD8" w:rsidRDefault="00633D3D" w:rsidP="00633D3D">
      <w:r>
        <w:fldChar w:fldCharType="begin"/>
      </w:r>
      <w:r>
        <w:instrText xml:space="preserve"> REF _Ref270169329 \h </w:instrText>
      </w:r>
      <w:r>
        <w:fldChar w:fldCharType="separate"/>
      </w:r>
      <w:r w:rsidR="00036706">
        <w:t xml:space="preserve">Table </w:t>
      </w:r>
      <w:r w:rsidR="00036706">
        <w:rPr>
          <w:noProof/>
        </w:rPr>
        <w:t>2</w:t>
      </w:r>
      <w:r>
        <w:fldChar w:fldCharType="end"/>
      </w:r>
      <w:r>
        <w:t xml:space="preserve"> lists the keys</w:t>
      </w:r>
      <w:r w:rsidR="008C423D">
        <w:t xml:space="preserve"> allowed</w:t>
      </w:r>
      <w:r>
        <w:t xml:space="preserve"> in the definition of a recognition rule, </w:t>
      </w:r>
      <w:r w:rsidR="005F1523">
        <w:t>the value</w:t>
      </w:r>
      <w:r w:rsidR="008C423D">
        <w:t xml:space="preserve"> format, and meaning, related to the rule structure explained above.</w:t>
      </w:r>
    </w:p>
    <w:tbl>
      <w:tblPr>
        <w:tblStyle w:val="LightList1"/>
        <w:tblW w:w="0" w:type="auto"/>
        <w:tblLook w:val="00A0" w:firstRow="1" w:lastRow="0" w:firstColumn="1" w:lastColumn="0" w:noHBand="0" w:noVBand="0"/>
      </w:tblPr>
      <w:tblGrid>
        <w:gridCol w:w="2660"/>
        <w:gridCol w:w="5947"/>
      </w:tblGrid>
      <w:tr w:rsidR="00633D3D" w:rsidTr="009000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Key</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Value Description</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rule identifier: an optional string that can be defined no more than once, which can be referred to by other rules to express an ordering</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lastRenderedPageBreak/>
              <w:t>After</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identifier of a rule whose execution must have preceded the execution of this rule: an optional string, that can be defined multiple times to define multiple dependencies</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 xml:space="preserve">The type of the expression identified by this rule: this is a string that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036706">
              <w:t xml:space="preserve">Table </w:t>
            </w:r>
            <w:r w:rsidR="00036706">
              <w:rPr>
                <w:noProof/>
              </w:rPr>
              <w:t>1</w:t>
            </w:r>
            <w:r>
              <w:fldChar w:fldCharType="end"/>
            </w:r>
            <w:r>
              <w:t>)</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The regular expression which, for each match in a sentence, results in a timex created covering the tokens matched in this expression: this is a compulsory field that can exist only once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Squelch</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to enable this rule as  “squelching” rule: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r>
              <w:t>Whether the regular expressions should be matched case-sensitively: an optional Boolean (the strings ‘true’ or ‘false’), that can exist no more than once, and if omitted, defaults to false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Whether number sequences should be marked up in the text before being presented to a regular expression: an optional Boolean (the strings ‘true’ or ‘false’), that can exist no more than once, and if omitted, defaults to false</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proofErr w:type="gramStart"/>
            <w:r>
              <w:t>A sentence-level guard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2F51FC">
              <w:rPr>
                <w:rStyle w:val="Code"/>
              </w:rPr>
              <w:t>!</w:t>
            </w:r>
            <w:r>
              <w:t>), then it negates the regular expression, meaning this guard will only pass if the regular expression does not match anything in the sentence.</w:t>
            </w:r>
          </w:p>
        </w:tc>
      </w:tr>
      <w:tr w:rsidR="00633D3D" w:rsidTr="009000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before-match guard for this rule: this follows the same format as the ‘Guard’ key</w:t>
            </w:r>
          </w:p>
        </w:tc>
      </w:tr>
      <w:tr w:rsidR="00633D3D" w:rsidTr="009000AA">
        <w:trPr>
          <w:cantSplit/>
        </w:trPr>
        <w:tc>
          <w:tcPr>
            <w:cnfStyle w:val="001000000000" w:firstRow="0" w:lastRow="0" w:firstColumn="1" w:lastColumn="0" w:oddVBand="0" w:evenVBand="0" w:oddHBand="0" w:evenHBand="0" w:firstRowFirstColumn="0" w:firstRowLastColumn="0" w:lastRowFirstColumn="0" w:lastRowLastColumn="0"/>
            <w:tcW w:w="2660" w:type="dxa"/>
          </w:tcPr>
          <w:p w:rsidR="00633D3D" w:rsidRDefault="00633D3D"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33D3D" w:rsidRDefault="00633D3D" w:rsidP="00356136">
            <w:pPr>
              <w:keepNext/>
            </w:pPr>
            <w:r>
              <w:t>The after-match guard for this rule: this follows the same format as the ‘Guard’ key</w:t>
            </w:r>
          </w:p>
        </w:tc>
      </w:tr>
    </w:tbl>
    <w:p w:rsidR="00633D3D" w:rsidRPr="00DF78B2" w:rsidRDefault="00633D3D" w:rsidP="00633D3D">
      <w:pPr>
        <w:pStyle w:val="Caption"/>
        <w:rPr>
          <w:rStyle w:val="Code"/>
        </w:rPr>
      </w:pPr>
      <w:bookmarkStart w:id="81" w:name="_Ref270169329"/>
      <w:r>
        <w:t xml:space="preserve">Table </w:t>
      </w:r>
      <w:r>
        <w:fldChar w:fldCharType="begin"/>
      </w:r>
      <w:r>
        <w:instrText xml:space="preserve"> SEQ Table \* ARABIC </w:instrText>
      </w:r>
      <w:r>
        <w:fldChar w:fldCharType="separate"/>
      </w:r>
      <w:r w:rsidR="00036706">
        <w:rPr>
          <w:noProof/>
        </w:rPr>
        <w:t>2</w:t>
      </w:r>
      <w:r>
        <w:fldChar w:fldCharType="end"/>
      </w:r>
      <w:bookmarkEnd w:id="81"/>
      <w:r>
        <w:t xml:space="preserve"> - Accepted fields in recognition rule definitions</w:t>
      </w:r>
    </w:p>
    <w:p w:rsidR="00664EAA" w:rsidRDefault="00664EAA" w:rsidP="00765B04">
      <w:r>
        <w:t xml:space="preserve">The acceptable keys for normalisation rules differ from recognition rules to reflect the different rule attributes that need to be set. </w:t>
      </w:r>
      <w:r>
        <w:fldChar w:fldCharType="begin"/>
      </w:r>
      <w:r>
        <w:instrText xml:space="preserve"> REF _Ref270779363 \h </w:instrText>
      </w:r>
      <w:r>
        <w:fldChar w:fldCharType="separate"/>
      </w:r>
      <w:r w:rsidR="00036706">
        <w:t xml:space="preserve">Sample </w:t>
      </w:r>
      <w:r w:rsidR="00036706">
        <w:rPr>
          <w:noProof/>
        </w:rPr>
        <w:t>6</w:t>
      </w:r>
      <w:r>
        <w:fldChar w:fldCharType="end"/>
      </w:r>
      <w:r>
        <w:t xml:space="preserve"> demonstrates a moderately complex recognition rule</w:t>
      </w:r>
    </w:p>
    <w:p w:rsidR="00664EAA" w:rsidRDefault="00664EAA" w:rsidP="00664EAA">
      <w:pPr>
        <w:pBdr>
          <w:top w:val="single" w:sz="4" w:space="1" w:color="auto" w:shadow="1"/>
          <w:left w:val="single" w:sz="4" w:space="4" w:color="auto" w:shadow="1"/>
          <w:bottom w:val="single" w:sz="4" w:space="1" w:color="auto" w:shadow="1"/>
          <w:right w:val="single" w:sz="4" w:space="4" w:color="auto" w:shadow="1"/>
        </w:pBdr>
        <w:jc w:val="left"/>
        <w:rPr>
          <w:rStyle w:val="Code"/>
        </w:rPr>
      </w:pPr>
      <w:r w:rsidRPr="00664E0B">
        <w:rPr>
          <w:rStyle w:val="Code"/>
        </w:rPr>
        <w:t>Type: date</w:t>
      </w:r>
      <w:r>
        <w:rPr>
          <w:rStyle w:val="Code"/>
        </w:rPr>
        <w:br/>
      </w:r>
      <w:r w:rsidRPr="00664E0B">
        <w:rPr>
          <w:rStyle w:val="Code"/>
        </w:rPr>
        <w:t>Guard: (</w:t>
      </w:r>
      <w:proofErr w:type="spellStart"/>
      <w:r w:rsidRPr="00664E0B">
        <w:rPr>
          <w:rStyle w:val="Code"/>
        </w:rPr>
        <w:t>last|past</w:t>
      </w:r>
      <w:proofErr w:type="spellEnd"/>
      <w:r w:rsidRPr="00664E0B">
        <w:rPr>
          <w:rStyle w:val="Code"/>
        </w:rPr>
        <w:t>)</w:t>
      </w:r>
      <w:r>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Pr>
          <w:rStyle w:val="Code"/>
        </w:rPr>
        <w:br/>
      </w:r>
      <w:r w:rsidRPr="00664E0B">
        <w:rPr>
          <w:rStyle w:val="Code"/>
        </w:rPr>
        <w:t>Before-Guard: !&lt;(</w:t>
      </w:r>
      <w:proofErr w:type="spellStart"/>
      <w:r w:rsidRPr="00664E0B">
        <w:rPr>
          <w:rStyle w:val="Code"/>
        </w:rPr>
        <w:t>the|a</w:t>
      </w:r>
      <w:proofErr w:type="spellEnd"/>
      <w:r w:rsidRPr="00664E0B">
        <w:rPr>
          <w:rStyle w:val="Code"/>
        </w:rPr>
        <w:t>)~.+&gt;$</w:t>
      </w:r>
      <w:r>
        <w:rPr>
          <w:rStyle w:val="Code"/>
        </w:rPr>
        <w:br/>
        <w:t>Match: &lt;($DAYS)~.+&gt;</w:t>
      </w:r>
      <w:r>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664EAA" w:rsidRPr="00664EAA" w:rsidRDefault="00664EAA" w:rsidP="00664EAA">
      <w:pPr>
        <w:pStyle w:val="Caption"/>
        <w:rPr>
          <w:rFonts w:ascii="Consolas" w:hAnsi="Consolas"/>
          <w:sz w:val="20"/>
        </w:rPr>
      </w:pPr>
      <w:bookmarkStart w:id="82" w:name="_Ref270779363"/>
      <w:r>
        <w:t xml:space="preserve">Sample </w:t>
      </w:r>
      <w:r>
        <w:fldChar w:fldCharType="begin"/>
      </w:r>
      <w:r>
        <w:instrText xml:space="preserve"> SEQ Sample \* ARABIC </w:instrText>
      </w:r>
      <w:r>
        <w:fldChar w:fldCharType="separate"/>
      </w:r>
      <w:r w:rsidR="00036706">
        <w:rPr>
          <w:noProof/>
        </w:rPr>
        <w:t>6</w:t>
      </w:r>
      <w:r>
        <w:fldChar w:fldCharType="end"/>
      </w:r>
      <w:bookmarkEnd w:id="82"/>
      <w:r>
        <w:t xml:space="preserve"> - a more complex normalisation rule for normalising expressions like “Last Tuesday”</w:t>
      </w:r>
    </w:p>
    <w:p w:rsidR="00765B04" w:rsidRDefault="00C864FC" w:rsidP="00765B04">
      <w:r>
        <w:lastRenderedPageBreak/>
        <w:t>Normalisation rules allow for overriding the conversion of the internal format into a string representation by a ‘tokenise’ option, which if set</w:t>
      </w:r>
      <w:r w:rsidR="009819E2">
        <w:t xml:space="preserve"> to anything other than true</w:t>
      </w:r>
      <w:r>
        <w:t xml:space="preserve">, uses a naïve method of </w:t>
      </w:r>
      <w:r w:rsidR="00285E54">
        <w:t>de</w:t>
      </w:r>
      <w:r>
        <w:t>tokenisation (joining tokens with some token delimiter).</w:t>
      </w:r>
      <w:r w:rsidR="00765B04" w:rsidRPr="00765B04">
        <w:t xml:space="preserve"> </w:t>
      </w:r>
      <w:r w:rsidR="00765B04">
        <w:t xml:space="preserve">This alternate representation does not contain part-of-speech information, but this is not necessarily considered by all rules so the optional omission is acceptable. In this format, tokens are simply joined by an optional delimiter. </w:t>
      </w:r>
      <w:r w:rsidR="00765B04">
        <w:fldChar w:fldCharType="begin"/>
      </w:r>
      <w:r w:rsidR="00765B04">
        <w:instrText xml:space="preserve"> REF _Ref270249362 \h </w:instrText>
      </w:r>
      <w:r w:rsidR="00765B04">
        <w:fldChar w:fldCharType="separate"/>
      </w:r>
      <w:r w:rsidR="00036706">
        <w:t xml:space="preserve">Sample </w:t>
      </w:r>
      <w:r w:rsidR="00036706">
        <w:rPr>
          <w:noProof/>
        </w:rPr>
        <w:t>7</w:t>
      </w:r>
      <w:r w:rsidR="00765B04">
        <w:fldChar w:fldCharType="end"/>
      </w:r>
      <w:r w:rsidR="00765B04">
        <w:t xml:space="preserve"> shows an example of such a representation, showing the simplicity of the detokenisation process, i.e., the space between the token “1979” and the full stop.</w:t>
      </w:r>
    </w:p>
    <w:p w:rsidR="00765B04" w:rsidRDefault="00765B04" w:rsidP="00765B04">
      <w:pPr>
        <w:pBdr>
          <w:top w:val="single" w:sz="4" w:space="1" w:color="auto" w:shadow="1"/>
          <w:left w:val="single" w:sz="4" w:space="4" w:color="auto" w:shadow="1"/>
          <w:bottom w:val="single" w:sz="4" w:space="1" w:color="auto" w:shadow="1"/>
          <w:right w:val="single" w:sz="4" w:space="4" w:color="auto" w:shadow="1"/>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765B04" w:rsidRDefault="00765B04" w:rsidP="00765B04">
      <w:pPr>
        <w:pStyle w:val="Caption"/>
      </w:pPr>
      <w:bookmarkStart w:id="83" w:name="_Ref270249362"/>
      <w:r>
        <w:t xml:space="preserve">Sample </w:t>
      </w:r>
      <w:r>
        <w:fldChar w:fldCharType="begin"/>
      </w:r>
      <w:r>
        <w:instrText xml:space="preserve"> SEQ Sample \* ARABIC </w:instrText>
      </w:r>
      <w:r>
        <w:fldChar w:fldCharType="separate"/>
      </w:r>
      <w:r w:rsidR="00036706">
        <w:rPr>
          <w:noProof/>
        </w:rPr>
        <w:t>7</w:t>
      </w:r>
      <w:r>
        <w:fldChar w:fldCharType="end"/>
      </w:r>
      <w:bookmarkEnd w:id="83"/>
      <w:r>
        <w:t xml:space="preserve"> - a single sentence using a simple string representation and a space separator</w:t>
      </w:r>
    </w:p>
    <w:p w:rsidR="00633D3D" w:rsidRDefault="00765B04" w:rsidP="00633D3D">
      <w:r>
        <w:t>An additional restriction with the simpler string representation is that number sequences cannot be annotated, as this process requires token delimiters to be present.</w:t>
      </w:r>
    </w:p>
    <w:p w:rsidR="009819E2" w:rsidRDefault="009819E2" w:rsidP="00633D3D">
      <w:r>
        <w:t>Normalisation rules allow for setting another condition on the rule execution, which is matched (case-insensitively) against the type attribute of the timex. Unlike other guards, this is a simple string matching, not a regular expression.</w:t>
      </w:r>
    </w:p>
    <w:p w:rsidR="0043128D" w:rsidRDefault="0043128D" w:rsidP="00633D3D">
      <w:r>
        <w:t>The final set of attributes unique to normalisation rules is that of Python expressions, the results of which, when evaluated, are set to the relevant timex attribute.</w:t>
      </w:r>
    </w:p>
    <w:p w:rsidR="0043128D" w:rsidRDefault="0043128D" w:rsidP="0043128D">
      <w:r>
        <w:t xml:space="preserve">These expressions are unrestricted in what they can execute; however, care needs to be taken to ensure they do not interfere with the execution of the rule engine, which would result in undesirable </w:t>
      </w:r>
      <w:r w:rsidR="007570DA">
        <w:t>behaviour</w:t>
      </w:r>
      <w:r>
        <w:t>. In order to help the normalisation process, a series of helper functions have been defined. These are discussed further in section</w:t>
      </w:r>
      <w:r w:rsidR="009775F7">
        <w:t xml:space="preserve"> </w:t>
      </w:r>
      <w:r w:rsidR="009775F7">
        <w:fldChar w:fldCharType="begin"/>
      </w:r>
      <w:r w:rsidR="009775F7">
        <w:instrText xml:space="preserve"> REF _Ref270773522 \r \h </w:instrText>
      </w:r>
      <w:r w:rsidR="009775F7">
        <w:fldChar w:fldCharType="separate"/>
      </w:r>
      <w:r w:rsidR="00036706">
        <w:t>4.7.1</w:t>
      </w:r>
      <w:r w:rsidR="009775F7">
        <w:fldChar w:fldCharType="end"/>
      </w:r>
      <w:r>
        <w:t>.</w:t>
      </w:r>
    </w:p>
    <w:p w:rsidR="0043128D" w:rsidRDefault="0043128D" w:rsidP="0043128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p>
    <w:p w:rsidR="00664EAA" w:rsidRDefault="0043128D" w:rsidP="00664EAA">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determining which match group to use in expression, these must be taken in to account.</w:t>
      </w:r>
    </w:p>
    <w:p w:rsidR="00D95116" w:rsidRPr="00A538CE" w:rsidRDefault="00D95116" w:rsidP="00664EAA">
      <w:r>
        <w:fldChar w:fldCharType="begin"/>
      </w:r>
      <w:r>
        <w:instrText xml:space="preserve"> REF _Ref270779450 \h </w:instrText>
      </w:r>
      <w:r>
        <w:fldChar w:fldCharType="separate"/>
      </w:r>
      <w:r w:rsidR="00036706">
        <w:t xml:space="preserve">Table </w:t>
      </w:r>
      <w:r w:rsidR="00036706">
        <w:rPr>
          <w:noProof/>
        </w:rPr>
        <w:t>3</w:t>
      </w:r>
      <w:r>
        <w:fldChar w:fldCharType="end"/>
      </w:r>
      <w:r>
        <w:t xml:space="preserve"> </w:t>
      </w:r>
      <w:r>
        <w:fldChar w:fldCharType="begin"/>
      </w:r>
      <w:r>
        <w:instrText xml:space="preserve"> REF _Ref270779459 \p \h </w:instrText>
      </w:r>
      <w:r>
        <w:fldChar w:fldCharType="separate"/>
      </w:r>
      <w:r w:rsidR="00036706">
        <w:t>below</w:t>
      </w:r>
      <w:r>
        <w:fldChar w:fldCharType="end"/>
      </w:r>
      <w:r>
        <w:t xml:space="preserve"> gives the full listing of allowed keys</w:t>
      </w:r>
      <w:r w:rsidR="00DF7EBC">
        <w:t xml:space="preserve"> for normalisation rules</w:t>
      </w:r>
      <w:r>
        <w:t>, and their meaning</w:t>
      </w:r>
      <w:r w:rsidR="001D6D12">
        <w:t>s, related to the rule description given above</w:t>
      </w:r>
      <w:r>
        <w:t>.</w:t>
      </w:r>
    </w:p>
    <w:tbl>
      <w:tblPr>
        <w:tblStyle w:val="LightList1"/>
        <w:tblW w:w="0" w:type="auto"/>
        <w:tblLook w:val="00A0" w:firstRow="1" w:lastRow="0" w:firstColumn="1" w:lastColumn="0" w:noHBand="0" w:noVBand="0"/>
      </w:tblPr>
      <w:tblGrid>
        <w:gridCol w:w="2660"/>
        <w:gridCol w:w="5947"/>
      </w:tblGrid>
      <w:tr w:rsidR="00664EAA" w:rsidTr="009775F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Key</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Value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ID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rule identifier: an optional string that can be defined no more than once, which can be referred to by other rules to express an ordering</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identifier of a rule whose execution must have preceded the execution of this rule: an optional string, that can be defined multiple times to define multiple dependencies</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A guard against the type of timex which this rule will normalise that is matched as a string case-insensitively: this is an optional string which can exist only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Match</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r>
              <w:t>The regular expression that the extent of the timex must match for this rule to execute – the groups in this expression are exposed to the expressions below: this is a compulsory field that can exist only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proofErr w:type="gramStart"/>
            <w:r>
              <w:t>A guard against the timex extent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after-extent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before-extent guard for this rule: this follows the same format as the ‘Guard’ key</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The sentence-level guard for this rule: this follows the same format as the ‘Guard’ key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Value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‘value’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‘type’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Freq</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‘freq’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Quant</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‘quant’ attribute on the timex: an optional value which can exist no more than once</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A Python expression (pre-processed as explained above) which is evaluated to set the ‘mod’ attribute on the timex: an optional value which can exist no more than once</w:t>
            </w:r>
          </w:p>
        </w:tc>
      </w:tr>
      <w:tr w:rsidR="00664EAA" w:rsidTr="009775F7">
        <w:trPr>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664EAA" w:rsidTr="009775F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rsidR="00664EAA" w:rsidRDefault="00664EAA" w:rsidP="00356136">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664EAA" w:rsidRDefault="00664EAA" w:rsidP="00356136">
            <w:pPr>
              <w:keepNext/>
            </w:pPr>
            <w:r>
              <w:t>Whether number sequences should be marked up in the text before being presented to a regular expression: an optional Boolean (the strings ‘true’ or ‘false’), that can exist no more than once, and if omitted, defaults to false</w:t>
            </w:r>
          </w:p>
        </w:tc>
      </w:tr>
    </w:tbl>
    <w:p w:rsidR="0043128D" w:rsidRDefault="00664EAA" w:rsidP="00664EAA">
      <w:pPr>
        <w:pStyle w:val="Caption"/>
      </w:pPr>
      <w:bookmarkStart w:id="84" w:name="_Ref270779450"/>
      <w:bookmarkStart w:id="85" w:name="_Ref270779459"/>
      <w:r>
        <w:t xml:space="preserve">Table </w:t>
      </w:r>
      <w:r>
        <w:fldChar w:fldCharType="begin"/>
      </w:r>
      <w:r>
        <w:instrText xml:space="preserve"> SEQ Table \* ARABIC </w:instrText>
      </w:r>
      <w:r>
        <w:fldChar w:fldCharType="separate"/>
      </w:r>
      <w:r w:rsidR="00036706">
        <w:rPr>
          <w:noProof/>
        </w:rPr>
        <w:t>3</w:t>
      </w:r>
      <w:r>
        <w:fldChar w:fldCharType="end"/>
      </w:r>
      <w:bookmarkEnd w:id="84"/>
      <w:r>
        <w:t xml:space="preserve"> -</w:t>
      </w:r>
      <w:r w:rsidRPr="00CB366F">
        <w:t xml:space="preserve"> Accepted fields in </w:t>
      </w:r>
      <w:r>
        <w:t>normalisation</w:t>
      </w:r>
      <w:r w:rsidRPr="00CB366F">
        <w:t xml:space="preserve"> rule definitions</w:t>
      </w:r>
      <w:bookmarkEnd w:id="85"/>
    </w:p>
    <w:p w:rsidR="007A044D" w:rsidRDefault="007A044D" w:rsidP="007A044D">
      <w:pPr>
        <w:pStyle w:val="Heading3"/>
      </w:pPr>
      <w:bookmarkStart w:id="86" w:name="_Ref270772992"/>
      <w:r>
        <w:t>Complex Rule Format</w:t>
      </w:r>
      <w:bookmarkEnd w:id="86"/>
    </w:p>
    <w:p w:rsidR="00BC17BB" w:rsidRDefault="00BC17BB" w:rsidP="00BC17BB">
      <w:bookmarkStart w:id="87" w:name="_Ref270772701"/>
      <w:r>
        <w:t>For rules where the logic cannot be captured in the rule format described above (for example, more complex guards for a recognition rule than regular expressions allow), an alternate rule format is supported, called complex rules.</w:t>
      </w:r>
    </w:p>
    <w:p w:rsidR="00BC17BB" w:rsidRDefault="00BC17BB" w:rsidP="00BC17BB">
      <w:r>
        <w:t xml:space="preserve">These complex rules are Python classes that implement a defined interface, and typically inherit from </w:t>
      </w:r>
      <w:proofErr w:type="spellStart"/>
      <w:r w:rsidRPr="004852A0">
        <w:rPr>
          <w:rStyle w:val="Code"/>
        </w:rPr>
        <w:t>ternip.rule_engine.rule</w:t>
      </w:r>
      <w:proofErr w:type="spellEnd"/>
      <w:r>
        <w:t xml:space="preserve">, but are not required to do so. </w:t>
      </w:r>
      <w:r>
        <w:fldChar w:fldCharType="begin"/>
      </w:r>
      <w:r>
        <w:instrText xml:space="preserve"> REF _Ref270762764 \h </w:instrText>
      </w:r>
      <w:r>
        <w:fldChar w:fldCharType="separate"/>
      </w:r>
      <w:r w:rsidR="00036706">
        <w:t xml:space="preserve">Sample </w:t>
      </w:r>
      <w:r w:rsidR="00036706">
        <w:rPr>
          <w:noProof/>
        </w:rPr>
        <w:t>8</w:t>
      </w:r>
      <w:r>
        <w:fldChar w:fldCharType="end"/>
      </w:r>
      <w:r>
        <w:t xml:space="preserve"> shows an example of a complex recognition rule.</w:t>
      </w:r>
    </w:p>
    <w:p w:rsidR="00BC17BB" w:rsidRPr="00192DDA"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import</w:t>
      </w:r>
      <w:proofErr w:type="gramEnd"/>
      <w:r w:rsidRPr="00192DDA">
        <w:rPr>
          <w:rStyle w:val="Code"/>
        </w:rPr>
        <w:t xml:space="preserve"> re</w:t>
      </w:r>
      <w:r>
        <w:rPr>
          <w:rStyle w:val="Code"/>
        </w:rPr>
        <w:br/>
      </w:r>
      <w:r w:rsidRPr="00192DDA">
        <w:rPr>
          <w:rStyle w:val="Code"/>
        </w:rPr>
        <w:t>import ternip</w:t>
      </w:r>
      <w:r>
        <w:rPr>
          <w:rStyle w:val="Code"/>
        </w:rPr>
        <w:br/>
      </w:r>
      <w:r w:rsidRPr="00192DDA">
        <w:rPr>
          <w:rStyle w:val="Code"/>
        </w:rPr>
        <w:t xml:space="preserve">import </w:t>
      </w:r>
      <w:proofErr w:type="spellStart"/>
      <w:r w:rsidRPr="00192DDA">
        <w:rPr>
          <w:rStyle w:val="Code"/>
        </w:rPr>
        <w:t>ternip.rule_engine.rule</w:t>
      </w:r>
      <w:proofErr w:type="spellEnd"/>
    </w:p>
    <w:p w:rsidR="00BC17BB" w:rsidRDefault="00BC17BB" w:rsidP="00BC17BB">
      <w:pPr>
        <w:pBdr>
          <w:top w:val="single" w:sz="4" w:space="1" w:color="auto" w:shadow="1"/>
          <w:left w:val="single" w:sz="4" w:space="4" w:color="auto" w:shadow="1"/>
          <w:bottom w:val="single" w:sz="4" w:space="1" w:color="auto" w:shadow="1"/>
          <w:right w:val="single" w:sz="4" w:space="4" w:color="auto" w:shadow="1"/>
        </w:pBdr>
        <w:jc w:val="left"/>
        <w:rPr>
          <w:rStyle w:val="Code"/>
        </w:rPr>
      </w:pPr>
      <w:proofErr w:type="gramStart"/>
      <w:r w:rsidRPr="00192DDA">
        <w:rPr>
          <w:rStyle w:val="Code"/>
        </w:rPr>
        <w:t>class rule(</w:t>
      </w:r>
      <w:proofErr w:type="spellStart"/>
      <w:r w:rsidRPr="00192DDA">
        <w:rPr>
          <w:rStyle w:val="Code"/>
        </w:rPr>
        <w:t>ternip.rule_engine.rule.rule</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Special case of "the past" - this needs to come after the durations</w:t>
      </w:r>
      <w:r>
        <w:rPr>
          <w:rStyle w:val="Code"/>
        </w:rPr>
        <w:br/>
      </w:r>
      <w:r w:rsidRPr="00192DDA">
        <w:rPr>
          <w:rStyle w:val="Code"/>
        </w:rPr>
        <w:t xml:space="preserve">    processing so it doesn't conflict with cases like "the past 12 days"</w:t>
      </w:r>
      <w:r>
        <w:rPr>
          <w:rStyle w:val="Code"/>
        </w:rPr>
        <w:br/>
      </w:r>
      <w:r w:rsidRPr="00192DDA">
        <w:rPr>
          <w:rStyle w:val="Code"/>
        </w:rPr>
        <w:t xml:space="preserve">    </w:t>
      </w:r>
      <w:r>
        <w:rPr>
          <w:rStyle w:val="Code"/>
        </w:rPr>
        <w:br/>
        <w:t xml:space="preserve">    Translated from GUTime</w:t>
      </w:r>
      <w:r>
        <w:rPr>
          <w:rStyle w:val="Code"/>
        </w:rPr>
        <w:br/>
        <w:t xml:space="preserve">    </w:t>
      </w:r>
      <w:r w:rsidRPr="00192DDA">
        <w:rPr>
          <w:rStyle w:val="Code"/>
        </w:rPr>
        <w:t>"""</w:t>
      </w:r>
      <w:r>
        <w:rPr>
          <w:rStyle w:val="Code"/>
        </w:rPr>
        <w:br/>
      </w:r>
      <w:r w:rsidRPr="00192DDA">
        <w:rPr>
          <w:rStyle w:val="Code"/>
        </w:rPr>
        <w:t xml:space="preserve">    id = '</w:t>
      </w:r>
      <w:proofErr w:type="spellStart"/>
      <w:r w:rsidRPr="00192DDA">
        <w:rPr>
          <w:rStyle w:val="Code"/>
        </w:rPr>
        <w:t>gutime</w:t>
      </w:r>
      <w:proofErr w:type="spellEnd"/>
      <w:r w:rsidRPr="00192DDA">
        <w:rPr>
          <w:rStyle w:val="Code"/>
        </w:rPr>
        <w:t>-past'</w:t>
      </w:r>
      <w:r>
        <w:rPr>
          <w:rStyle w:val="Code"/>
        </w:rPr>
        <w:br/>
      </w:r>
      <w:r w:rsidRPr="00192DDA">
        <w:rPr>
          <w:rStyle w:val="Code"/>
        </w:rPr>
        <w:t xml:space="preserve">    after = ['</w:t>
      </w:r>
      <w:proofErr w:type="spellStart"/>
      <w:r w:rsidRPr="00192DDA">
        <w:rPr>
          <w:rStyle w:val="Code"/>
        </w:rPr>
        <w:t>gutime</w:t>
      </w:r>
      <w:proofErr w:type="spellEnd"/>
      <w:r w:rsidRPr="00192DDA">
        <w:rPr>
          <w:rStyle w:val="Code"/>
        </w:rPr>
        <w:t>-durations']</w:t>
      </w:r>
      <w:r>
        <w:rPr>
          <w:rStyle w:val="Code"/>
        </w:rPr>
        <w:br/>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__</w:t>
      </w:r>
      <w:proofErr w:type="spellStart"/>
      <w:r w:rsidRPr="00192DDA">
        <w:rPr>
          <w:rStyle w:val="Code"/>
        </w:rPr>
        <w:t>init</w:t>
      </w:r>
      <w:proofErr w:type="spellEnd"/>
      <w:r w:rsidRPr="00192DDA">
        <w:rPr>
          <w:rStyle w:val="Code"/>
        </w:rPr>
        <w:t>__(self):</w:t>
      </w:r>
      <w:r>
        <w:rPr>
          <w:rStyle w:val="Code"/>
        </w:rPr>
        <w:br/>
      </w:r>
      <w:r w:rsidRPr="00192DDA">
        <w:rPr>
          <w:rStyle w:val="Code"/>
        </w:rPr>
        <w:t xml:space="preserve">        </w:t>
      </w:r>
      <w:proofErr w:type="spellStart"/>
      <w:r w:rsidRPr="00192DDA">
        <w:rPr>
          <w:rStyle w:val="Code"/>
        </w:rPr>
        <w:t>self._rule</w:t>
      </w:r>
      <w:proofErr w:type="spellEnd"/>
      <w:r w:rsidRPr="00192DDA">
        <w:rPr>
          <w:rStyle w:val="Code"/>
        </w:rPr>
        <w:t xml:space="preserve"> = </w:t>
      </w:r>
      <w:proofErr w:type="spellStart"/>
      <w:r w:rsidRPr="00192DDA">
        <w:rPr>
          <w:rStyle w:val="Code"/>
        </w:rPr>
        <w:t>re.compile</w:t>
      </w:r>
      <w:proofErr w:type="spellEnd"/>
      <w:r w:rsidRPr="00192DDA">
        <w:rPr>
          <w:rStyle w:val="Code"/>
        </w:rPr>
        <w:t>(self._</w:t>
      </w:r>
      <w:proofErr w:type="spellStart"/>
      <w:r w:rsidRPr="00192DDA">
        <w:rPr>
          <w:rStyle w:val="Code"/>
        </w:rPr>
        <w:t>prep_re</w:t>
      </w:r>
      <w:proofErr w:type="spellEnd"/>
      <w:r w:rsidRPr="00192DDA">
        <w:rPr>
          <w:rStyle w:val="Code"/>
        </w:rPr>
        <w:t xml:space="preserve">(r'&lt;the~.+&gt;&lt;past~.+&gt;'), </w:t>
      </w:r>
      <w:proofErr w:type="spellStart"/>
      <w:r w:rsidRPr="00192DDA">
        <w:rPr>
          <w:rStyle w:val="Code"/>
        </w:rPr>
        <w:t>re.I</w:t>
      </w:r>
      <w:proofErr w:type="spellEnd"/>
      <w:r w:rsidRPr="00192DDA">
        <w:rPr>
          <w:rStyle w:val="Code"/>
        </w:rPr>
        <w:t>)</w:t>
      </w:r>
      <w:r>
        <w:rPr>
          <w:rStyle w:val="Code"/>
        </w:rPr>
        <w:br/>
      </w:r>
      <w:r w:rsidRPr="00192DDA">
        <w:rPr>
          <w:rStyle w:val="Code"/>
        </w:rPr>
        <w:t xml:space="preserve">    </w:t>
      </w:r>
      <w:r>
        <w:rPr>
          <w:rStyle w:val="Code"/>
        </w:rPr>
        <w:br/>
      </w:r>
      <w:r w:rsidRPr="00192DDA">
        <w:rPr>
          <w:rStyle w:val="Code"/>
        </w:rPr>
        <w:t xml:space="preserve">    </w:t>
      </w:r>
      <w:proofErr w:type="spellStart"/>
      <w:r w:rsidRPr="00192DDA">
        <w:rPr>
          <w:rStyle w:val="Code"/>
        </w:rPr>
        <w:t>def</w:t>
      </w:r>
      <w:proofErr w:type="spellEnd"/>
      <w:r w:rsidRPr="00192DDA">
        <w:rPr>
          <w:rStyle w:val="Code"/>
        </w:rPr>
        <w:t xml:space="preserve"> apply(self, sent):</w:t>
      </w:r>
      <w:r>
        <w:rPr>
          <w:rStyle w:val="Code"/>
        </w:rPr>
        <w:br/>
      </w:r>
      <w:r w:rsidRPr="00192DDA">
        <w:rPr>
          <w:rStyle w:val="Code"/>
        </w:rPr>
        <w:t xml:space="preserve">        </w:t>
      </w:r>
      <w:proofErr w:type="spellStart"/>
      <w:r w:rsidRPr="00192DDA">
        <w:rPr>
          <w:rStyle w:val="Code"/>
        </w:rPr>
        <w:t>sen</w:t>
      </w:r>
      <w:r w:rsidR="009775F7">
        <w:rPr>
          <w:rStyle w:val="Code"/>
        </w:rPr>
        <w:t>ttext</w:t>
      </w:r>
      <w:proofErr w:type="spellEnd"/>
      <w:r w:rsidR="009775F7">
        <w:rPr>
          <w:rStyle w:val="Code"/>
        </w:rPr>
        <w:t xml:space="preserve"> = self._</w:t>
      </w:r>
      <w:proofErr w:type="spellStart"/>
      <w:r w:rsidR="009775F7">
        <w:rPr>
          <w:rStyle w:val="Code"/>
        </w:rPr>
        <w:t>toks_to_str</w:t>
      </w:r>
      <w:proofErr w:type="spellEnd"/>
      <w:r w:rsidR="009775F7">
        <w:rPr>
          <w:rStyle w:val="Code"/>
        </w:rPr>
        <w:t>(sent)</w:t>
      </w:r>
      <w:r w:rsidR="009775F7">
        <w:rPr>
          <w:rStyle w:val="Code"/>
        </w:rPr>
        <w:br/>
      </w:r>
      <w:r w:rsidRPr="00192DDA">
        <w:rPr>
          <w:rStyle w:val="Code"/>
        </w:rPr>
        <w:t xml:space="preserve">        success = False</w:t>
      </w:r>
      <w:r>
        <w:rPr>
          <w:rStyle w:val="Code"/>
        </w:rPr>
        <w:br/>
      </w:r>
      <w:r w:rsidRPr="00192DDA">
        <w:rPr>
          <w:rStyle w:val="Code"/>
        </w:rPr>
        <w:t xml:space="preserve">        for match in self._</w:t>
      </w:r>
      <w:proofErr w:type="spellStart"/>
      <w:r w:rsidRPr="00192DDA">
        <w:rPr>
          <w:rStyle w:val="Code"/>
        </w:rPr>
        <w:t>rule.finditer</w:t>
      </w:r>
      <w:proofErr w:type="spellEnd"/>
      <w:r w:rsidRPr="00192DDA">
        <w:rPr>
          <w:rStyle w:val="Code"/>
        </w:rPr>
        <w:t>(</w:t>
      </w:r>
      <w:proofErr w:type="spellStart"/>
      <w:r w:rsidRPr="00192DDA">
        <w:rPr>
          <w:rStyle w:val="Code"/>
        </w:rPr>
        <w:t>senttext</w:t>
      </w:r>
      <w:proofErr w:type="spellEnd"/>
      <w:r w:rsidRPr="00192DDA">
        <w:rPr>
          <w:rStyle w:val="Code"/>
        </w:rPr>
        <w:t>):</w:t>
      </w:r>
      <w:r>
        <w:rPr>
          <w:rStyle w:val="Code"/>
        </w:rPr>
        <w:br/>
      </w:r>
      <w:r w:rsidRPr="00192DDA">
        <w:rPr>
          <w:rStyle w:val="Code"/>
        </w:rPr>
        <w:t xml:space="preserve">            </w:t>
      </w:r>
      <w:proofErr w:type="spellStart"/>
      <w:r w:rsidRPr="00192DDA">
        <w:rPr>
          <w:rStyle w:val="Code"/>
        </w:rPr>
        <w:t>ti</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match.start</w:t>
      </w:r>
      <w:proofErr w:type="spellEnd"/>
      <w:r w:rsidRPr="00192DDA">
        <w:rPr>
          <w:rStyle w:val="Code"/>
        </w:rPr>
        <w:t>())</w:t>
      </w:r>
      <w:r>
        <w:rPr>
          <w:rStyle w:val="Code"/>
        </w:rPr>
        <w:br/>
      </w:r>
      <w:r w:rsidRPr="00192DDA">
        <w:rPr>
          <w:rStyle w:val="Code"/>
        </w:rPr>
        <w:t xml:space="preserve">            </w:t>
      </w:r>
      <w:proofErr w:type="spellStart"/>
      <w:r w:rsidRPr="00192DDA">
        <w:rPr>
          <w:rStyle w:val="Code"/>
        </w:rPr>
        <w:t>tj</w:t>
      </w:r>
      <w:proofErr w:type="spellEnd"/>
      <w:r w:rsidRPr="00192DDA">
        <w:rPr>
          <w:rStyle w:val="Code"/>
        </w:rPr>
        <w:t xml:space="preserve"> = </w:t>
      </w:r>
      <w:proofErr w:type="spellStart"/>
      <w:r w:rsidRPr="00192DDA">
        <w:rPr>
          <w:rStyle w:val="Code"/>
        </w:rPr>
        <w:t>senttext.count</w:t>
      </w:r>
      <w:proofErr w:type="spellEnd"/>
      <w:r w:rsidRPr="00192DDA">
        <w:rPr>
          <w:rStyle w:val="Code"/>
        </w:rPr>
        <w:t xml:space="preserve">('&lt;', 0, </w:t>
      </w:r>
      <w:proofErr w:type="spellStart"/>
      <w:r w:rsidRPr="00192DDA">
        <w:rPr>
          <w:rStyle w:val="Code"/>
        </w:rPr>
        <w:t>match.end</w:t>
      </w:r>
      <w:proofErr w:type="spellEnd"/>
      <w:r w:rsidRPr="00192DDA">
        <w:rPr>
          <w:rStyle w:val="Code"/>
        </w:rPr>
        <w:t>())</w:t>
      </w:r>
      <w:r>
        <w:rPr>
          <w:rStyle w:val="Code"/>
        </w:rPr>
        <w:br/>
        <w:t xml:space="preserve"> </w:t>
      </w:r>
      <w:r w:rsidRPr="00192DDA">
        <w:rPr>
          <w:rStyle w:val="Code"/>
        </w:rPr>
        <w:t xml:space="preserve">           # </w:t>
      </w:r>
      <w:r>
        <w:rPr>
          <w:rStyle w:val="Code"/>
        </w:rPr>
        <w:t>C</w:t>
      </w:r>
      <w:r w:rsidRPr="00192DDA">
        <w:rPr>
          <w:rStyle w:val="Code"/>
        </w:rPr>
        <w:t>heck that there isn't a TIMEX that already starts</w:t>
      </w:r>
      <w:r>
        <w:rPr>
          <w:rStyle w:val="Code"/>
        </w:rPr>
        <w:br/>
      </w:r>
      <w:r w:rsidRPr="00192DDA">
        <w:rPr>
          <w:rStyle w:val="Code"/>
        </w:rPr>
        <w:t xml:space="preserve">            # with the same phrase</w:t>
      </w:r>
      <w:r>
        <w:rPr>
          <w:rStyle w:val="Code"/>
        </w:rPr>
        <w:br/>
      </w:r>
      <w:r w:rsidRPr="00D54391">
        <w:lastRenderedPageBreak/>
        <w:t xml:space="preserve"> </w:t>
      </w:r>
      <w:r w:rsidRPr="00D54391">
        <w:rPr>
          <w:rStyle w:val="Code"/>
        </w:rPr>
        <w:t xml:space="preserve">           guard = False</w:t>
      </w:r>
      <w:r>
        <w:rPr>
          <w:rStyle w:val="Code"/>
        </w:rPr>
        <w:br/>
      </w:r>
      <w:r w:rsidRPr="00D54391">
        <w:rPr>
          <w:rStyle w:val="Code"/>
        </w:rPr>
        <w:t xml:space="preserve">            </w:t>
      </w:r>
      <w:proofErr w:type="spellStart"/>
      <w:r w:rsidRPr="00D54391">
        <w:rPr>
          <w:rStyle w:val="Code"/>
        </w:rPr>
        <w:t>ts</w:t>
      </w:r>
      <w:proofErr w:type="spellEnd"/>
      <w:r w:rsidRPr="00D54391">
        <w:rPr>
          <w:rStyle w:val="Code"/>
        </w:rPr>
        <w:t xml:space="preserve"> = sent[</w:t>
      </w:r>
      <w:proofErr w:type="spellStart"/>
      <w:r w:rsidRPr="00D54391">
        <w:rPr>
          <w:rStyle w:val="Code"/>
        </w:rPr>
        <w:t>ti</w:t>
      </w:r>
      <w:proofErr w:type="spellEnd"/>
      <w:r w:rsidRPr="00D54391">
        <w:rPr>
          <w:rStyle w:val="Code"/>
        </w:rPr>
        <w:t>][2]</w:t>
      </w:r>
      <w:r>
        <w:rPr>
          <w:rStyle w:val="Code"/>
        </w:rPr>
        <w:br/>
      </w:r>
      <w:r w:rsidRPr="00D54391">
        <w:rPr>
          <w:rStyle w:val="Code"/>
        </w:rPr>
        <w:t xml:space="preserve">            for t in </w:t>
      </w:r>
      <w:proofErr w:type="spellStart"/>
      <w:r w:rsidRPr="00D54391">
        <w:rPr>
          <w:rStyle w:val="Code"/>
        </w:rPr>
        <w:t>ts</w:t>
      </w:r>
      <w:proofErr w:type="spellEnd"/>
      <w:r w:rsidRPr="00D54391">
        <w:rPr>
          <w:rStyle w:val="Code"/>
        </w:rPr>
        <w:t>:</w:t>
      </w:r>
      <w:r>
        <w:rPr>
          <w:rStyle w:val="Code"/>
        </w:rPr>
        <w:br/>
      </w:r>
      <w:r w:rsidRPr="00D54391">
        <w:rPr>
          <w:rStyle w:val="Code"/>
        </w:rPr>
        <w:t xml:space="preserve">                if </w:t>
      </w:r>
      <w:proofErr w:type="spellStart"/>
      <w:r w:rsidRPr="00D54391">
        <w:rPr>
          <w:rStyle w:val="Code"/>
        </w:rPr>
        <w:t>ti</w:t>
      </w:r>
      <w:proofErr w:type="spellEnd"/>
      <w:r w:rsidRPr="00D54391">
        <w:rPr>
          <w:rStyle w:val="Code"/>
        </w:rPr>
        <w:t xml:space="preserve"> == 0 or t not in sent[ti-1][2]:</w:t>
      </w:r>
      <w:r>
        <w:rPr>
          <w:rStyle w:val="Code"/>
        </w:rPr>
        <w:br/>
      </w:r>
      <w:r w:rsidRPr="00D54391">
        <w:rPr>
          <w:rStyle w:val="Code"/>
        </w:rPr>
        <w:t xml:space="preserve">                    guard = True</w:t>
      </w:r>
      <w:r>
        <w:rPr>
          <w:rStyle w:val="Code"/>
        </w:rPr>
        <w:br/>
      </w:r>
      <w:r w:rsidRPr="00D54391">
        <w:rPr>
          <w:rStyle w:val="Code"/>
        </w:rPr>
        <w:t xml:space="preserve">            if guard:</w:t>
      </w:r>
      <w:r>
        <w:rPr>
          <w:rStyle w:val="Code"/>
        </w:rPr>
        <w:br/>
      </w:r>
      <w:r w:rsidRPr="00D54391">
        <w:rPr>
          <w:rStyle w:val="Code"/>
        </w:rPr>
        <w:t xml:space="preserve">                continue</w:t>
      </w:r>
      <w:r>
        <w:rPr>
          <w:rStyle w:val="Code"/>
        </w:rPr>
        <w:br/>
      </w:r>
      <w:r w:rsidRPr="00192DDA">
        <w:rPr>
          <w:rStyle w:val="Code"/>
        </w:rPr>
        <w:t xml:space="preserve">            # This rule succeeded</w:t>
      </w:r>
      <w:r>
        <w:rPr>
          <w:rStyle w:val="Code"/>
        </w:rPr>
        <w:br/>
      </w:r>
      <w:r w:rsidRPr="00192DDA">
        <w:rPr>
          <w:rStyle w:val="Code"/>
        </w:rPr>
        <w:t xml:space="preserve">            success = True</w:t>
      </w:r>
      <w:r>
        <w:rPr>
          <w:rStyle w:val="Code"/>
        </w:rPr>
        <w:br/>
      </w:r>
      <w:r w:rsidRPr="00192DDA">
        <w:rPr>
          <w:rStyle w:val="Code"/>
        </w:rPr>
        <w:t xml:space="preserve">            t = </w:t>
      </w:r>
      <w:proofErr w:type="spellStart"/>
      <w:r w:rsidRPr="00192DDA">
        <w:rPr>
          <w:rStyle w:val="Code"/>
        </w:rPr>
        <w:t>ternip.timex</w:t>
      </w:r>
      <w:proofErr w:type="spellEnd"/>
      <w:r w:rsidRPr="00192DDA">
        <w:rPr>
          <w:rStyle w:val="Code"/>
        </w:rPr>
        <w:t>(type='date')</w:t>
      </w:r>
      <w:r>
        <w:rPr>
          <w:rStyle w:val="Code"/>
        </w:rPr>
        <w:br/>
      </w:r>
      <w:r w:rsidRPr="00192DDA">
        <w:rPr>
          <w:rStyle w:val="Code"/>
        </w:rPr>
        <w:t xml:space="preserve">            self._</w:t>
      </w:r>
      <w:proofErr w:type="spellStart"/>
      <w:r w:rsidRPr="00192DDA">
        <w:rPr>
          <w:rStyle w:val="Code"/>
        </w:rPr>
        <w:t>set_timex_</w:t>
      </w:r>
      <w:r>
        <w:rPr>
          <w:rStyle w:val="Code"/>
        </w:rPr>
        <w:t>extents</w:t>
      </w:r>
      <w:proofErr w:type="spellEnd"/>
      <w:r>
        <w:rPr>
          <w:rStyle w:val="Code"/>
        </w:rPr>
        <w:t xml:space="preserve">(t, sent, </w:t>
      </w:r>
      <w:proofErr w:type="spellStart"/>
      <w:r>
        <w:rPr>
          <w:rStyle w:val="Code"/>
        </w:rPr>
        <w:t>ti</w:t>
      </w:r>
      <w:proofErr w:type="spellEnd"/>
      <w:r>
        <w:rPr>
          <w:rStyle w:val="Code"/>
        </w:rPr>
        <w:t xml:space="preserve">, </w:t>
      </w:r>
      <w:proofErr w:type="spellStart"/>
      <w:r>
        <w:rPr>
          <w:rStyle w:val="Code"/>
        </w:rPr>
        <w:t>tj</w:t>
      </w:r>
      <w:proofErr w:type="spellEnd"/>
      <w:r>
        <w:rPr>
          <w:rStyle w:val="Code"/>
        </w:rPr>
        <w:t>, False)</w:t>
      </w:r>
      <w:r>
        <w:rPr>
          <w:rStyle w:val="Code"/>
        </w:rPr>
        <w:br/>
      </w:r>
      <w:r w:rsidRPr="00192DDA">
        <w:rPr>
          <w:rStyle w:val="Code"/>
        </w:rPr>
        <w:t xml:space="preserve">        return (sent, success)</w:t>
      </w:r>
      <w:proofErr w:type="gramEnd"/>
    </w:p>
    <w:p w:rsidR="00BC17BB" w:rsidRPr="00192DDA" w:rsidRDefault="00BC17BB" w:rsidP="00BC17BB">
      <w:pPr>
        <w:pStyle w:val="Caption"/>
        <w:rPr>
          <w:rStyle w:val="Code"/>
        </w:rPr>
      </w:pPr>
      <w:bookmarkStart w:id="88" w:name="_Ref270762764"/>
      <w:r>
        <w:t xml:space="preserve">Sample </w:t>
      </w:r>
      <w:r>
        <w:fldChar w:fldCharType="begin"/>
      </w:r>
      <w:r>
        <w:instrText xml:space="preserve"> SEQ Sample \* ARABIC </w:instrText>
      </w:r>
      <w:r>
        <w:fldChar w:fldCharType="separate"/>
      </w:r>
      <w:r w:rsidR="00036706">
        <w:rPr>
          <w:noProof/>
        </w:rPr>
        <w:t>8</w:t>
      </w:r>
      <w:r>
        <w:fldChar w:fldCharType="end"/>
      </w:r>
      <w:bookmarkEnd w:id="88"/>
      <w:r>
        <w:t xml:space="preserve"> - a complex rule format that creates a TIMEX based on the presence of other timexes</w:t>
      </w:r>
    </w:p>
    <w:p w:rsidR="00BC17BB" w:rsidRDefault="00BC17BB" w:rsidP="00BC17BB">
      <w:r>
        <w:t xml:space="preserve">Complex rules are written as Python files with the file extension </w:t>
      </w:r>
      <w:r w:rsidRPr="003D21DA">
        <w:rPr>
          <w:rStyle w:val="Code"/>
        </w:rPr>
        <w:t>.</w:t>
      </w:r>
      <w:proofErr w:type="spellStart"/>
      <w:r w:rsidRPr="003D21DA">
        <w:rPr>
          <w:rStyle w:val="Code"/>
        </w:rPr>
        <w:t>pyrule</w:t>
      </w:r>
      <w:proofErr w:type="spellEnd"/>
      <w:r>
        <w:t xml:space="preserve">, which are imported by the rule engine, with the class named </w:t>
      </w:r>
      <w:r w:rsidRPr="003D21DA">
        <w:rPr>
          <w:rStyle w:val="Code"/>
        </w:rPr>
        <w:t>rule</w:t>
      </w:r>
      <w:r>
        <w:t xml:space="preserve"> in the file instantiated and added to the list of rules.</w:t>
      </w:r>
    </w:p>
    <w:p w:rsidR="00BC17BB" w:rsidRDefault="00BC17BB" w:rsidP="00BC17BB">
      <w:r>
        <w:t xml:space="preserve">These complex rules must implement two properties and one method to be compatible with the format required by the rule engine. These two properties are </w:t>
      </w:r>
      <w:r w:rsidRPr="003D21DA">
        <w:rPr>
          <w:rStyle w:val="Code"/>
        </w:rPr>
        <w:t>id</w:t>
      </w:r>
      <w:r>
        <w:t xml:space="preserve"> and </w:t>
      </w:r>
      <w:r w:rsidRPr="003D21DA">
        <w:rPr>
          <w:rStyle w:val="Code"/>
        </w:rPr>
        <w:t>after</w:t>
      </w:r>
      <w:r>
        <w:t xml:space="preserve">. </w:t>
      </w:r>
      <w:proofErr w:type="gramStart"/>
      <w:r w:rsidRPr="003D21DA">
        <w:rPr>
          <w:rStyle w:val="Code"/>
        </w:rPr>
        <w:t>id</w:t>
      </w:r>
      <w:proofErr w:type="gramEnd"/>
      <w:r>
        <w:t xml:space="preserve"> is a simple string (or </w:t>
      </w:r>
      <w:r w:rsidRPr="003D21DA">
        <w:rPr>
          <w:rStyle w:val="Code"/>
        </w:rPr>
        <w:t>None</w:t>
      </w:r>
      <w:r>
        <w:t xml:space="preserve">), holding the rule identifier, and </w:t>
      </w:r>
      <w:r w:rsidRPr="003D21DA">
        <w:rPr>
          <w:rStyle w:val="Code"/>
        </w:rPr>
        <w:t>after</w:t>
      </w:r>
      <w:r>
        <w:t xml:space="preserve"> is a list of strings (possibly empty) of rule identifiers which must have executed before this rule.</w:t>
      </w:r>
    </w:p>
    <w:p w:rsidR="00BC17BB" w:rsidRDefault="00BC17BB" w:rsidP="00BC17BB">
      <w:r>
        <w:t xml:space="preserve">For recognition rules, the method that must be implemented is </w:t>
      </w:r>
      <w:proofErr w:type="gramStart"/>
      <w:r w:rsidRPr="003D21DA">
        <w:rPr>
          <w:rStyle w:val="Code"/>
        </w:rPr>
        <w:t>apply(</w:t>
      </w:r>
      <w:proofErr w:type="gramEnd"/>
      <w:r>
        <w:rPr>
          <w:rStyle w:val="Code"/>
        </w:rPr>
        <w:t>sentence</w:t>
      </w:r>
      <w:r w:rsidRPr="003D21DA">
        <w:rPr>
          <w:rStyle w:val="Code"/>
        </w:rPr>
        <w:t>)</w:t>
      </w:r>
      <w:r>
        <w:t>. This function is called when this rule is to be executed,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BC17BB" w:rsidRDefault="00BC17BB" w:rsidP="00BC17BB">
      <w:r>
        <w:t xml:space="preserve">For normalisation rules, the method that is called on execution is </w:t>
      </w:r>
      <w:proofErr w:type="gramStart"/>
      <w:r>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008538CB">
        <w:t>.</w:t>
      </w:r>
      <w:r w:rsidRPr="00BC17BB">
        <w:t xml:space="preserve"> </w:t>
      </w:r>
      <w:r w:rsidR="008538CB">
        <w:t>T</w:t>
      </w:r>
      <w:r w:rsidRPr="00BC17BB">
        <w:t>he ar</w:t>
      </w:r>
      <w:r w:rsidR="008538CB">
        <w:t>guments here are</w:t>
      </w:r>
      <w:r>
        <w:t xml:space="preserve"> the timex object to be annotated, a date/time string representing the current temporal context and the document creation time, and then lists of tokens (in internal format) of the sentence parts forming the body of this timex, preceding the timex and following it</w:t>
      </w:r>
      <w:r w:rsidRPr="009C33FD">
        <w:t>.</w:t>
      </w:r>
      <w:r>
        <w:t xml:space="preserve"> This rule is expected to return a tuple consisting of a Boolean indicating whether it successfully executed and a date/time string containing the temporal context of this sentence (which this timex may have changed).</w:t>
      </w:r>
    </w:p>
    <w:p w:rsidR="007A044D" w:rsidRDefault="007A044D" w:rsidP="007A044D">
      <w:pPr>
        <w:pStyle w:val="Heading3"/>
        <w:rPr>
          <w:rStyle w:val="Code"/>
          <w:rFonts w:asciiTheme="minorHAnsi" w:hAnsiTheme="minorHAnsi"/>
          <w:sz w:val="24"/>
        </w:rPr>
      </w:pPr>
      <w:bookmarkStart w:id="89" w:name="_Ref270847373"/>
      <w:r>
        <w:rPr>
          <w:rStyle w:val="Code"/>
          <w:rFonts w:asciiTheme="minorHAnsi" w:hAnsiTheme="minorHAnsi"/>
          <w:sz w:val="24"/>
        </w:rPr>
        <w:t>Ordering and Dependencies</w:t>
      </w:r>
      <w:bookmarkEnd w:id="87"/>
      <w:bookmarkEnd w:id="89"/>
    </w:p>
    <w:p w:rsidR="007A044D" w:rsidRDefault="00842E27" w:rsidP="007A044D">
      <w:r>
        <w:t>As rule execution alters the document, or the timexes within it, rules may perform different actions depending on in which order they are executed.</w:t>
      </w:r>
      <w:r w:rsidR="00054E8F">
        <w:t xml:space="preserve"> In order to reduce this ambiguity, rules can give themselves </w:t>
      </w:r>
      <w:r w:rsidR="00B949F5">
        <w:t>identifiers that</w:t>
      </w:r>
      <w:r w:rsidR="00054E8F">
        <w:t xml:space="preserve"> can then be referred to by other rules to establish a relationship between the two rules.</w:t>
      </w:r>
      <w:r w:rsidR="00B949F5">
        <w:t xml:space="preserve"> This </w:t>
      </w:r>
      <w:r w:rsidR="00B949F5">
        <w:lastRenderedPageBreak/>
        <w:t xml:space="preserve">is implemented in the form of an </w:t>
      </w:r>
      <w:r w:rsidR="00B949F5" w:rsidRPr="00B949F5">
        <w:rPr>
          <w:rStyle w:val="Code"/>
        </w:rPr>
        <w:t>id</w:t>
      </w:r>
      <w:r w:rsidR="00B949F5">
        <w:t xml:space="preserve"> attribute on a rule, and an </w:t>
      </w:r>
      <w:r w:rsidR="00B949F5" w:rsidRPr="00B949F5">
        <w:rPr>
          <w:rStyle w:val="Code"/>
        </w:rPr>
        <w:t>after</w:t>
      </w:r>
      <w:r w:rsidR="00B949F5">
        <w:t xml:space="preserve"> list. The </w:t>
      </w:r>
      <w:r w:rsidR="00B949F5" w:rsidRPr="00B949F5">
        <w:rPr>
          <w:rStyle w:val="Code"/>
        </w:rPr>
        <w:t>after</w:t>
      </w:r>
      <w:r w:rsidR="00B949F5">
        <w:t xml:space="preserve"> list is a list of </w:t>
      </w:r>
      <w:r w:rsidR="00CA54C7">
        <w:t>identifiers that</w:t>
      </w:r>
      <w:r w:rsidR="00B949F5">
        <w:t xml:space="preserve"> must have been execu</w:t>
      </w:r>
      <w:r w:rsidR="00CA54C7">
        <w:t>ted before this rule, i.e., a</w:t>
      </w:r>
      <w:r w:rsidR="00B949F5">
        <w:t xml:space="preserve"> rule must be executed after the rules in </w:t>
      </w:r>
      <w:r w:rsidR="009775F7">
        <w:t>its</w:t>
      </w:r>
      <w:r w:rsidR="00B949F5">
        <w:t xml:space="preserve"> </w:t>
      </w:r>
      <w:r w:rsidR="00B949F5" w:rsidRPr="00B949F5">
        <w:rPr>
          <w:rStyle w:val="Code"/>
        </w:rPr>
        <w:t>after</w:t>
      </w:r>
      <w:r w:rsidR="00B949F5">
        <w:t xml:space="preserve"> list.</w:t>
      </w:r>
    </w:p>
    <w:p w:rsidR="00CA54C7" w:rsidRDefault="00CA54C7" w:rsidP="007A044D">
      <w:r>
        <w:t xml:space="preserve">This ordering pre-condition is enforced by the rule engines during execution, and is discussed further in section </w:t>
      </w:r>
      <w:r>
        <w:fldChar w:fldCharType="begin"/>
      </w:r>
      <w:r>
        <w:instrText xml:space="preserve"> REF _Ref270772943 \r \h </w:instrText>
      </w:r>
      <w:r>
        <w:fldChar w:fldCharType="separate"/>
      </w:r>
      <w:r w:rsidR="00036706">
        <w:t>4.5.6</w:t>
      </w:r>
      <w:r>
        <w:fldChar w:fldCharType="end"/>
      </w:r>
      <w:r>
        <w:t>. In the case where no explicit ordering is set, there is no guarantee on the order in which other rules will be executed.</w:t>
      </w:r>
    </w:p>
    <w:p w:rsidR="00AA30A3" w:rsidRPr="007A044D" w:rsidRDefault="00AA30A3" w:rsidP="007A044D">
      <w:r>
        <w:t xml:space="preserve">Circular or dangling dependencies in the ordering precondition would result in rules that are </w:t>
      </w:r>
      <w:proofErr w:type="spellStart"/>
      <w:r>
        <w:t>unexecutable</w:t>
      </w:r>
      <w:proofErr w:type="spellEnd"/>
      <w:r>
        <w:t xml:space="preserve">, as the ordering preconditions would always fail, causing issues for the rule engine. To avoid this, when rules are loaded, </w:t>
      </w:r>
      <w:r w:rsidR="005C6029">
        <w:t>checking occurs against these types</w:t>
      </w:r>
      <w:r>
        <w:t xml:space="preserve"> of</w:t>
      </w:r>
      <w:r w:rsidR="005C6029">
        <w:t xml:space="preserve"> dependencies</w:t>
      </w:r>
      <w:r>
        <w:t>.</w:t>
      </w:r>
    </w:p>
    <w:p w:rsidR="007A044D" w:rsidRDefault="007A044D" w:rsidP="007A044D">
      <w:pPr>
        <w:pStyle w:val="Heading3"/>
      </w:pPr>
      <w:bookmarkStart w:id="90" w:name="_Ref270772996"/>
      <w:r>
        <w:t>Rule Blocks</w:t>
      </w:r>
      <w:bookmarkEnd w:id="90"/>
    </w:p>
    <w:p w:rsidR="00D613C9" w:rsidRDefault="00C948D6" w:rsidP="00D613C9">
      <w:r>
        <w:t>In addition to simple and complex rules shown above, there exists the concept of rule blocks. Rule blocks group many rules together, with an implicit execution ordering, and the entire block is ordered as it were a standard rule.</w:t>
      </w:r>
      <w:r w:rsidR="00420333">
        <w:t xml:space="preserve"> Another key feature of rule blocks is to allow for conditional execution of rules based on the successful execution of previous rules in the block.</w:t>
      </w:r>
    </w:p>
    <w:p w:rsidR="00D613C9" w:rsidRDefault="00D613C9" w:rsidP="00D613C9">
      <w:pPr>
        <w:pBdr>
          <w:top w:val="single" w:sz="4" w:space="1" w:color="auto" w:shadow="1"/>
          <w:left w:val="single" w:sz="4" w:space="4" w:color="auto" w:shadow="1"/>
          <w:bottom w:val="single" w:sz="4" w:space="1" w:color="auto" w:shadow="1"/>
          <w:right w:val="single" w:sz="4" w:space="4" w:color="auto" w:shadow="1"/>
        </w:pBdr>
        <w:jc w:val="left"/>
        <w:rPr>
          <w:rStyle w:val="Code"/>
        </w:rPr>
      </w:pPr>
      <w:r w:rsidRPr="006D7295">
        <w:rPr>
          <w:rStyle w:val="Code"/>
        </w:rPr>
        <w:t>Block-Type: run-all</w:t>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w:t>
      </w:r>
      <w:r>
        <w:rPr>
          <w:rStyle w:val="Code"/>
        </w:rPr>
        <w:t>|late</w:t>
      </w:r>
      <w:proofErr w:type="spellEnd"/>
      <w:r>
        <w:rPr>
          <w:rStyle w:val="Code"/>
        </w:rPr>
        <w:t>)~.+&gt;)?&lt;last~.+&gt;&lt;night~.+&gt;</w:t>
      </w:r>
      <w:r>
        <w:rPr>
          <w:rStyle w:val="Code"/>
        </w:rPr>
        <w:br/>
      </w:r>
      <w:r>
        <w:rPr>
          <w:rStyle w:val="Code"/>
        </w:rPr>
        <w:br/>
        <w:t>---</w:t>
      </w:r>
      <w:r>
        <w:rPr>
          <w:rStyle w:val="Code"/>
        </w:rPr>
        <w:br/>
      </w:r>
      <w:r>
        <w:rPr>
          <w:rStyle w:val="Code"/>
        </w:rPr>
        <w:br/>
        <w:t>Type: date</w:t>
      </w:r>
      <w:r>
        <w:rPr>
          <w:rStyle w:val="Code"/>
        </w:rPr>
        <w:br/>
      </w:r>
      <w:r w:rsidRPr="006D7295">
        <w:rPr>
          <w:rStyle w:val="Code"/>
        </w:rPr>
        <w:t>Match: &lt;(</w:t>
      </w:r>
      <w:proofErr w:type="spellStart"/>
      <w:r w:rsidRPr="006D7295">
        <w:rPr>
          <w:rStyle w:val="Code"/>
        </w:rPr>
        <w:t>early|late</w:t>
      </w:r>
      <w:proofErr w:type="spellEnd"/>
      <w:r w:rsidRPr="006D7295">
        <w:rPr>
          <w:rStyle w:val="Code"/>
        </w:rPr>
        <w:t>)~.+&gt;&lt;(</w:t>
      </w:r>
      <w:proofErr w:type="spellStart"/>
      <w:r w:rsidRPr="006D7295">
        <w:rPr>
          <w:rStyle w:val="Code"/>
        </w:rPr>
        <w:t>morning|afternoon|evening</w:t>
      </w:r>
      <w:proofErr w:type="spellEnd"/>
      <w:r w:rsidRPr="006D7295">
        <w:rPr>
          <w:rStyle w:val="Code"/>
        </w:rPr>
        <w:t>)~.+&gt;</w:t>
      </w:r>
    </w:p>
    <w:p w:rsidR="00D613C9" w:rsidRPr="00D613C9" w:rsidRDefault="00D613C9" w:rsidP="00D613C9">
      <w:pPr>
        <w:pStyle w:val="Caption"/>
        <w:rPr>
          <w:rFonts w:ascii="Consolas" w:hAnsi="Consolas"/>
          <w:sz w:val="20"/>
        </w:rPr>
      </w:pPr>
      <w:bookmarkStart w:id="91" w:name="_Ref270093042"/>
      <w:proofErr w:type="gramStart"/>
      <w:r>
        <w:t xml:space="preserve">Sample </w:t>
      </w:r>
      <w:r>
        <w:fldChar w:fldCharType="begin"/>
      </w:r>
      <w:r>
        <w:instrText xml:space="preserve"> SEQ Sample \* ARABIC </w:instrText>
      </w:r>
      <w:r>
        <w:fldChar w:fldCharType="separate"/>
      </w:r>
      <w:r w:rsidR="00036706">
        <w:rPr>
          <w:noProof/>
        </w:rPr>
        <w:t>9</w:t>
      </w:r>
      <w:r>
        <w:fldChar w:fldCharType="end"/>
      </w:r>
      <w:bookmarkEnd w:id="91"/>
      <w:r>
        <w:t xml:space="preserve"> - a rule block</w:t>
      </w:r>
      <w:proofErr w:type="gramEnd"/>
      <w:r>
        <w:t xml:space="preserve"> containing two rules</w:t>
      </w:r>
    </w:p>
    <w:p w:rsidR="00D613C9" w:rsidRDefault="00D613C9" w:rsidP="00D613C9">
      <w:r>
        <w:t xml:space="preserve">Rule blocks (of which there is one block per file) follow a similar format to single rules, but allow for multiple rules in a file separated by three dashes: </w:t>
      </w:r>
      <w:r w:rsidRPr="00E324CF">
        <w:rPr>
          <w:rStyle w:val="Code"/>
        </w:rPr>
        <w:t>---</w:t>
      </w:r>
      <w:r w:rsidRPr="00E324CF">
        <w:t xml:space="preserve">. </w:t>
      </w:r>
      <w:r w:rsidR="00C26F43">
        <w:t>T</w:t>
      </w:r>
      <w:r>
        <w:t>he first section of a rule block is the header of the rule block, which indicates the type of block it is</w:t>
      </w:r>
      <w:r w:rsidR="00C26F43">
        <w:t xml:space="preserve"> and </w:t>
      </w:r>
      <w:proofErr w:type="gramStart"/>
      <w:r w:rsidR="00C26F43">
        <w:t>its</w:t>
      </w:r>
      <w:proofErr w:type="gramEnd"/>
      <w:r w:rsidR="00C26F43">
        <w:t xml:space="preserve"> ordering conditions</w:t>
      </w:r>
      <w:r>
        <w:t xml:space="preserve">. </w:t>
      </w:r>
      <w:r>
        <w:fldChar w:fldCharType="begin"/>
      </w:r>
      <w:r>
        <w:instrText xml:space="preserve"> REF _Ref270093042 \h </w:instrText>
      </w:r>
      <w:r>
        <w:fldChar w:fldCharType="separate"/>
      </w:r>
      <w:r w:rsidR="00036706">
        <w:t xml:space="preserve">Sample </w:t>
      </w:r>
      <w:r w:rsidR="00036706">
        <w:rPr>
          <w:noProof/>
        </w:rPr>
        <w:t>9</w:t>
      </w:r>
      <w:r>
        <w:fldChar w:fldCharType="end"/>
      </w:r>
      <w:r>
        <w:t xml:space="preserve"> shows a sample rule block, and </w:t>
      </w:r>
      <w:r>
        <w:fldChar w:fldCharType="begin"/>
      </w:r>
      <w:r>
        <w:instrText xml:space="preserve"> REF _Ref270091918 \h </w:instrText>
      </w:r>
      <w:r>
        <w:fldChar w:fldCharType="separate"/>
      </w:r>
      <w:r w:rsidR="00036706">
        <w:t xml:space="preserve">Table </w:t>
      </w:r>
      <w:r w:rsidR="00036706">
        <w:rPr>
          <w:noProof/>
        </w:rPr>
        <w:t>4</w:t>
      </w:r>
      <w:r>
        <w:fldChar w:fldCharType="end"/>
      </w:r>
      <w:r>
        <w:t xml:space="preserve"> shows the full list of acceptable values in the rule block header.</w:t>
      </w:r>
    </w:p>
    <w:tbl>
      <w:tblPr>
        <w:tblStyle w:val="LightList1"/>
        <w:tblW w:w="0" w:type="auto"/>
        <w:tblLook w:val="00A0" w:firstRow="1" w:lastRow="0" w:firstColumn="1" w:lastColumn="0" w:noHBand="0" w:noVBand="0"/>
      </w:tblPr>
      <w:tblGrid>
        <w:gridCol w:w="1526"/>
        <w:gridCol w:w="7081"/>
      </w:tblGrid>
      <w:tr w:rsidR="00D613C9" w:rsidTr="00356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Key</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Value</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A string of either ‘run-all’ or ‘run-until-success’</w:t>
            </w:r>
          </w:p>
        </w:tc>
      </w:tr>
      <w:tr w:rsidR="00D613C9" w:rsidTr="00356136">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ID</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block identifier: an optional string that can be defined no more than once, which can be referred to by other rule and blocks to express an ordering</w:t>
            </w:r>
          </w:p>
        </w:tc>
      </w:tr>
      <w:tr w:rsidR="00D613C9" w:rsidTr="00356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613C9" w:rsidRDefault="00D613C9" w:rsidP="00356136">
            <w:r>
              <w:t>After</w:t>
            </w:r>
          </w:p>
        </w:tc>
        <w:tc>
          <w:tcPr>
            <w:cnfStyle w:val="000010000000" w:firstRow="0" w:lastRow="0" w:firstColumn="0" w:lastColumn="0" w:oddVBand="1" w:evenVBand="0" w:oddHBand="0" w:evenHBand="0" w:firstRowFirstColumn="0" w:firstRowLastColumn="0" w:lastRowFirstColumn="0" w:lastRowLastColumn="0"/>
            <w:tcW w:w="7081" w:type="dxa"/>
          </w:tcPr>
          <w:p w:rsidR="00D613C9" w:rsidRDefault="00D613C9" w:rsidP="00356136">
            <w:r>
              <w:t>The identifier of a rule or block whose execution must have preceded the execution of this block: an optional string, that can be defined multiple times to define multiple dependencies</w:t>
            </w:r>
          </w:p>
        </w:tc>
      </w:tr>
    </w:tbl>
    <w:p w:rsidR="00D613C9" w:rsidRDefault="00D613C9" w:rsidP="00D613C9">
      <w:pPr>
        <w:pStyle w:val="Caption"/>
      </w:pPr>
      <w:bookmarkStart w:id="92" w:name="_Ref270091918"/>
      <w:bookmarkStart w:id="93" w:name="_Ref270092175"/>
      <w:r>
        <w:t xml:space="preserve">Table </w:t>
      </w:r>
      <w:r>
        <w:fldChar w:fldCharType="begin"/>
      </w:r>
      <w:r>
        <w:instrText xml:space="preserve"> SEQ Table \* ARABIC </w:instrText>
      </w:r>
      <w:r>
        <w:fldChar w:fldCharType="separate"/>
      </w:r>
      <w:r w:rsidR="00036706">
        <w:rPr>
          <w:noProof/>
        </w:rPr>
        <w:t>4</w:t>
      </w:r>
      <w:r>
        <w:fldChar w:fldCharType="end"/>
      </w:r>
      <w:bookmarkEnd w:id="92"/>
      <w:r>
        <w:t xml:space="preserve"> - Accepted fields in rule block headers</w:t>
      </w:r>
      <w:bookmarkEnd w:id="93"/>
    </w:p>
    <w:p w:rsidR="00D613C9" w:rsidRDefault="00D613C9" w:rsidP="00D613C9">
      <w:r>
        <w:lastRenderedPageBreak/>
        <w:t xml:space="preserve">As shown </w:t>
      </w:r>
      <w:r>
        <w:fldChar w:fldCharType="begin"/>
      </w:r>
      <w:r>
        <w:instrText xml:space="preserve"> REF _Ref270092175 \p \h </w:instrText>
      </w:r>
      <w:r>
        <w:fldChar w:fldCharType="separate"/>
      </w:r>
      <w:r w:rsidR="00036706">
        <w:t>above</w:t>
      </w:r>
      <w:r>
        <w:fldChar w:fldCharType="end"/>
      </w:r>
      <w:r>
        <w:t xml:space="preserve">, there are two types of blocks, which differ in how rule execution proceeds. In both types, rules are executed in order from top-to-bottom as defined in the file, but with the </w:t>
      </w:r>
      <w:r w:rsidR="00356136">
        <w:t>‘</w:t>
      </w:r>
      <w:r>
        <w:t>run-until-success</w:t>
      </w:r>
      <w:r w:rsidR="00356136">
        <w:t>’</w:t>
      </w:r>
      <w:r>
        <w:t xml:space="preserve"> type, execution of the block ceases when a rule </w:t>
      </w:r>
      <w:r w:rsidR="00356136">
        <w:t xml:space="preserve">successfully executes </w:t>
      </w:r>
      <w:r>
        <w:t xml:space="preserve">(the </w:t>
      </w:r>
      <w:r w:rsidR="00356136">
        <w:t xml:space="preserve">guard </w:t>
      </w:r>
      <w:r>
        <w:t xml:space="preserve">conditions pass and the ‘Match’ regular expression results in at least one match). </w:t>
      </w:r>
      <w:r w:rsidR="00356136">
        <w:t>F</w:t>
      </w:r>
      <w:r>
        <w:t>ollowing rules are not executed, and the rule block returns execution control successfully to the rule engine to continue its execution plan.</w:t>
      </w:r>
      <w:r w:rsidR="00356136">
        <w:t xml:space="preserve"> </w:t>
      </w:r>
      <w:proofErr w:type="gramStart"/>
      <w:r w:rsidR="00356136">
        <w:t xml:space="preserve">This is equivalent to </w:t>
      </w:r>
      <w:r w:rsidR="00C26F43">
        <w:t xml:space="preserve">a condition on all rules in the </w:t>
      </w:r>
      <w:r w:rsidR="00045EBC">
        <w:t>block that</w:t>
      </w:r>
      <w:r w:rsidR="00C26F43">
        <w:t xml:space="preserve"> </w:t>
      </w:r>
      <w:r w:rsidR="00045EBC">
        <w:t>restricts</w:t>
      </w:r>
      <w:r w:rsidR="00C26F43">
        <w:t xml:space="preserve"> execution if a previous rule</w:t>
      </w:r>
      <w:r w:rsidR="00045EBC">
        <w:t xml:space="preserve"> in the rule block has executed successfully</w:t>
      </w:r>
      <w:r w:rsidR="00C26F43">
        <w:t>.</w:t>
      </w:r>
      <w:proofErr w:type="gramEnd"/>
    </w:p>
    <w:p w:rsidR="00420333" w:rsidRDefault="00D613C9" w:rsidP="009E13AF">
      <w:r>
        <w:t xml:space="preserve">Because of the </w:t>
      </w:r>
      <w:r w:rsidR="00356136">
        <w:t>order implicit in a rule block</w:t>
      </w:r>
      <w:r>
        <w:t>, explicit ordering of individual rules within the block</w:t>
      </w:r>
      <w:r w:rsidR="00356136">
        <w:t>, either to other rules in the same block, or to completely different rules,</w:t>
      </w:r>
      <w:r>
        <w:t xml:space="preserve"> is not permitted.</w:t>
      </w:r>
      <w:r w:rsidR="00356136">
        <w:t xml:space="preserve"> </w:t>
      </w:r>
      <w:r w:rsidR="009E13AF">
        <w:t>Because</w:t>
      </w:r>
      <w:r w:rsidR="00356136">
        <w:t xml:space="preserve"> of this, rule block execution happens atomically.</w:t>
      </w:r>
      <w:r w:rsidR="009E13AF">
        <w:t xml:space="preserve"> </w:t>
      </w:r>
      <w:proofErr w:type="gramStart"/>
      <w:r w:rsidR="009E13AF">
        <w:t>T</w:t>
      </w:r>
      <w:r>
        <w:t>he ‘ID’ and ‘After’ keys, which are allowed in single rule files</w:t>
      </w:r>
      <w:r w:rsidR="009E13AF">
        <w:t>,</w:t>
      </w:r>
      <w:r>
        <w:t xml:space="preserve"> are</w:t>
      </w:r>
      <w:r w:rsidR="00045EBC">
        <w:t xml:space="preserve"> therefore</w:t>
      </w:r>
      <w:r>
        <w:t xml:space="preserve"> not permitted in rules defined in rule blocks.</w:t>
      </w:r>
      <w:proofErr w:type="gramEnd"/>
    </w:p>
    <w:p w:rsidR="007A044D" w:rsidRDefault="007A044D" w:rsidP="007A044D">
      <w:pPr>
        <w:pStyle w:val="Heading3"/>
      </w:pPr>
      <w:bookmarkStart w:id="94" w:name="_Ref270772943"/>
      <w:r>
        <w:t>Flow of Control</w:t>
      </w:r>
      <w:bookmarkEnd w:id="94"/>
    </w:p>
    <w:p w:rsidR="00DC5BEB" w:rsidRDefault="00DC5BEB" w:rsidP="00DC5BEB">
      <w:r>
        <w:t xml:space="preserve">Once the rule engine has been created, and the rules from disk loaded, execution starts by the rule engine being passed a document, and in the case of the normalisation rule engine, a </w:t>
      </w:r>
      <w:r w:rsidR="00C64E69">
        <w:t>document creation time. The rule engine is responsible for ensuring ordering, which is done in the same way in both recognition and normalisation rule engines.</w:t>
      </w:r>
    </w:p>
    <w:p w:rsidR="00C64E69" w:rsidRDefault="00C64E69" w:rsidP="00DC5BEB">
      <w:r>
        <w:t xml:space="preserve">Execution </w:t>
      </w:r>
      <w:r w:rsidR="00045EBC">
        <w:t xml:space="preserve">for each sentence or timex </w:t>
      </w:r>
      <w:r>
        <w:t>starts with all rules being added to a list. This list is then continually iterated until it is empty. As execution proceeds, the ordering pre-condition is checked as each rule is reached, and if this is satisfied</w:t>
      </w:r>
      <w:r w:rsidR="00D67EEB">
        <w:t>, then the rule is executed and removed from the list</w:t>
      </w:r>
      <w:r w:rsidR="00045EBC">
        <w:t>,</w:t>
      </w:r>
      <w:r w:rsidR="00D67EEB">
        <w:t xml:space="preserve"> and the ID of that rule being added to a list of executed IDs.</w:t>
      </w:r>
      <w:r w:rsidR="00C85222">
        <w:t xml:space="preserve"> This occurs even if execution was not successful (e.g., a guard condition failed), i.e., the rule engine considers a rule executed when it fires the rule.</w:t>
      </w:r>
      <w:r w:rsidR="00D67EEB">
        <w:t xml:space="preserve"> Satisfaction of the ordering pre-condition is done by checking that all the IDs referred to in the ‘after’ list of a rule are in the list of executed IDs. If this is not true, the rule is not executed and left in the list for a future iteration.</w:t>
      </w:r>
      <w:r w:rsidR="00C85222" w:rsidRPr="00C85222">
        <w:t xml:space="preserve"> </w:t>
      </w:r>
      <w:r w:rsidR="00C85222">
        <w:t>Therefore, the largest number of iterations of the rule list needed is the size of the longest chain of dependencies.</w:t>
      </w:r>
    </w:p>
    <w:p w:rsidR="0026632B" w:rsidRDefault="0026632B" w:rsidP="00DC5BEB">
      <w:r>
        <w:t xml:space="preserve">The rule engine treats rule blocks as if they were a single rule, and once execution is passed to the rule block, the rule block executes its constituent rules in order, </w:t>
      </w:r>
      <w:r w:rsidR="00B9740D">
        <w:t>and then</w:t>
      </w:r>
      <w:r>
        <w:t xml:space="preserve"> returns control to the rule engine once it has completed execution, or reached the stopping condition.</w:t>
      </w:r>
    </w:p>
    <w:p w:rsidR="00B9740D" w:rsidRPr="00DC5BEB" w:rsidRDefault="00045EBC" w:rsidP="00DC5BEB">
      <w:r>
        <w:t>Further details</w:t>
      </w:r>
      <w:r w:rsidR="00B9740D">
        <w:t xml:space="preserve"> on how the rule engine proceeds for basic recognition and normalisation rules are below. With complex rules, the rule engine proceeds with execution in the same way, but once control is passed to the rule, the complex rule is in complete control of its own execution.</w:t>
      </w:r>
    </w:p>
    <w:p w:rsidR="00C906EB" w:rsidRDefault="0026632B" w:rsidP="00432B55">
      <w:pPr>
        <w:pStyle w:val="Heading4"/>
      </w:pPr>
      <w:bookmarkStart w:id="95" w:name="_Ref270782292"/>
      <w:r>
        <w:lastRenderedPageBreak/>
        <w:t>Recognition Rule Engine</w:t>
      </w:r>
      <w:bookmarkEnd w:id="95"/>
    </w:p>
    <w:p w:rsidR="00432B55" w:rsidRDefault="00082559" w:rsidP="00432B55">
      <w:r>
        <w:t>For recognition rules,</w:t>
      </w:r>
      <w:r w:rsidR="00432B55">
        <w:t xml:space="preserve"> execution </w:t>
      </w:r>
      <w:proofErr w:type="gramStart"/>
      <w:r w:rsidR="00432B55">
        <w:t>proceeds</w:t>
      </w:r>
      <w:proofErr w:type="gramEnd"/>
      <w:r w:rsidR="00432B55">
        <w:t xml:space="preserve"> one sentence at a time, executing all rules (in order) on one sentence, and then </w:t>
      </w:r>
      <w:r w:rsidR="00045EBC">
        <w:t>continuing to</w:t>
      </w:r>
      <w:r w:rsidR="00432B55">
        <w:t xml:space="preserve"> the </w:t>
      </w:r>
      <w:r w:rsidR="00045EBC">
        <w:t>next</w:t>
      </w:r>
      <w:r w:rsidR="00432B55">
        <w:t xml:space="preserve"> sentence</w:t>
      </w:r>
      <w:r w:rsidR="00045EBC">
        <w:t xml:space="preserve"> (if there is one) and running all the rules again</w:t>
      </w:r>
      <w:r w:rsidR="00432B55">
        <w:t xml:space="preserve">. Once control is passed to the rule, the </w:t>
      </w:r>
      <w:r>
        <w:t>‘guard’ condition is checked.</w:t>
      </w:r>
    </w:p>
    <w:p w:rsidR="00082559" w:rsidRDefault="00082559" w:rsidP="00432B55">
      <w:r>
        <w:t>The guard is a list of regular expressions against wh</w:t>
      </w:r>
      <w:r w:rsidR="009210BD">
        <w:t>ich the sentence is</w:t>
      </w:r>
      <w:r>
        <w:t xml:space="preserve"> match</w:t>
      </w:r>
      <w:r w:rsidR="009210BD">
        <w:t>ed</w:t>
      </w:r>
      <w:r>
        <w:t>.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w:t>
      </w:r>
    </w:p>
    <w:p w:rsidR="00082559" w:rsidRDefault="00082559" w:rsidP="00082559">
      <w:r>
        <w:t xml:space="preserve">Once this guard has passed, the ‘Match’ regular expression is applied to discover potential timex extents within the sentence. As a final </w:t>
      </w:r>
      <w:r w:rsidR="009210BD">
        <w:t>check</w:t>
      </w:r>
      <w:r>
        <w:t>, two further sets of guards are checked before these extents are actually marked in the sentence. The first set of guards are the ‘before’ guard, where the token sequence preceding the extent of this match is checked, and the ‘after’ guards, where the token sequence following the extent of this match is checked.</w:t>
      </w:r>
    </w:p>
    <w:p w:rsidR="00082559" w:rsidRDefault="00082559" w:rsidP="00432B55">
      <w:r>
        <w:t xml:space="preserve">Following the success of all of these conditions, a new timex object is created, with the type indicated in the rule definition, covering the extent of the tokens that are matched. Because of this working on a token level, regular expressions are expected to belong to whole tokens, e.g., a regular expression which simply matches on the word “today” must contain the token delimiters: </w:t>
      </w:r>
      <w:r w:rsidRPr="00DC7B9F">
        <w:rPr>
          <w:rStyle w:val="Code"/>
        </w:rPr>
        <w:t>&lt;today~.+&gt;</w:t>
      </w:r>
      <w:r>
        <w:t>, otherwise the timex will not correctly annotate the whole timex.</w:t>
      </w:r>
    </w:p>
    <w:p w:rsidR="005F032A" w:rsidRPr="00432B55" w:rsidRDefault="005F032A" w:rsidP="00432B55">
      <w:r>
        <w:t>If all conditions are met, and the match regular expression matches something, then this rule is considered to have executed successfully.</w:t>
      </w:r>
    </w:p>
    <w:p w:rsidR="00C906EB" w:rsidRDefault="0026632B" w:rsidP="00C906EB">
      <w:pPr>
        <w:pStyle w:val="Heading4"/>
      </w:pPr>
      <w:r>
        <w:t>Normalisation Rule Engine</w:t>
      </w:r>
    </w:p>
    <w:p w:rsidR="005F032A" w:rsidRDefault="005F032A" w:rsidP="005F032A">
      <w:r>
        <w:t>For normalisation rules, execution of rules is on a per</w:t>
      </w:r>
      <w:r w:rsidR="00ED0C41">
        <w:t>-</w:t>
      </w:r>
      <w:r>
        <w:t>timex, rat</w:t>
      </w:r>
      <w:r w:rsidR="00ED0C41">
        <w:t>her than per-</w:t>
      </w:r>
      <w:r>
        <w:t xml:space="preserve">sentence, level. </w:t>
      </w:r>
      <w:r w:rsidR="00ED0C41">
        <w:t>As the normalisation engine proceeds</w:t>
      </w:r>
      <w:r>
        <w:t xml:space="preserve"> through the document</w:t>
      </w:r>
      <w:r w:rsidR="00ED0C41">
        <w:t xml:space="preserve">, it does </w:t>
      </w:r>
      <w:proofErr w:type="gramStart"/>
      <w:r w:rsidR="00ED0C41">
        <w:t>so on</w:t>
      </w:r>
      <w:proofErr w:type="gramEnd"/>
      <w:r>
        <w:t xml:space="preserve"> a per-sentence level, and in each sentence, the timexes in the sentence are discovered, and the rules executed one timex at a time. It is important to note that execution order is not guaranteed to be in the order the timexes appear in the sentence.</w:t>
      </w:r>
    </w:p>
    <w:p w:rsidR="005F032A" w:rsidRDefault="005F032A" w:rsidP="005F032A">
      <w:r>
        <w:t>As execution proceeds, rules can also change the current “context” of the document – a base date/time that rules can use to compute relative expressions. At the start of execution, the current context is set to creation time of the document, which is passed in along with the document to the normaliser. This creation time does not have to be a complete date-time string, although many rules rely on at the date being specified to at least day granularity to operate correctly.</w:t>
      </w:r>
    </w:p>
    <w:p w:rsidR="005F032A" w:rsidRDefault="005F032A" w:rsidP="005F032A">
      <w:r>
        <w:lastRenderedPageBreak/>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w:t>
      </w:r>
      <w:r w:rsidR="00E357F4">
        <w:t xml:space="preserve"> are passed in</w:t>
      </w:r>
      <w:r w:rsidR="00ED0C41">
        <w:t xml:space="preserve"> against which conditions can be checked and expressions can use, if need be.</w:t>
      </w:r>
      <w:r>
        <w:t>.</w:t>
      </w:r>
    </w:p>
    <w:p w:rsidR="00C906EB" w:rsidRDefault="00D92D91" w:rsidP="00C906EB">
      <w:r>
        <w:t>Once control is passed to the rule, guards at a sentence-level, before the extent, after the extent, and in the body of the timex are checked.</w:t>
      </w:r>
      <w:r w:rsidR="00A15957">
        <w:t xml:space="preserve"> The timex </w:t>
      </w:r>
      <w:proofErr w:type="gramStart"/>
      <w:r w:rsidR="00A15957">
        <w:t>body guard</w:t>
      </w:r>
      <w:proofErr w:type="gramEnd"/>
      <w:r w:rsidR="00A15957">
        <w:t xml:space="preserve"> is a </w:t>
      </w:r>
      <w:r w:rsidR="00ED0C41">
        <w:t>condition</w:t>
      </w:r>
      <w:r w:rsidR="00A15957">
        <w:t xml:space="preserve"> n</w:t>
      </w:r>
      <w:r w:rsidR="00ED0C41">
        <w:t>ot present in recognition rules</w:t>
      </w:r>
      <w:r w:rsidR="00A15957">
        <w:t xml:space="preserve">, </w:t>
      </w:r>
      <w:r w:rsidR="00E47043">
        <w:t xml:space="preserve">but is </w:t>
      </w:r>
      <w:r w:rsidR="00ED0C41">
        <w:t>useful for</w:t>
      </w:r>
      <w:r w:rsidR="00E47043">
        <w:t xml:space="preserve"> normalisation rules</w:t>
      </w:r>
      <w:r w:rsidR="00ED0C41">
        <w:t>.</w:t>
      </w:r>
      <w:r w:rsidR="00E47043">
        <w:t xml:space="preserve"> </w:t>
      </w:r>
      <w:r w:rsidR="00ED0C41">
        <w:t>I</w:t>
      </w:r>
      <w:r w:rsidR="00E47043">
        <w:t>n recognition rules, the ‘Match’ field matches against the entire extent of the expression, however in normalisation rules, the ‘Match’ field can match a subset of the expression, requiring an additional guard.</w:t>
      </w:r>
      <w:r w:rsidR="00196905">
        <w:t xml:space="preserve"> The final guard to be checked is that of timex type, which is not a regular expression, but a simple case-insensitive string equality check.</w:t>
      </w:r>
    </w:p>
    <w:p w:rsidR="00ED20A4" w:rsidRPr="00C906EB" w:rsidRDefault="00ED20A4" w:rsidP="00C906EB">
      <w:r>
        <w:t xml:space="preserve">Once these conditions are checked, the </w:t>
      </w:r>
      <w:proofErr w:type="gramStart"/>
      <w:r>
        <w:t>normalisation rule match expression</w:t>
      </w:r>
      <w:proofErr w:type="gramEnd"/>
      <w:r>
        <w:t xml:space="preserve"> is executed, and if a match is generated, the Python expressions evaluated and their value assigned to the timex attributes.</w:t>
      </w:r>
    </w:p>
    <w:p w:rsidR="007A044D" w:rsidRDefault="007A044D" w:rsidP="00A6694A">
      <w:pPr>
        <w:pStyle w:val="Heading2"/>
      </w:pPr>
      <w:bookmarkStart w:id="96" w:name="_Toc270966401"/>
      <w:r>
        <w:t>Recognition Rules</w:t>
      </w:r>
      <w:bookmarkEnd w:id="96"/>
    </w:p>
    <w:p w:rsidR="00A6694A" w:rsidRDefault="00A6694A" w:rsidP="00A6694A">
      <w:r>
        <w:t xml:space="preserve">TERNIP provides one rule set for recognition, consisting of 72 rules, which consists of rules translated from the GUTime </w:t>
      </w:r>
      <w:sdt>
        <w:sdtPr>
          <w:id w:val="1270347027"/>
          <w:citation/>
        </w:sdtPr>
        <w:sdtEndPr/>
        <w:sdtContent>
          <w:r>
            <w:fldChar w:fldCharType="begin"/>
          </w:r>
          <w:r>
            <w:instrText xml:space="preserve"> CITATION Ver05 \l 2057 </w:instrText>
          </w:r>
          <w:r>
            <w:fldChar w:fldCharType="separate"/>
          </w:r>
          <w:r w:rsidR="00036706">
            <w:rPr>
              <w:noProof/>
            </w:rPr>
            <w:t>(Verhagen, et al., 2005)</w:t>
          </w:r>
          <w:r>
            <w:fldChar w:fldCharType="end"/>
          </w:r>
        </w:sdtContent>
      </w:sdt>
      <w:r>
        <w:t xml:space="preserve"> code. These rules were largely regular expressions translated directly from the software by hand, with changes reflecting the differences in pre-defined constant substitution and the format for representing tokens. In cases where rule execution in GUTime is </w:t>
      </w:r>
      <w:r w:rsidR="00ED0C41">
        <w:t>conditional on</w:t>
      </w:r>
      <w:r>
        <w:t xml:space="preserve"> an if-statement, this is implemented as a guard.</w:t>
      </w:r>
    </w:p>
    <w:p w:rsidR="00A6694A" w:rsidRDefault="00A6694A" w:rsidP="00A6694A">
      <w:r>
        <w:t>It was found that almost all ‘rules’ in GUTime could be translated into the above format. There were three exceptions that could not, which required representation using the complex rule format. The first is for year tagging, which in addition to before and after guards, will only tag a year if it is in a certain range (between 1649 and 2000), which would be unwieldy to express in a regular expression.</w:t>
      </w:r>
      <w:r w:rsidR="00ED0C41">
        <w:t xml:space="preserve"> </w:t>
      </w:r>
      <w:r>
        <w:t xml:space="preserve">A second case for a complex rule is when tagging “the past”, where guards are required on the absence of a timex starting in the same index. As mentioned above, the string representation of an internal format sentence does not capture this feature, so a complex rule must be written to </w:t>
      </w:r>
      <w:r w:rsidR="00ED0C41">
        <w:t>test</w:t>
      </w:r>
      <w:r>
        <w:t xml:space="preserve"> it.</w:t>
      </w:r>
    </w:p>
    <w:p w:rsidR="00A6694A" w:rsidRDefault="00A6694A" w:rsidP="00A6694A">
      <w:r>
        <w:t>The final case is a special case for post-processing of the annotated expressions. It will merge adjacent timexes under certain circumstances, and removes over-tagged embedded timexes (a timex that is completely subsumed by another one).</w:t>
      </w:r>
    </w:p>
    <w:p w:rsidR="007A044D" w:rsidRDefault="00A6694A" w:rsidP="007A044D">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036706">
        <w:t>5</w:t>
      </w:r>
      <w:r>
        <w:fldChar w:fldCharType="end"/>
      </w:r>
      <w:r>
        <w:t>.</w:t>
      </w:r>
    </w:p>
    <w:p w:rsidR="00A6694A" w:rsidRDefault="007A044D" w:rsidP="00A6694A">
      <w:pPr>
        <w:pStyle w:val="Heading2"/>
      </w:pPr>
      <w:bookmarkStart w:id="97" w:name="_Toc270966402"/>
      <w:r>
        <w:lastRenderedPageBreak/>
        <w:t>Normalisation Rules</w:t>
      </w:r>
      <w:bookmarkEnd w:id="97"/>
    </w:p>
    <w:p w:rsidR="00A6694A" w:rsidRDefault="00A6694A" w:rsidP="00A6694A">
      <w:r>
        <w:t xml:space="preserve">The normalisation rules implemented in TERNIP are all derived from GUTime </w:t>
      </w:r>
      <w:sdt>
        <w:sdtPr>
          <w:id w:val="166982189"/>
          <w:citation/>
        </w:sdtPr>
        <w:sdtEndPr/>
        <w:sdtContent>
          <w:r>
            <w:fldChar w:fldCharType="begin"/>
          </w:r>
          <w:r>
            <w:instrText xml:space="preserve"> CITATION Ver05 \l 2057 </w:instrText>
          </w:r>
          <w:r>
            <w:fldChar w:fldCharType="separate"/>
          </w:r>
          <w:r w:rsidR="00036706">
            <w:rPr>
              <w:noProof/>
            </w:rPr>
            <w:t>(Verhagen, et al., 2005)</w:t>
          </w:r>
          <w:r>
            <w:fldChar w:fldCharType="end"/>
          </w:r>
        </w:sdtContent>
      </w:sdt>
      <w:r>
        <w:t>, but small tweaks have been made to capture some generalities between rules the original Perl did not capture. There are 260 normalisation rules.</w:t>
      </w:r>
    </w:p>
    <w:p w:rsidR="00A6694A" w:rsidRDefault="00A6694A" w:rsidP="00A6694A">
      <w:r>
        <w:t xml:space="preserve">There are many similarities in the methods ISO 8601 representations are generated by different rules.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Pr="0073242C">
        <w:rPr>
          <w:rStyle w:val="Code"/>
        </w:rPr>
        <w:t>ternip.rule_engine.normalisation_functions</w:t>
      </w:r>
      <w:proofErr w:type="spellEnd"/>
      <w:r>
        <w:t xml:space="preserve"> that contains generic functions that rules can use.</w:t>
      </w:r>
      <w:r w:rsidR="00F55A8B">
        <w:t xml:space="preserve"> These</w:t>
      </w:r>
      <w:r w:rsidR="0084108D">
        <w:t xml:space="preserve"> normalisation support</w:t>
      </w:r>
      <w:r w:rsidR="00F55A8B">
        <w:t xml:space="preserve"> functions are discussed in further detail</w:t>
      </w:r>
      <w:r w:rsidR="0084108D">
        <w:t xml:space="preserve"> in section</w:t>
      </w:r>
      <w:r w:rsidR="00507AD8">
        <w:t xml:space="preserve"> </w:t>
      </w:r>
      <w:r w:rsidR="00507AD8">
        <w:fldChar w:fldCharType="begin"/>
      </w:r>
      <w:r w:rsidR="00507AD8">
        <w:instrText xml:space="preserve"> REF _Ref270773522 \r \h </w:instrText>
      </w:r>
      <w:r w:rsidR="00507AD8">
        <w:fldChar w:fldCharType="separate"/>
      </w:r>
      <w:r w:rsidR="00036706">
        <w:t>4.7.1</w:t>
      </w:r>
      <w:r w:rsidR="00507AD8">
        <w:fldChar w:fldCharType="end"/>
      </w:r>
      <w:r w:rsidR="00507AD8">
        <w:t xml:space="preserve"> </w:t>
      </w:r>
      <w:r w:rsidR="00507AD8">
        <w:fldChar w:fldCharType="begin"/>
      </w:r>
      <w:r w:rsidR="00507AD8">
        <w:instrText xml:space="preserve"> REF _Ref270773522 \p \h </w:instrText>
      </w:r>
      <w:r w:rsidR="00507AD8">
        <w:fldChar w:fldCharType="separate"/>
      </w:r>
      <w:r w:rsidR="00036706">
        <w:t>below</w:t>
      </w:r>
      <w:r w:rsidR="00507AD8">
        <w:fldChar w:fldCharType="end"/>
      </w:r>
      <w:r w:rsidR="00F55A8B">
        <w:t>.</w:t>
      </w:r>
    </w:p>
    <w:p w:rsidR="00A6694A" w:rsidRDefault="00A6694A" w:rsidP="00A6694A">
      <w:r>
        <w:t xml:space="preserve">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036706">
        <w:t xml:space="preserve">Sample </w:t>
      </w:r>
      <w:r w:rsidR="00036706">
        <w:rPr>
          <w:noProof/>
        </w:rPr>
        <w:t>10</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A6694A" w:rsidRDefault="00A6694A" w:rsidP="00307FD6">
      <w:pPr>
        <w:pBdr>
          <w:top w:val="single" w:sz="4" w:space="1" w:color="auto" w:shadow="1"/>
          <w:left w:val="single" w:sz="4" w:space="4" w:color="auto" w:shadow="1"/>
          <w:bottom w:val="single" w:sz="4" w:space="1" w:color="auto" w:shadow="1"/>
          <w:right w:val="single" w:sz="4" w:space="4" w:color="auto" w:shadow="1"/>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A6694A" w:rsidRDefault="00A6694A" w:rsidP="00A6694A">
      <w:pPr>
        <w:pStyle w:val="Caption"/>
      </w:pPr>
      <w:bookmarkStart w:id="98" w:name="_Ref270352805"/>
      <w:r>
        <w:t xml:space="preserve">Sample </w:t>
      </w:r>
      <w:r>
        <w:fldChar w:fldCharType="begin"/>
      </w:r>
      <w:r>
        <w:instrText xml:space="preserve"> SEQ Sample \* ARABIC </w:instrText>
      </w:r>
      <w:r>
        <w:fldChar w:fldCharType="separate"/>
      </w:r>
      <w:r w:rsidR="00036706">
        <w:rPr>
          <w:noProof/>
        </w:rPr>
        <w:t>10</w:t>
      </w:r>
      <w:r>
        <w:fldChar w:fldCharType="end"/>
      </w:r>
      <w:bookmarkEnd w:id="98"/>
      <w:r>
        <w:t xml:space="preserve"> - adding approximate time-of-day expressions from gutime-timeofday.ruleblock</w:t>
      </w:r>
    </w:p>
    <w:p w:rsidR="00A6694A" w:rsidRDefault="00A6694A" w:rsidP="00A6694A">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036706">
        <w:t xml:space="preserve">Sample </w:t>
      </w:r>
      <w:r w:rsidR="00036706">
        <w:rPr>
          <w:noProof/>
        </w:rPr>
        <w:t>10</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A6694A" w:rsidRDefault="00A6694A" w:rsidP="00A6694A">
      <w:r>
        <w:t>As rules are called multiple times on the same timex, ordering preconditions can be set to chain normalisation of different components in a timex, however the GUTime rule set only does this in one case.</w:t>
      </w:r>
    </w:p>
    <w:p w:rsidR="00507AD8" w:rsidRDefault="00A6694A" w:rsidP="00507AD8">
      <w:r>
        <w:t xml:space="preserve">Accuracy of translation from GUTime to the new TERNIP rule format was a key concern in implementing this rule set, and this was checked by comparing results 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036706">
        <w:t>5</w:t>
      </w:r>
      <w:r>
        <w:fldChar w:fldCharType="end"/>
      </w:r>
      <w:r>
        <w:t>.</w:t>
      </w:r>
      <w:bookmarkStart w:id="99" w:name="_Ref270250370"/>
    </w:p>
    <w:p w:rsidR="00507AD8" w:rsidRDefault="00507AD8" w:rsidP="00507AD8">
      <w:pPr>
        <w:pStyle w:val="Heading3"/>
      </w:pPr>
      <w:bookmarkStart w:id="100" w:name="_Ref270773522"/>
      <w:r>
        <w:lastRenderedPageBreak/>
        <w:t>Normalisation Support Functions</w:t>
      </w:r>
      <w:bookmarkEnd w:id="99"/>
      <w:bookmarkEnd w:id="100"/>
    </w:p>
    <w:p w:rsidR="00507AD8" w:rsidRDefault="00307FD6" w:rsidP="00507AD8">
      <w:r>
        <w:t xml:space="preserve">In order to allow for simpler value statements, as well as to take advantage of the benefits abstraction brings, a number of function were written which Python expressions in normalisation rules can use. </w:t>
      </w:r>
      <w:r w:rsidR="00507AD8">
        <w:t xml:space="preserve">Many of these functions were converted from GUTime </w:t>
      </w:r>
      <w:sdt>
        <w:sdtPr>
          <w:id w:val="49655601"/>
          <w:citation/>
        </w:sdtPr>
        <w:sdtEndPr/>
        <w:sdtContent>
          <w:r w:rsidR="00507AD8">
            <w:fldChar w:fldCharType="begin"/>
          </w:r>
          <w:r w:rsidR="00507AD8">
            <w:instrText xml:space="preserve"> CITATION Ver05 \l 2057 </w:instrText>
          </w:r>
          <w:r w:rsidR="00507AD8">
            <w:fldChar w:fldCharType="separate"/>
          </w:r>
          <w:r w:rsidR="00036706">
            <w:rPr>
              <w:noProof/>
            </w:rPr>
            <w:t>(Verhagen, et al., 2005)</w:t>
          </w:r>
          <w:r w:rsidR="00507AD8">
            <w:fldChar w:fldCharType="end"/>
          </w:r>
        </w:sdtContent>
      </w:sdt>
      <w:r w:rsidR="00507AD8">
        <w:t>, tweaked to work in a more Pythonic way, but others were considerably expanded from their GUTime functionality, and more newly created.</w:t>
      </w:r>
    </w:p>
    <w:p w:rsidR="00507AD8" w:rsidRDefault="00507AD8" w:rsidP="00507AD8">
      <w:r>
        <w:t xml:space="preserve">These functions are classified into one of three classes: string conversions, date calculations, and relative date manipulations. An additional subclass of string conversion functions is also provided, which convert sequences of number-words (or ordinals) to their integer values. This follows the algorithm implemented in GUTime </w:t>
      </w:r>
      <w:sdt>
        <w:sdtPr>
          <w:id w:val="-1790887936"/>
          <w:citation/>
        </w:sdtPr>
        <w:sdtEndPr/>
        <w:sdtContent>
          <w:r>
            <w:fldChar w:fldCharType="begin"/>
          </w:r>
          <w:r>
            <w:instrText xml:space="preserve"> CITATION Ver05 \l 2057 </w:instrText>
          </w:r>
          <w:r>
            <w:fldChar w:fldCharType="separate"/>
          </w:r>
          <w:r w:rsidR="00036706">
            <w:rPr>
              <w:noProof/>
            </w:rPr>
            <w:t>(Verhagen, et al., 2005)</w:t>
          </w:r>
          <w:r>
            <w:fldChar w:fldCharType="end"/>
          </w:r>
        </w:sdtContent>
      </w:sdt>
      <w:r>
        <w:t>, with an extension to support mixed integer and word sequences (e.g., “6 thousand”).</w:t>
      </w:r>
    </w:p>
    <w:p w:rsidR="00507AD8" w:rsidRDefault="00507AD8" w:rsidP="00507AD8">
      <w:r>
        <w:t xml:space="preserve">Other string conversion functions include ones that take a season name (e.g., ‘spring’) and return the corresponding identifier for use in a value field (i.e., ‘SP’), and date calculation functions include </w:t>
      </w:r>
      <w:proofErr w:type="spellStart"/>
      <w:r w:rsidRPr="00401F2F">
        <w:rPr>
          <w:rStyle w:val="Code"/>
        </w:rPr>
        <w:t>date_to_week</w:t>
      </w:r>
      <w:proofErr w:type="spellEnd"/>
      <w:r>
        <w:t>, which converts a date to a week granularity string containing the week number (e.g., ‘2010W26’). These functions are documented using inline documentation.</w:t>
      </w:r>
    </w:p>
    <w:p w:rsidR="00507AD8" w:rsidRDefault="00507AD8" w:rsidP="00507AD8">
      <w:r>
        <w:t xml:space="preserve">The final set of functions relate to calculations of offsets from dates. Three functions are provided: </w:t>
      </w:r>
      <w:proofErr w:type="spellStart"/>
      <w:r w:rsidRPr="007A0911">
        <w:rPr>
          <w:rStyle w:val="Code"/>
        </w:rPr>
        <w:t>offset_from_date</w:t>
      </w:r>
      <w:proofErr w:type="spellEnd"/>
      <w:r>
        <w:t xml:space="preserve">, </w:t>
      </w:r>
      <w:proofErr w:type="spellStart"/>
      <w:r w:rsidRPr="007A0911">
        <w:rPr>
          <w:rStyle w:val="Code"/>
        </w:rPr>
        <w:t>compute_offset_base</w:t>
      </w:r>
      <w:proofErr w:type="spellEnd"/>
      <w:r w:rsidRPr="007A0911">
        <w:rPr>
          <w:rStyle w:val="Code"/>
        </w:rPr>
        <w:t>,</w:t>
      </w:r>
      <w:r>
        <w:t xml:space="preserve"> and </w:t>
      </w:r>
      <w:proofErr w:type="spellStart"/>
      <w:r w:rsidRPr="007A0911">
        <w:rPr>
          <w:rStyle w:val="Code"/>
        </w:rPr>
        <w:t>relative_direction_heuristic</w:t>
      </w:r>
      <w:proofErr w:type="spellEnd"/>
      <w:r>
        <w:t>.</w:t>
      </w:r>
    </w:p>
    <w:p w:rsidR="00507AD8" w:rsidRDefault="00507AD8" w:rsidP="00507AD8">
      <w:r>
        <w:t xml:space="preserve">The first function takes a base date/time, the offset value, the unit of the offset (e.g., day, month, etc.), and whether the resulting date/time should be of the original granularity, or the granularity of the offset made. Although this function was originally included with GUTime, it has been substantially rewritten to make it more </w:t>
      </w:r>
      <w:r w:rsidR="0081304A">
        <w:t>robust</w:t>
      </w:r>
      <w:r>
        <w:t xml:space="preserve">, and uses Python’s </w:t>
      </w:r>
      <w:proofErr w:type="spellStart"/>
      <w:r w:rsidRPr="008D4CDA">
        <w:rPr>
          <w:rStyle w:val="Code"/>
        </w:rPr>
        <w:t>datetime</w:t>
      </w:r>
      <w:proofErr w:type="spellEnd"/>
      <w:r>
        <w:t xml:space="preserve"> module to provide much of the logic.</w:t>
      </w:r>
    </w:p>
    <w:p w:rsidR="00507AD8" w:rsidRDefault="00507AD8" w:rsidP="00507AD8">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extensively in order to handle more types</w:t>
      </w:r>
      <w:r w:rsidRPr="00631102">
        <w:t xml:space="preserve"> </w:t>
      </w:r>
      <w:r>
        <w:t>of expression.</w:t>
      </w:r>
      <w:proofErr w:type="gramEnd"/>
      <w:r>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 e.g., if a negative direction hint is used, the reference date is the 25</w:t>
      </w:r>
      <w:r w:rsidRPr="00893A49">
        <w:rPr>
          <w:vertAlign w:val="superscript"/>
        </w:rPr>
        <w:t>th</w:t>
      </w:r>
      <w:r>
        <w:t xml:space="preserve"> December, and the expression is “Christmas day”, then the date returned will </w:t>
      </w:r>
      <w:r>
        <w:lastRenderedPageBreak/>
        <w:t xml:space="preserve">always be in the previous year. When the direction hint is positive, the behaviour is similar, except the dates will be the </w:t>
      </w:r>
      <w:r w:rsidR="0081304A">
        <w:t>next</w:t>
      </w:r>
      <w:r>
        <w:t xml:space="preserve"> instance of that expression. When no direction hint is given, the closest instance of that date (e.g., if the reference date is a “Wednesday”, the expression “Tuesday” would resolve to the past, whereas “Thursday” would resolve to the future), is returned. Unlike when direction hints are given, it can return the same date as passed in, if that date is an instance of that expression.</w:t>
      </w:r>
    </w:p>
    <w:p w:rsidR="007A044D" w:rsidRPr="007A044D" w:rsidRDefault="00507AD8" w:rsidP="007A044D">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(if one can determined) of the temporal expression. It first looks at the section of the sentence between any preceding timex and this timex to identify a key verb, and if none is found the proceeding section of the sentence and if this fails, the entirety of the sentence preceding this timex. If a verb is found, its tense is used to determine the direction, otherwise if the word immediately preceding the timex is “since” or “until”, this is used as a linguistic cue. </w:t>
      </w:r>
    </w:p>
    <w:p w:rsidR="0065512A" w:rsidRDefault="00072F9B" w:rsidP="00ED5A76">
      <w:pPr>
        <w:pStyle w:val="Heading2"/>
      </w:pPr>
      <w:bookmarkStart w:id="101" w:name="_Ref270081455"/>
      <w:bookmarkStart w:id="102" w:name="_Ref270081470"/>
      <w:bookmarkStart w:id="103" w:name="_Ref270082008"/>
      <w:bookmarkStart w:id="104" w:name="_Toc270966403"/>
      <w:r>
        <w:t>Document Formats</w:t>
      </w:r>
      <w:bookmarkEnd w:id="101"/>
      <w:bookmarkEnd w:id="102"/>
      <w:bookmarkEnd w:id="103"/>
      <w:bookmarkEnd w:id="104"/>
    </w:p>
    <w:p w:rsidR="008E6DD9" w:rsidRDefault="008E6DD9" w:rsidP="008E6DD9">
      <w:r>
        <w:t xml:space="preserve">The restriction of TERNIP’s rule engines to operate on the internal format described in section </w:t>
      </w:r>
      <w:r w:rsidR="0081304A">
        <w:fldChar w:fldCharType="begin"/>
      </w:r>
      <w:r w:rsidR="0081304A">
        <w:instrText xml:space="preserve"> REF _Ref270849786 \r \h </w:instrText>
      </w:r>
      <w:r w:rsidR="0081304A">
        <w:fldChar w:fldCharType="separate"/>
      </w:r>
      <w:r w:rsidR="00036706">
        <w:t>4.4</w:t>
      </w:r>
      <w:r w:rsidR="0081304A">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EndPr/>
        <w:sdtContent>
          <w:r w:rsidR="00F62D76">
            <w:fldChar w:fldCharType="begin"/>
          </w:r>
          <w:r w:rsidR="00F62D76">
            <w:instrText xml:space="preserve">CITATION Pus09 \t  \l 2057 </w:instrText>
          </w:r>
          <w:r w:rsidR="00F62D76">
            <w:fldChar w:fldCharType="separate"/>
          </w:r>
          <w:r w:rsidR="00036706">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EndPr/>
        <w:sdtContent>
          <w:r>
            <w:fldChar w:fldCharType="begin"/>
          </w:r>
          <w:r>
            <w:instrText xml:space="preserve"> CITATION Lis01 \l 2057 </w:instrText>
          </w:r>
          <w:r>
            <w:fldChar w:fldCharType="separate"/>
          </w:r>
          <w:r w:rsidR="00036706">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036706">
        <w:t>6</w:t>
      </w:r>
      <w:r w:rsidR="00681861">
        <w:fldChar w:fldCharType="end"/>
      </w:r>
      <w:r w:rsidR="00681861">
        <w:t>.</w:t>
      </w:r>
    </w:p>
    <w:p w:rsidR="001C239D"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w:t>
      </w:r>
      <w:r w:rsidR="00EF32D6">
        <w:lastRenderedPageBreak/>
        <w:t xml:space="preserve">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1C239D">
        <w:t>).</w:t>
      </w:r>
    </w:p>
    <w:p w:rsidR="001C239D" w:rsidRDefault="001C239D" w:rsidP="008E6DD9">
      <w:r>
        <w:t xml:space="preserve">If sentence boundaries, token boundaries, or part-of-speech tags are missing from the input document, TERNIP will use the NLTK </w:t>
      </w:r>
      <w:sdt>
        <w:sdtPr>
          <w:id w:val="1551041665"/>
          <w:citation/>
        </w:sdtPr>
        <w:sdtEndPr/>
        <w:sdtContent>
          <w:r>
            <w:fldChar w:fldCharType="begin"/>
          </w:r>
          <w:r>
            <w:instrText xml:space="preserve"> CITATION Bir09 \l 2057 </w:instrText>
          </w:r>
          <w:r>
            <w:fldChar w:fldCharType="separate"/>
          </w:r>
          <w:r w:rsidR="00036706">
            <w:rPr>
              <w:noProof/>
            </w:rPr>
            <w:t>(Bird, Klein, &amp; Loper, 2009)</w:t>
          </w:r>
          <w:r>
            <w:fldChar w:fldCharType="end"/>
          </w:r>
        </w:sdtContent>
      </w:sdt>
      <w:r>
        <w:t xml:space="preserve"> to add it.</w:t>
      </w:r>
    </w:p>
    <w:p w:rsidR="009D6096" w:rsidRDefault="00CC2864" w:rsidP="008E6DD9">
      <w:r>
        <w:t>Additional metadata TERNIP concerns itself with are timexes, which are</w:t>
      </w:r>
      <w:r w:rsidR="002617A9">
        <w:t xml:space="preserve"> represented in XML as</w:t>
      </w:r>
      <w:r>
        <w:t xml:space="preserve"> element nodes spanning the extent of that timex, with attributes on the element node. The exact format of the timex element depends on the specifics of the format being used (</w:t>
      </w:r>
      <w:r w:rsidR="002617A9">
        <w:t>i.e</w:t>
      </w:r>
      <w:r>
        <w:t xml:space="preserve">., </w:t>
      </w:r>
      <w:r w:rsidRPr="00CC2864">
        <w:rPr>
          <w:rStyle w:val="Code"/>
        </w:rPr>
        <w:t>TIMEX2</w:t>
      </w:r>
      <w:r>
        <w:t xml:space="preserve"> for TIDES, </w:t>
      </w:r>
      <w:r w:rsidRPr="00CC2864">
        <w:rPr>
          <w:rStyle w:val="Code"/>
        </w:rPr>
        <w:t>TIMEX3</w:t>
      </w:r>
      <w:r>
        <w:t xml:space="preserve"> for TimeML).</w:t>
      </w:r>
      <w:r w:rsidR="00D92857">
        <w:t xml:space="preserve"> The document formats in TERNIP support loading all of this metadata from an XML document, and adding it to an XML file.</w:t>
      </w:r>
    </w:p>
    <w:p w:rsidR="00580328" w:rsidRDefault="00580328" w:rsidP="008E6DD9">
      <w:r>
        <w:t xml:space="preserve">Supporting </w:t>
      </w:r>
      <w:r w:rsidR="001C239D">
        <w:t xml:space="preserve">the </w:t>
      </w:r>
      <w:r>
        <w:t>loading</w:t>
      </w:r>
      <w:r w:rsidR="001C239D">
        <w:t xml:space="preserve"> of</w:t>
      </w:r>
      <w:r>
        <w:t xml:space="preserve"> timex objects from documents in this way allows for TERNIP to run in just a normalisation role, where recognition is done by a third-party component, </w:t>
      </w:r>
      <w:r w:rsidR="004B14C2">
        <w:t>and</w:t>
      </w:r>
      <w:r>
        <w:t xml:space="preserve"> for conversion between types.</w:t>
      </w:r>
    </w:p>
    <w:p w:rsidR="001C239D" w:rsidRDefault="001C239D" w:rsidP="008E6DD9">
      <w:r>
        <w:t>Once a document has been loaded, and the internal representation modified by the recognition and normalisation components, the changes to the internal representation (chiefly the addition of timex data, but also optionally tokenisation and part-of-speech data) must be merged back in to the document. This process is called reconciliation.</w:t>
      </w:r>
    </w:p>
    <w:p w:rsidR="0046386B" w:rsidRDefault="00092057" w:rsidP="008E6DD9">
      <w:r>
        <w:t>The</w:t>
      </w:r>
      <w:r w:rsidR="001C239D">
        <w:t xml:space="preserve"> DOM, or</w:t>
      </w:r>
      <w:r>
        <w:t xml:space="preserve"> Document Object Model </w:t>
      </w:r>
      <w:sdt>
        <w:sdtPr>
          <w:id w:val="-1726596247"/>
          <w:citation/>
        </w:sdtPr>
        <w:sdtEndPr/>
        <w:sdtContent>
          <w:r>
            <w:fldChar w:fldCharType="begin"/>
          </w:r>
          <w:r>
            <w:instrText xml:space="preserve"> CITATION App98 \l 2057 </w:instrText>
          </w:r>
          <w:r>
            <w:fldChar w:fldCharType="separate"/>
          </w:r>
          <w:r w:rsidR="00036706">
            <w:rPr>
              <w:noProof/>
            </w:rPr>
            <w:t>(Apparao, et al., 1998)</w:t>
          </w:r>
          <w:r>
            <w:fldChar w:fldCharType="end"/>
          </w:r>
        </w:sdtContent>
      </w:sdt>
      <w:r w:rsidR="001C239D">
        <w:t>,</w:t>
      </w:r>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w:t>
      </w:r>
      <w:r w:rsidR="001C239D">
        <w:t xml:space="preserve"> through querying the DOM</w:t>
      </w:r>
      <w:r w:rsidR="0046386B">
        <w:t>,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w:t>
      </w:r>
      <w:r w:rsidR="008C67CD">
        <w:lastRenderedPageBreak/>
        <w:t xml:space="preserve">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 xml:space="preserve">In order to implement the different XML formats supported by TERNIP: those with TIDES’ </w:t>
      </w:r>
      <w:r w:rsidRPr="002617A9">
        <w:rPr>
          <w:rStyle w:val="Code"/>
        </w:rPr>
        <w:t>TIMEX2</w:t>
      </w:r>
      <w:r>
        <w:t xml:space="preserve"> tags and those with TimeML’s </w:t>
      </w:r>
      <w:r w:rsidRPr="002617A9">
        <w:rPr>
          <w:rStyle w:val="Code"/>
        </w:rPr>
        <w:t>TIMEX3</w:t>
      </w:r>
      <w:r>
        <w:t xml:space="preserve">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036706">
        <w:t xml:space="preserve">Figure </w:t>
      </w:r>
      <w:r w:rsidR="00036706">
        <w:rPr>
          <w:noProof/>
        </w:rPr>
        <w:t>2</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 id="_x0000_i1026" type="#_x0000_t75" style="width:159pt;height:168pt" o:ole="" o:bordertopcolor="this" o:borderleftcolor="this" o:borderbottomcolor="this" o:borderrightcolor="this">
            <v:imagedata r:id="rId27" o:title="" croptop="25967f" cropleft="4949f" cropright="24406f"/>
          </v:shape>
          <o:OLEObject Type="Embed" ProgID="Visio.Drawing.11" ShapeID="_x0000_i1026" DrawAspect="Content" ObjectID="_1344708381" r:id="rId28"/>
        </w:object>
      </w:r>
    </w:p>
    <w:p w:rsidR="00092057" w:rsidRDefault="009D6096" w:rsidP="009D6096">
      <w:pPr>
        <w:pStyle w:val="Caption"/>
        <w:jc w:val="center"/>
      </w:pPr>
      <w:bookmarkStart w:id="105" w:name="_Ref270431706"/>
      <w:r>
        <w:t xml:space="preserve">Figure </w:t>
      </w:r>
      <w:r>
        <w:fldChar w:fldCharType="begin"/>
      </w:r>
      <w:r>
        <w:instrText xml:space="preserve"> SEQ Figure \* ARABIC </w:instrText>
      </w:r>
      <w:r>
        <w:fldChar w:fldCharType="separate"/>
      </w:r>
      <w:r w:rsidR="00036706">
        <w:rPr>
          <w:noProof/>
        </w:rPr>
        <w:t>2</w:t>
      </w:r>
      <w:r>
        <w:fldChar w:fldCharType="end"/>
      </w:r>
      <w:bookmarkEnd w:id="105"/>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EndPr/>
        <w:sdtContent>
          <w:r>
            <w:fldChar w:fldCharType="begin"/>
          </w:r>
          <w:r>
            <w:instrText xml:space="preserve"> CITATION Ver05 \l 2057 </w:instrText>
          </w:r>
          <w:r>
            <w:fldChar w:fldCharType="separate"/>
          </w:r>
          <w:r w:rsidR="00036706">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lastRenderedPageBreak/>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 xml:space="preserve">The lack of token offset data in the internal format is problematic for </w:t>
      </w:r>
      <w:r w:rsidR="001C239D">
        <w:t xml:space="preserve">fully accurate </w:t>
      </w:r>
      <w:r>
        <w:t>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w:t>
      </w:r>
      <w:r w:rsidR="003F1251">
        <w:t>available</w:t>
      </w:r>
      <w:r w:rsidR="00487A30">
        <w:t>, a naïve approach is made to detokenisation, where a single space is inserted between every token.</w:t>
      </w:r>
    </w:p>
    <w:p w:rsidR="00941140" w:rsidRDefault="00941140" w:rsidP="00D1331F">
      <w:pPr>
        <w:sectPr w:rsidR="00941140" w:rsidSect="003F7D46">
          <w:headerReference w:type="default" r:id="rId29"/>
          <w:pgSz w:w="11907" w:h="16840" w:code="9"/>
          <w:pgMar w:top="1134" w:right="1418" w:bottom="1701" w:left="2098" w:header="709" w:footer="709" w:gutter="0"/>
          <w:cols w:space="708"/>
          <w:titlePg/>
          <w:docGrid w:linePitch="360"/>
        </w:sectPr>
      </w:pPr>
    </w:p>
    <w:p w:rsidR="000104F4" w:rsidRDefault="000104F4" w:rsidP="00DC59F0">
      <w:pPr>
        <w:pStyle w:val="Heading1"/>
      </w:pPr>
      <w:bookmarkStart w:id="106" w:name="_Ref270176962"/>
      <w:bookmarkStart w:id="107" w:name="_Toc270966404"/>
      <w:r>
        <w:lastRenderedPageBreak/>
        <w:t>Evaluation</w:t>
      </w:r>
      <w:bookmarkEnd w:id="106"/>
      <w:bookmarkEnd w:id="107"/>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108" w:name="_Toc270966405"/>
      <w:r>
        <w:t>System Performance</w:t>
      </w:r>
      <w:bookmarkEnd w:id="108"/>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036706">
        <w:t>2.3</w:t>
      </w:r>
      <w:r w:rsidR="008F4059">
        <w:fldChar w:fldCharType="end"/>
      </w:r>
      <w:r w:rsidR="008F4059">
        <w:t>.</w:t>
      </w:r>
    </w:p>
    <w:p w:rsidR="002242B2" w:rsidRDefault="002242B2" w:rsidP="00DC59F0">
      <w:r>
        <w:t xml:space="preserve">The TERN </w:t>
      </w:r>
      <w:sdt>
        <w:sdtPr>
          <w:id w:val="-942539834"/>
          <w:citation/>
        </w:sdtPr>
        <w:sdtEndPr/>
        <w:sdtContent>
          <w:r>
            <w:fldChar w:fldCharType="begin"/>
          </w:r>
          <w:r>
            <w:instrText xml:space="preserve"> CITATION MIT04 \l 2057 </w:instrText>
          </w:r>
          <w:r>
            <w:fldChar w:fldCharType="separate"/>
          </w:r>
          <w:r w:rsidR="00036706">
            <w:rPr>
              <w:noProof/>
            </w:rPr>
            <w:t>(MITRE, 2004)</w:t>
          </w:r>
          <w:r>
            <w:fldChar w:fldCharType="end"/>
          </w:r>
        </w:sdtContent>
      </w:sdt>
      <w:r>
        <w:t xml:space="preserve"> and TempEval-2 </w:t>
      </w:r>
      <w:sdt>
        <w:sdtPr>
          <w:id w:val="667834071"/>
          <w:citation/>
        </w:sdtPr>
        <w:sdtEndPr/>
        <w:sdtContent>
          <w:r>
            <w:fldChar w:fldCharType="begin"/>
          </w:r>
          <w:r>
            <w:instrText xml:space="preserve">CITATION Pus09 \t  \l 2057 </w:instrText>
          </w:r>
          <w:r>
            <w:fldChar w:fldCharType="separate"/>
          </w:r>
          <w:r w:rsidR="00036706">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proofErr w:type="gramStart"/>
      <w:r w:rsidR="00106951" w:rsidRPr="002C736B">
        <w:rPr>
          <w:rStyle w:val="Code"/>
        </w:rPr>
        <w:t>val</w:t>
      </w:r>
      <w:proofErr w:type="spellEnd"/>
      <w:proofErr w:type="gram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036706">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3643"/>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r w:rsidR="00192DDA">
              <w:t xml:space="preserve"> (any overlap)</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192DDA" w:rsidP="00DC59F0">
            <w:r>
              <w:t>Recognition (extents match)</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proofErr w:type="spellStart"/>
            <w:r w:rsidR="00FD5C1D" w:rsidRPr="00EC120B">
              <w:rPr>
                <w:rStyle w:val="Code"/>
              </w:rPr>
              <w:t>val</w:t>
            </w:r>
            <w:proofErr w:type="spellEnd"/>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r w:rsidR="00FD5C1D">
              <w:t xml:space="preserve"> (</w:t>
            </w:r>
            <w:r w:rsidR="00FD5C1D" w:rsidRPr="00EC120B">
              <w:rPr>
                <w:rStyle w:val="Code"/>
              </w:rPr>
              <w:t>value</w:t>
            </w:r>
            <w:r w:rsidR="00FD5C1D">
              <w:t xml:space="preserve"> attribute)</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bookmarkStart w:id="109" w:name="_Ref270943604"/>
      <w:r>
        <w:t xml:space="preserve">Table </w:t>
      </w:r>
      <w:r>
        <w:fldChar w:fldCharType="begin"/>
      </w:r>
      <w:r>
        <w:instrText xml:space="preserve"> SEQ Table \* ARABIC </w:instrText>
      </w:r>
      <w:r>
        <w:fldChar w:fldCharType="separate"/>
      </w:r>
      <w:r w:rsidR="00036706">
        <w:rPr>
          <w:noProof/>
        </w:rPr>
        <w:t>5</w:t>
      </w:r>
      <w:r>
        <w:fldChar w:fldCharType="end"/>
      </w:r>
      <w:bookmarkEnd w:id="109"/>
      <w:r>
        <w:t xml:space="preserve"> - TERNIP and GUTime performance scores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036706">
        <w:t>6.4</w:t>
      </w:r>
      <w:r>
        <w:fldChar w:fldCharType="end"/>
      </w:r>
      <w:r>
        <w:t>.</w:t>
      </w:r>
    </w:p>
    <w:p w:rsidR="00331585" w:rsidRDefault="00331585" w:rsidP="00331585">
      <w:pPr>
        <w:pStyle w:val="Heading2"/>
      </w:pPr>
      <w:bookmarkStart w:id="110" w:name="_Toc270966406"/>
      <w:r>
        <w:t>Speed and Throughput</w:t>
      </w:r>
      <w:bookmarkEnd w:id="110"/>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036706">
        <w:t xml:space="preserve">Table </w:t>
      </w:r>
      <w:r w:rsidR="00036706">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0104F4" w:rsidRDefault="00BB1DFE" w:rsidP="003A712D">
      <w:pPr>
        <w:pStyle w:val="Caption"/>
        <w:jc w:val="center"/>
      </w:pPr>
      <w:bookmarkStart w:id="111" w:name="_Ref270525950"/>
      <w:r>
        <w:t xml:space="preserve">Table </w:t>
      </w:r>
      <w:r>
        <w:fldChar w:fldCharType="begin"/>
      </w:r>
      <w:r>
        <w:instrText xml:space="preserve"> SEQ Table \* ARABIC </w:instrText>
      </w:r>
      <w:r>
        <w:fldChar w:fldCharType="separate"/>
      </w:r>
      <w:r w:rsidR="00036706">
        <w:rPr>
          <w:noProof/>
        </w:rPr>
        <w:t>6</w:t>
      </w:r>
      <w:r>
        <w:fldChar w:fldCharType="end"/>
      </w:r>
      <w:bookmarkEnd w:id="111"/>
      <w:r>
        <w:t xml:space="preserve"> - Performance of TERNIP and GUTime against the TERN corpus</w:t>
      </w:r>
    </w:p>
    <w:p w:rsidR="003A712D" w:rsidRPr="003A712D" w:rsidRDefault="003A712D" w:rsidP="003A712D">
      <w:r>
        <w:t xml:space="preserve">These results are analysed in section </w:t>
      </w:r>
      <w:r>
        <w:fldChar w:fldCharType="begin"/>
      </w:r>
      <w:r>
        <w:instrText xml:space="preserve"> REF _Ref270942308 \r \h </w:instrText>
      </w:r>
      <w:r>
        <w:fldChar w:fldCharType="separate"/>
      </w:r>
      <w:r w:rsidR="00036706">
        <w:t>6.4</w:t>
      </w:r>
      <w:r>
        <w:fldChar w:fldCharType="end"/>
      </w:r>
      <w:r>
        <w:t>.</w:t>
      </w:r>
    </w:p>
    <w:p w:rsidR="003A712D" w:rsidRPr="00A31840" w:rsidRDefault="003A712D" w:rsidP="00A31840">
      <w:pPr>
        <w:sectPr w:rsidR="003A712D" w:rsidRPr="00A31840" w:rsidSect="00DC59F0">
          <w:headerReference w:type="default" r:id="rId30"/>
          <w:pgSz w:w="11907" w:h="16840" w:code="9"/>
          <w:pgMar w:top="1134" w:right="1418" w:bottom="1701" w:left="2098" w:header="709" w:footer="709" w:gutter="0"/>
          <w:cols w:space="708"/>
          <w:docGrid w:linePitch="360"/>
        </w:sectPr>
      </w:pPr>
    </w:p>
    <w:p w:rsidR="001E3E3B" w:rsidRDefault="001E3E3B" w:rsidP="00DC59F0">
      <w:pPr>
        <w:pStyle w:val="Heading1"/>
      </w:pPr>
      <w:bookmarkStart w:id="112" w:name="_Ref270432977"/>
      <w:bookmarkStart w:id="113" w:name="_Toc270966407"/>
      <w:r>
        <w:lastRenderedPageBreak/>
        <w:t>Discussion</w:t>
      </w:r>
      <w:bookmarkEnd w:id="112"/>
      <w:bookmarkEnd w:id="113"/>
    </w:p>
    <w:p w:rsidR="0088354A" w:rsidRDefault="0088354A" w:rsidP="0088354A">
      <w:r>
        <w:t xml:space="preserve">This section explores various issues of the implemented system and its performance. Section </w:t>
      </w:r>
      <w:r>
        <w:fldChar w:fldCharType="begin"/>
      </w:r>
      <w:r>
        <w:instrText xml:space="preserve"> REF _Ref270854044 \r \h </w:instrText>
      </w:r>
      <w:r>
        <w:fldChar w:fldCharType="separate"/>
      </w:r>
      <w:r w:rsidR="00036706">
        <w:t>6.1</w:t>
      </w:r>
      <w:r>
        <w:fldChar w:fldCharType="end"/>
      </w:r>
      <w:r>
        <w:t xml:space="preserve"> analyses the system against the requirements identified in section </w:t>
      </w:r>
      <w:r>
        <w:fldChar w:fldCharType="begin"/>
      </w:r>
      <w:r>
        <w:instrText xml:space="preserve"> REF _Ref270598103 \r \h </w:instrText>
      </w:r>
      <w:r>
        <w:fldChar w:fldCharType="separate"/>
      </w:r>
      <w:r w:rsidR="00036706">
        <w:t>3</w:t>
      </w:r>
      <w:r>
        <w:fldChar w:fldCharType="end"/>
      </w:r>
      <w:r>
        <w:t xml:space="preserve">, and section </w:t>
      </w:r>
      <w:r>
        <w:fldChar w:fldCharType="begin"/>
      </w:r>
      <w:r>
        <w:instrText xml:space="preserve"> REF _Ref270854124 \r \h </w:instrText>
      </w:r>
      <w:r>
        <w:fldChar w:fldCharType="separate"/>
      </w:r>
      <w:r w:rsidR="00036706">
        <w:t>6.4</w:t>
      </w:r>
      <w:r>
        <w:fldChar w:fldCharType="end"/>
      </w:r>
      <w:r>
        <w:t xml:space="preserve"> analyses the performance of the system shown in section </w:t>
      </w:r>
      <w:r>
        <w:fldChar w:fldCharType="begin"/>
      </w:r>
      <w:r>
        <w:instrText xml:space="preserve"> REF _Ref270176962 \r \h </w:instrText>
      </w:r>
      <w:r>
        <w:fldChar w:fldCharType="separate"/>
      </w:r>
      <w:r w:rsidR="00036706">
        <w:t>5</w:t>
      </w:r>
      <w:r>
        <w:fldChar w:fldCharType="end"/>
      </w:r>
      <w:r>
        <w:t xml:space="preserve">. Section </w:t>
      </w:r>
      <w:r>
        <w:fldChar w:fldCharType="begin"/>
      </w:r>
      <w:r>
        <w:instrText xml:space="preserve"> REF _Ref270854081 \r \h </w:instrText>
      </w:r>
      <w:r>
        <w:fldChar w:fldCharType="separate"/>
      </w:r>
      <w:r w:rsidR="00036706">
        <w:t>6.2</w:t>
      </w:r>
      <w:r>
        <w:fldChar w:fldCharType="end"/>
      </w:r>
      <w:r>
        <w:t xml:space="preserve"> discusses issues identified during implementation of the system, and section </w:t>
      </w:r>
      <w:r>
        <w:fldChar w:fldCharType="begin"/>
      </w:r>
      <w:r>
        <w:instrText xml:space="preserve"> REF _Ref270854113 \r \h </w:instrText>
      </w:r>
      <w:r>
        <w:fldChar w:fldCharType="separate"/>
      </w:r>
      <w:r w:rsidR="00036706">
        <w:t>6.3</w:t>
      </w:r>
      <w:r>
        <w:fldChar w:fldCharType="end"/>
      </w:r>
      <w:r>
        <w:t xml:space="preserve"> expands on this to discuss issues within the wider field of temporal expression recognition and normalisation.</w:t>
      </w:r>
    </w:p>
    <w:p w:rsidR="0088354A" w:rsidRPr="0088354A" w:rsidRDefault="0088354A" w:rsidP="0088354A">
      <w:r>
        <w:t xml:space="preserve">To conclude the report, section </w:t>
      </w:r>
      <w:r>
        <w:fldChar w:fldCharType="begin"/>
      </w:r>
      <w:r>
        <w:instrText xml:space="preserve"> REF _Ref270700292 \r \h </w:instrText>
      </w:r>
      <w:r>
        <w:fldChar w:fldCharType="separate"/>
      </w:r>
      <w:r w:rsidR="00036706">
        <w:t>6.5</w:t>
      </w:r>
      <w:r>
        <w:fldChar w:fldCharType="end"/>
      </w:r>
      <w:r>
        <w:t xml:space="preserve"> identifies aspects of future </w:t>
      </w:r>
      <w:r w:rsidR="00275A76">
        <w:t>work that</w:t>
      </w:r>
      <w:r>
        <w:t xml:space="preserve"> the system could </w:t>
      </w:r>
      <w:r w:rsidR="00275A76">
        <w:t>be applied to, or which would improve the tool</w:t>
      </w:r>
      <w:r>
        <w:t xml:space="preserve">, and section </w:t>
      </w:r>
      <w:r>
        <w:fldChar w:fldCharType="begin"/>
      </w:r>
      <w:r>
        <w:instrText xml:space="preserve"> REF _Ref270700282 \r \h </w:instrText>
      </w:r>
      <w:r>
        <w:fldChar w:fldCharType="separate"/>
      </w:r>
      <w:r w:rsidR="00036706">
        <w:t>6.6</w:t>
      </w:r>
      <w:r>
        <w:fldChar w:fldCharType="end"/>
      </w:r>
      <w:r>
        <w:t xml:space="preserve"> draws some high-level conclusions about the entire project.</w:t>
      </w:r>
    </w:p>
    <w:p w:rsidR="003F7D46" w:rsidRDefault="003F7D46" w:rsidP="003F7D46">
      <w:pPr>
        <w:pStyle w:val="Heading2"/>
      </w:pPr>
      <w:bookmarkStart w:id="114" w:name="_Ref270854044"/>
      <w:bookmarkStart w:id="115" w:name="_Toc270966408"/>
      <w:r>
        <w:t>Meeting The Requirements</w:t>
      </w:r>
      <w:bookmarkEnd w:id="114"/>
      <w:bookmarkEnd w:id="115"/>
    </w:p>
    <w:p w:rsidR="003F7D46" w:rsidRDefault="00B35280" w:rsidP="003F7D46">
      <w:r>
        <w:t xml:space="preserve">An important issue to discuss is whether the implemented system meets the seven requirements defined in section </w:t>
      </w:r>
      <w:r>
        <w:fldChar w:fldCharType="begin"/>
      </w:r>
      <w:r>
        <w:instrText xml:space="preserve"> REF _Ref270598103 \r \h </w:instrText>
      </w:r>
      <w:r>
        <w:fldChar w:fldCharType="separate"/>
      </w:r>
      <w:r w:rsidR="00036706">
        <w:t>3</w:t>
      </w:r>
      <w:r>
        <w:fldChar w:fldCharType="end"/>
      </w:r>
      <w:r>
        <w:t>.</w:t>
      </w:r>
    </w:p>
    <w:p w:rsidR="00B35280" w:rsidRDefault="00B35280" w:rsidP="003F7D46">
      <w:r>
        <w:t xml:space="preserve">The first </w:t>
      </w:r>
      <w:r w:rsidR="00CE6BBE">
        <w:t>two</w:t>
      </w:r>
      <w:r>
        <w:t xml:space="preserve"> requirements are clearly satisfied by the system; </w:t>
      </w:r>
      <w:proofErr w:type="gramStart"/>
      <w:r>
        <w:t>the tool is written in Python, and does perform the task expected of it, via use of a rule engine and a rule set converted from GUTime</w:t>
      </w:r>
      <w:proofErr w:type="gramEnd"/>
      <w:r>
        <w:t xml:space="preserve">. Additionally, </w:t>
      </w:r>
      <w:r w:rsidR="00275A76">
        <w:t xml:space="preserve">as </w:t>
      </w:r>
      <w:r>
        <w:t xml:space="preserve">this is implemented in the form of an API, the third </w:t>
      </w:r>
      <w:r w:rsidR="0091362E">
        <w:t>requirement</w:t>
      </w:r>
      <w:r w:rsidR="00275A76">
        <w:t xml:space="preserve"> is satisfied</w:t>
      </w:r>
      <w:r>
        <w:t>.</w:t>
      </w:r>
    </w:p>
    <w:p w:rsidR="00CE6BBE" w:rsidRDefault="00CE6BBE" w:rsidP="003F7D46">
      <w:r>
        <w:t xml:space="preserve">The basic rule format (section </w:t>
      </w:r>
      <w:r>
        <w:fldChar w:fldCharType="begin"/>
      </w:r>
      <w:r>
        <w:instrText xml:space="preserve"> REF _Ref270847351 \r \h </w:instrText>
      </w:r>
      <w:r>
        <w:fldChar w:fldCharType="separate"/>
      </w:r>
      <w:r w:rsidR="00036706">
        <w:t>4.5.2</w:t>
      </w:r>
      <w:r>
        <w:fldChar w:fldCharType="end"/>
      </w:r>
      <w:r>
        <w:t>) encapsulates rules in a standalone representation, completely independent of the application logic, satisfying requirement 4. Furt</w:t>
      </w:r>
      <w:r w:rsidR="00275A76">
        <w:t>her encapsulation of the differing</w:t>
      </w:r>
      <w:r>
        <w:t xml:space="preserve"> application logic and differing rule formats for the recognition and normalisation components, as well as the modular architecture of TERNIP satisfy requirements 5 and 6.</w:t>
      </w:r>
    </w:p>
    <w:p w:rsidR="00C507A9" w:rsidRDefault="00C507A9" w:rsidP="003F7D46">
      <w:r>
        <w:t xml:space="preserve">The final requirement, number 7, is </w:t>
      </w:r>
      <w:r w:rsidR="00551D36">
        <w:t xml:space="preserve">partially </w:t>
      </w:r>
      <w:r>
        <w:t xml:space="preserve">satisfied by the </w:t>
      </w:r>
      <w:proofErr w:type="spellStart"/>
      <w:r w:rsidRPr="00551D36">
        <w:rPr>
          <w:rStyle w:val="Code"/>
        </w:rPr>
        <w:t>ternip.formats</w:t>
      </w:r>
      <w:proofErr w:type="spellEnd"/>
      <w:r w:rsidR="00551D36">
        <w:t xml:space="preserve"> class</w:t>
      </w:r>
      <w:r>
        <w:t xml:space="preserve"> and the internal representation, which allows for support for different document types, as well an abstract interna</w:t>
      </w:r>
      <w:r w:rsidR="00551D36">
        <w:t xml:space="preserve">l representation. Issues due to fundamental differences between TIMEX2 and TIMEX3 set notation made implementing </w:t>
      </w:r>
      <w:r w:rsidR="001E06B2">
        <w:t>an</w:t>
      </w:r>
      <w:r w:rsidR="00551D36">
        <w:t xml:space="preserve"> </w:t>
      </w:r>
      <w:r w:rsidR="001E06B2">
        <w:t>agnostic</w:t>
      </w:r>
      <w:r w:rsidR="00551D36">
        <w:t xml:space="preserve"> system difficult, along with other </w:t>
      </w:r>
      <w:r w:rsidR="001E06B2">
        <w:t>issues, which</w:t>
      </w:r>
      <w:r w:rsidR="00551D36">
        <w:t xml:space="preserve"> are discussed in section </w:t>
      </w:r>
      <w:r w:rsidR="00551D36">
        <w:fldChar w:fldCharType="begin"/>
      </w:r>
      <w:r w:rsidR="00551D36">
        <w:instrText xml:space="preserve"> REF _Ref270854444 \r \h </w:instrText>
      </w:r>
      <w:r w:rsidR="00551D36">
        <w:fldChar w:fldCharType="separate"/>
      </w:r>
      <w:r w:rsidR="00036706">
        <w:t>6.2</w:t>
      </w:r>
      <w:r w:rsidR="00551D36">
        <w:fldChar w:fldCharType="end"/>
      </w:r>
      <w:r w:rsidR="00551D36">
        <w:t>.</w:t>
      </w:r>
    </w:p>
    <w:p w:rsidR="00EA0F0D" w:rsidRDefault="005867EB" w:rsidP="003F7D46">
      <w:r>
        <w:t>With the exception of minor issues with the satisfaction of requirement 7, TERNIP can be considered to implement the identified requirements</w:t>
      </w:r>
      <w:r w:rsidR="00141A7D" w:rsidRPr="00141A7D">
        <w:t xml:space="preserve"> </w:t>
      </w:r>
      <w:r w:rsidR="00141A7D">
        <w:t>successfully</w:t>
      </w:r>
      <w:r>
        <w:t>.</w:t>
      </w:r>
    </w:p>
    <w:p w:rsidR="003F7D46" w:rsidRDefault="003F7D46" w:rsidP="003F7D46">
      <w:pPr>
        <w:pStyle w:val="Heading2"/>
      </w:pPr>
      <w:bookmarkStart w:id="116" w:name="_Ref270854081"/>
      <w:bookmarkStart w:id="117" w:name="_Ref270854444"/>
      <w:bookmarkStart w:id="118" w:name="_Toc270966409"/>
      <w:r>
        <w:t>Implementation Issues</w:t>
      </w:r>
      <w:bookmarkEnd w:id="116"/>
      <w:bookmarkEnd w:id="117"/>
      <w:bookmarkEnd w:id="118"/>
    </w:p>
    <w:p w:rsidR="0088354A" w:rsidRDefault="00551D36" w:rsidP="0088354A">
      <w:r>
        <w:t>Although one of the core requirements was to support</w:t>
      </w:r>
      <w:r w:rsidR="00CC3A1F">
        <w:t xml:space="preserve"> multiple different tagging formats, there are deficiencies in the implementation of TIMEX2 tagging, particularly when annotating sets of dates. This stems from the fundamental changes in how sets of dates are represented between TIMEX2 and TIMEX3. In particular, normalisation rules cannot set the GRANULARITY attribute on a </w:t>
      </w:r>
      <w:r w:rsidR="00CC3A1F">
        <w:lastRenderedPageBreak/>
        <w:t>TIMEX2 object. This omission was made as the TimeML standard deemed it unnecessary, as granularity is implicit in the timex value.</w:t>
      </w:r>
    </w:p>
    <w:p w:rsidR="004D738F" w:rsidRDefault="004D738F" w:rsidP="0088354A">
      <w:r>
        <w:t>Additional issues may arise if theoretical future standards need to be supported that represent a large shift from the fundamental ideas behind TimeML. The attributes on the timex object in TERNIP are almost all directly taken from the TIMEX3 attribute list, with a few small changes (for example, referring to other timexes by reference to the object, than an identifier)</w:t>
      </w:r>
      <w:r w:rsidR="004C47E9">
        <w:t xml:space="preserve">. Similarly, as normalisation rules directly set timex attributes directly to </w:t>
      </w:r>
      <w:r w:rsidR="00275A76">
        <w:t>an</w:t>
      </w:r>
      <w:r w:rsidR="004C47E9">
        <w:t xml:space="preserve"> acceptable (or a heavily related representation) TIMEX3 form, support for future standards may require new fields or changes to normalisation rules (if automatic translation between two attribute value formats is not possible).</w:t>
      </w:r>
    </w:p>
    <w:p w:rsidR="00D71A09" w:rsidRDefault="00D71A09" w:rsidP="0088354A">
      <w:r>
        <w:t xml:space="preserve">A similar concern with future proofing stems from the internal use of the ISO 8601 basic representation, with the TIDES extension. If a future standard uses a different format for representing dates, then translation will be required from the internal form to the new representation, complicating matters. One potential solution would be to use an abstract </w:t>
      </w:r>
      <w:r w:rsidR="00275A76">
        <w:t>representation for date values,</w:t>
      </w:r>
      <w:r>
        <w:t xml:space="preserve"> perhaps based on </w:t>
      </w:r>
      <w:r w:rsidR="00B77AC0">
        <w:t>Python’s</w:t>
      </w:r>
      <w:r>
        <w:t xml:space="preserve"> </w:t>
      </w:r>
      <w:proofErr w:type="spellStart"/>
      <w:r w:rsidRPr="00B77AC0">
        <w:rPr>
          <w:rStyle w:val="Code"/>
        </w:rPr>
        <w:t>datetime</w:t>
      </w:r>
      <w:proofErr w:type="spellEnd"/>
      <w:r>
        <w:t xml:space="preserve"> class, but with support for partial values and differing levels of granularity. However, this would have added significant complexity to the implementation, as well as making the expressions for setting the value attribute more complex (building a string is simpler than </w:t>
      </w:r>
      <w:r w:rsidR="0021022B">
        <w:t>creating objects).</w:t>
      </w:r>
    </w:p>
    <w:p w:rsidR="003E607C" w:rsidRDefault="007E240C" w:rsidP="0088354A">
      <w:r>
        <w:t xml:space="preserve">The translation process from GUTime to TERNIP also flagged up a number of deficiencies </w:t>
      </w:r>
      <w:r w:rsidR="00B77AC0">
        <w:t>(clear typos in regular expressions, sections of rules with faulty guards that would never trigger, etc</w:t>
      </w:r>
      <w:r w:rsidR="003E607C">
        <w:t>.</w:t>
      </w:r>
      <w:r w:rsidR="00B77AC0">
        <w:t xml:space="preserve">) </w:t>
      </w:r>
      <w:r>
        <w:t>in GUTime, which were corrected in TERNIP. This is reflected in the marginally higher performance of TERNIP than GUTime on the same data.</w:t>
      </w:r>
    </w:p>
    <w:p w:rsidR="007E240C" w:rsidRDefault="00B77AC0" w:rsidP="0088354A">
      <w:r>
        <w:t>Other issues were identified in GUTime, which made the translation t</w:t>
      </w:r>
      <w:r w:rsidR="003E607C">
        <w:t xml:space="preserve">o TERNIP rules harder. Most of these issues arose from GUTime’s </w:t>
      </w:r>
      <w:r w:rsidR="00275A76">
        <w:t>extension</w:t>
      </w:r>
      <w:r w:rsidR="003E607C">
        <w:t xml:space="preserve"> </w:t>
      </w:r>
      <w:r w:rsidR="00275A76">
        <w:t>of</w:t>
      </w:r>
      <w:r w:rsidR="003E607C">
        <w:t xml:space="preserve"> TempEx </w:t>
      </w:r>
      <w:sdt>
        <w:sdtPr>
          <w:id w:val="-839383217"/>
          <w:citation/>
        </w:sdtPr>
        <w:sdtEndPr/>
        <w:sdtContent>
          <w:r w:rsidR="003E607C">
            <w:fldChar w:fldCharType="begin"/>
          </w:r>
          <w:r w:rsidR="003E607C">
            <w:instrText xml:space="preserve"> CITATION Man00 \l 2057 </w:instrText>
          </w:r>
          <w:r w:rsidR="003E607C">
            <w:fldChar w:fldCharType="separate"/>
          </w:r>
          <w:r w:rsidR="00036706">
            <w:rPr>
              <w:noProof/>
            </w:rPr>
            <w:t>(Mani &amp; Wilson, 2000)</w:t>
          </w:r>
          <w:r w:rsidR="003E607C">
            <w:fldChar w:fldCharType="end"/>
          </w:r>
        </w:sdtContent>
      </w:sdt>
      <w:r w:rsidR="003E607C">
        <w:t xml:space="preserve"> to </w:t>
      </w:r>
      <w:r w:rsidR="00275A76">
        <w:t>add</w:t>
      </w:r>
      <w:r w:rsidR="003E607C">
        <w:t xml:space="preserve"> TimeML support. These included set expressions</w:t>
      </w:r>
      <w:r w:rsidR="00275A76">
        <w:t>,</w:t>
      </w:r>
      <w:r w:rsidR="003E607C">
        <w:t xml:space="preserve"> </w:t>
      </w:r>
      <w:r w:rsidR="00275A76">
        <w:t xml:space="preserve">where </w:t>
      </w:r>
      <w:r w:rsidR="003E607C">
        <w:t>GUTime still us</w:t>
      </w:r>
      <w:r w:rsidR="00275A76">
        <w:t>es</w:t>
      </w:r>
      <w:r w:rsidR="003E607C">
        <w:t xml:space="preserve"> TIMEX2 annotation formats, rather than TIMEX3, which needed an almost complete rewrite of these </w:t>
      </w:r>
      <w:r w:rsidR="00275A76">
        <w:t>rules</w:t>
      </w:r>
      <w:r w:rsidR="003E607C">
        <w:t xml:space="preserve"> for TERNIP.</w:t>
      </w:r>
    </w:p>
    <w:p w:rsidR="003E607C" w:rsidRPr="0088354A" w:rsidRDefault="003E607C" w:rsidP="0088354A">
      <w:r>
        <w:t xml:space="preserve">A final implementation issue in TERNIP is that in some circumstances, </w:t>
      </w:r>
      <w:r w:rsidR="00D4628C">
        <w:t xml:space="preserve">normalisation </w:t>
      </w:r>
      <w:r>
        <w:t>rule</w:t>
      </w:r>
      <w:r w:rsidR="00D4628C">
        <w:t xml:space="preserve"> expression</w:t>
      </w:r>
      <w:r>
        <w:t xml:space="preserve">s will generate errors. This is </w:t>
      </w:r>
      <w:r w:rsidR="00D4628C">
        <w:t>occurs whe</w:t>
      </w:r>
      <w:r>
        <w:t>n the document creation time is not set, in which case relative dates which use this as a base date will fail, and generate a warning. These warnings are harmless, but ugly, and future work may be necessary, perhaps to add guards on the current context date for normalisation rules.</w:t>
      </w:r>
    </w:p>
    <w:p w:rsidR="003F7D46" w:rsidRDefault="003F7D46" w:rsidP="003F7D46">
      <w:pPr>
        <w:pStyle w:val="Heading2"/>
      </w:pPr>
      <w:bookmarkStart w:id="119" w:name="_Ref270854113"/>
      <w:bookmarkStart w:id="120" w:name="_Toc270966410"/>
      <w:r>
        <w:lastRenderedPageBreak/>
        <w:t>Standard and Corpora Deficiencies</w:t>
      </w:r>
      <w:bookmarkEnd w:id="119"/>
      <w:bookmarkEnd w:id="120"/>
    </w:p>
    <w:p w:rsidR="000D1029" w:rsidRDefault="000D1029" w:rsidP="000D1029">
      <w:r>
        <w:t>The implementation of TERNIP flagged a number of issues with corpora and implemented standards.</w:t>
      </w:r>
    </w:p>
    <w:p w:rsidR="000D1029" w:rsidRDefault="000D1029" w:rsidP="000D1029">
      <w:r>
        <w:t xml:space="preserve">The TimeML annotation guidelines define the QUANT attribute as “generally a literal from the text that quantifies over the expression” </w:t>
      </w:r>
      <w:sdt>
        <w:sdtPr>
          <w:id w:val="333351086"/>
          <w:citation/>
        </w:sdtPr>
        <w:sdtEndPr/>
        <w:sdtContent>
          <w:r>
            <w:fldChar w:fldCharType="begin"/>
          </w:r>
          <w:r>
            <w:instrText xml:space="preserve"> CITATION Sau \l 2057 </w:instrText>
          </w:r>
          <w:r>
            <w:fldChar w:fldCharType="separate"/>
          </w:r>
          <w:r w:rsidR="00036706">
            <w:rPr>
              <w:noProof/>
            </w:rPr>
            <w:t>(Saurí, Littman, Knippen, Gaizauskas, Setzer, &amp; Pustejovsky, 2006)</w:t>
          </w:r>
          <w:r>
            <w:fldChar w:fldCharType="end"/>
          </w:r>
        </w:sdtContent>
      </w:sdt>
      <w:r>
        <w:t>, which is unspecific and limits the usefulness for later processing, as the possible values for the field are not well defined.</w:t>
      </w:r>
      <w:r w:rsidR="00F4097C">
        <w:t xml:space="preserve"> Future revisions to the TimeML specification would benefit from a clearer specification of valid values or the format of the QUANT attribute.</w:t>
      </w:r>
    </w:p>
    <w:p w:rsidR="006B46F1" w:rsidRDefault="006B46F1" w:rsidP="000D1029">
      <w:r>
        <w:t xml:space="preserve">Other issues in annotation arise from the ISO 8601 standard and differing levels of tool support. Scorers, for example, </w:t>
      </w:r>
      <w:r w:rsidR="00766819">
        <w:t xml:space="preserve">often consider normalisation to be performed correctly if value attributes between a key and response timex are identical. However, </w:t>
      </w:r>
      <w:r w:rsidR="006D69FD">
        <w:t xml:space="preserve">different expressions can resolve to the same temporal meaning, e.g., ‘P7D’ and ‘P1W’ are temporally equivalent, as </w:t>
      </w:r>
      <w:proofErr w:type="gramStart"/>
      <w:r w:rsidR="006D69FD">
        <w:t>a duration</w:t>
      </w:r>
      <w:proofErr w:type="gramEnd"/>
      <w:r w:rsidR="006D69FD">
        <w:t xml:space="preserve"> of 7 days is equal to a duration of 1 week. Scorers that only</w:t>
      </w:r>
      <w:r w:rsidR="006D69FD" w:rsidRPr="006D69FD">
        <w:t xml:space="preserve"> </w:t>
      </w:r>
      <w:r w:rsidR="006D69FD">
        <w:t>consider string equivalence would mark down a response for this. Other tools</w:t>
      </w:r>
      <w:r w:rsidR="00113D07">
        <w:t xml:space="preserve"> may have similar issues.</w:t>
      </w:r>
    </w:p>
    <w:p w:rsidR="00113D07" w:rsidRDefault="007E3952" w:rsidP="000D1029">
      <w:r>
        <w:t xml:space="preserve">Another issue with ISO 8601 is </w:t>
      </w:r>
      <w:r w:rsidR="00E5763F">
        <w:t>the support for both basic and extended (which allows separators for date and time components) formats</w:t>
      </w:r>
      <w:r w:rsidR="003B1467">
        <w:t>. This leads to a situation similar to durations where two different strings are temporally equivalent, e.g., 2010-08-20 in extended for</w:t>
      </w:r>
      <w:r w:rsidR="00D4628C">
        <w:t>mat is 20100820 in basic format.</w:t>
      </w:r>
    </w:p>
    <w:p w:rsidR="00113D07" w:rsidRDefault="00113D07" w:rsidP="000D1029">
      <w:r>
        <w:t xml:space="preserve">Future revisions to the TimeML standard may benefit from defining a restricted subset of valid ISO 8601 to reduce ambiguity. Another option would be to implement an abstract </w:t>
      </w:r>
      <w:r w:rsidR="00C60B85">
        <w:t>date/time</w:t>
      </w:r>
      <w:r>
        <w:t xml:space="preserve"> </w:t>
      </w:r>
      <w:r w:rsidR="00C60B85">
        <w:t>class</w:t>
      </w:r>
      <w:r>
        <w:t xml:space="preserve"> (as discussed above) which tools could use in order to provide robust parsing and operations on ISO 8601 date values.</w:t>
      </w:r>
    </w:p>
    <w:p w:rsidR="00567C1E" w:rsidRDefault="00256DDA" w:rsidP="000D1029">
      <w:r>
        <w:t xml:space="preserve">A final issue that </w:t>
      </w:r>
      <w:r w:rsidR="00C60B85">
        <w:t>was observed</w:t>
      </w:r>
      <w:r>
        <w:t xml:space="preserve"> during implementation of TERNIP stems from the format of TimeML corpora. TimeML defines a number of valid tags in its XML schema, however the TimeBank corpus </w:t>
      </w:r>
      <w:sdt>
        <w:sdtPr>
          <w:id w:val="106008794"/>
          <w:citation/>
        </w:sdtPr>
        <w:sdtEndPr/>
        <w:sdtContent>
          <w:r>
            <w:fldChar w:fldCharType="begin"/>
          </w:r>
          <w:r>
            <w:instrText xml:space="preserve"> CITATION Pus06 \l 2057 </w:instrText>
          </w:r>
          <w:r>
            <w:fldChar w:fldCharType="separate"/>
          </w:r>
          <w:r w:rsidR="00036706">
            <w:rPr>
              <w:noProof/>
            </w:rPr>
            <w:t>(Pustejovsky, et al., 2006)</w:t>
          </w:r>
          <w:r>
            <w:fldChar w:fldCharType="end"/>
          </w:r>
        </w:sdtContent>
      </w:sdt>
      <w:r>
        <w:t xml:space="preserve"> contains a large mix of tags (such as denoting tag boundaries) which are not defined in the XML schema. This is semantically invalid XML. The XML specification does contain a method for defining multiple acceptable XML schemas (for example, one for sentence boundary annotation in addition to TimeML) through the </w:t>
      </w:r>
      <w:proofErr w:type="spellStart"/>
      <w:r>
        <w:t>namespacing</w:t>
      </w:r>
      <w:proofErr w:type="spellEnd"/>
      <w:r>
        <w:t xml:space="preserve"> scheme. However, with no recommendation in the TimeML specification as to what the recommended URI for </w:t>
      </w:r>
      <w:proofErr w:type="spellStart"/>
      <w:r>
        <w:t>namespacing</w:t>
      </w:r>
      <w:proofErr w:type="spellEnd"/>
      <w:r>
        <w:t xml:space="preserve"> should be, so</w:t>
      </w:r>
      <w:r w:rsidR="00567C1E">
        <w:t xml:space="preserve"> this is unreliably implemented (TimeBank uses the URI ‘</w:t>
      </w:r>
      <w:r w:rsidR="00567C1E" w:rsidRPr="00567C1E">
        <w:t>TimeML1.1.xsd</w:t>
      </w:r>
      <w:r w:rsidR="00567C1E">
        <w:t>’, whereas AQUAINT uses the URI ‘</w:t>
      </w:r>
      <w:r w:rsidR="00567C1E" w:rsidRPr="00567C1E">
        <w:t>http</w:t>
      </w:r>
      <w:proofErr w:type="gramStart"/>
      <w:r w:rsidR="00567C1E" w:rsidRPr="00567C1E">
        <w:t>:/</w:t>
      </w:r>
      <w:proofErr w:type="gramEnd"/>
      <w:r w:rsidR="00567C1E" w:rsidRPr="00567C1E">
        <w:t>/timeml.org/</w:t>
      </w:r>
      <w:proofErr w:type="spellStart"/>
      <w:r w:rsidR="00567C1E" w:rsidRPr="00567C1E">
        <w:t>timeMLdocs</w:t>
      </w:r>
      <w:proofErr w:type="spellEnd"/>
      <w:r w:rsidR="00567C1E" w:rsidRPr="00567C1E">
        <w:t>/TimeML_1.2.1.xsd</w:t>
      </w:r>
      <w:r w:rsidR="00567C1E">
        <w:t>’).</w:t>
      </w:r>
      <w:r w:rsidR="00C60B85">
        <w:t xml:space="preserve"> At present, TERNIP does not implement support for TimeML namespaces and can support considering sentence/token boundary tags not part of the TimeML specification.</w:t>
      </w:r>
    </w:p>
    <w:p w:rsidR="00567C1E" w:rsidRDefault="00CD5229" w:rsidP="000D1029">
      <w:r>
        <w:t xml:space="preserve">The AQUAINT corpus </w:t>
      </w:r>
      <w:sdt>
        <w:sdtPr>
          <w:id w:val="1762256697"/>
          <w:citation/>
        </w:sdtPr>
        <w:sdtEndPr/>
        <w:sdtContent>
          <w:r>
            <w:fldChar w:fldCharType="begin"/>
          </w:r>
          <w:r>
            <w:instrText xml:space="preserve">CITATION Ver08 \t  \l 2057 </w:instrText>
          </w:r>
          <w:r>
            <w:fldChar w:fldCharType="separate"/>
          </w:r>
          <w:r w:rsidR="00036706">
            <w:rPr>
              <w:noProof/>
            </w:rPr>
            <w:t>(Verhagen &amp; Moszkowicz, 2008)</w:t>
          </w:r>
          <w:r>
            <w:fldChar w:fldCharType="end"/>
          </w:r>
        </w:sdtContent>
      </w:sdt>
      <w:r>
        <w:t xml:space="preserve"> better implements the TimeML specification as the XML documents do not contain superfluous tags, </w:t>
      </w:r>
      <w:r>
        <w:lastRenderedPageBreak/>
        <w:t xml:space="preserve">resulting in XML </w:t>
      </w:r>
      <w:r w:rsidR="00567C1E">
        <w:t>documents that</w:t>
      </w:r>
      <w:r>
        <w:t xml:space="preserve"> are </w:t>
      </w:r>
      <w:r w:rsidR="00EA5E9F">
        <w:t xml:space="preserve">semantically </w:t>
      </w:r>
      <w:proofErr w:type="gramStart"/>
      <w:r w:rsidR="00EA5E9F">
        <w:t>well-</w:t>
      </w:r>
      <w:r w:rsidR="00567C1E">
        <w:t>defined</w:t>
      </w:r>
      <w:proofErr w:type="gramEnd"/>
      <w:r>
        <w:t>.</w:t>
      </w:r>
      <w:r w:rsidR="00567C1E">
        <w:t xml:space="preserve"> As effort continues to mature the TimeBank corpus and to merge it with AQUAINT, moving towards </w:t>
      </w:r>
      <w:r w:rsidR="00EA5E9F">
        <w:t>semantically well-defined</w:t>
      </w:r>
      <w:r w:rsidR="00567C1E">
        <w:t xml:space="preserve"> XML should be a</w:t>
      </w:r>
      <w:r w:rsidR="00EA5E9F">
        <w:t xml:space="preserve"> consideration</w:t>
      </w:r>
      <w:r w:rsidR="00567C1E">
        <w:t>.</w:t>
      </w:r>
    </w:p>
    <w:p w:rsidR="00F8309D" w:rsidRPr="000D1029" w:rsidRDefault="00F8309D" w:rsidP="000D1029">
      <w:r>
        <w:t xml:space="preserve">Furthermore, future revisions of the TimeML specification should include a URI recommendation, which allows for </w:t>
      </w:r>
      <w:r w:rsidR="00310D8A">
        <w:t>tools that</w:t>
      </w:r>
      <w:r>
        <w:t xml:space="preserve"> work with TimeML to support mixed format documents where TimeML is just one namespace within the document.</w:t>
      </w:r>
    </w:p>
    <w:p w:rsidR="003F7D46" w:rsidRDefault="003F7D46" w:rsidP="003F7D46">
      <w:pPr>
        <w:pStyle w:val="Heading2"/>
      </w:pPr>
      <w:bookmarkStart w:id="121" w:name="_Ref270854124"/>
      <w:bookmarkStart w:id="122" w:name="_Ref270942308"/>
      <w:bookmarkStart w:id="123" w:name="_Toc270966411"/>
      <w:r>
        <w:t>System Performance</w:t>
      </w:r>
      <w:bookmarkEnd w:id="121"/>
      <w:bookmarkEnd w:id="122"/>
      <w:bookmarkEnd w:id="123"/>
    </w:p>
    <w:p w:rsidR="003F7D46" w:rsidRDefault="006A16A0" w:rsidP="003F7D46">
      <w:pPr>
        <w:pStyle w:val="Heading3"/>
      </w:pPr>
      <w:r>
        <w:t>Annotation Performance</w:t>
      </w:r>
    </w:p>
    <w:p w:rsidR="00075AB7" w:rsidRDefault="003A712D" w:rsidP="00075AB7">
      <w:r>
        <w:t xml:space="preserve">Section </w:t>
      </w:r>
      <w:r>
        <w:fldChar w:fldCharType="begin"/>
      </w:r>
      <w:r>
        <w:instrText xml:space="preserve"> REF _Ref270176962 \r \h </w:instrText>
      </w:r>
      <w:r>
        <w:fldChar w:fldCharType="separate"/>
      </w:r>
      <w:r w:rsidR="00036706">
        <w:t>5</w:t>
      </w:r>
      <w:r>
        <w:fldChar w:fldCharType="end"/>
      </w:r>
      <w:r>
        <w:t xml:space="preserve"> pe</w:t>
      </w:r>
      <w:r w:rsidR="00823EBB">
        <w:t xml:space="preserve">rformed a series of tests to evaluate the performance of the </w:t>
      </w:r>
      <w:r w:rsidR="00B72EB9">
        <w:t xml:space="preserve">system in the recognition and normalisation of temporal expressions, the results of which are shown in </w:t>
      </w:r>
      <w:r w:rsidR="00B72EB9">
        <w:fldChar w:fldCharType="begin"/>
      </w:r>
      <w:r w:rsidR="00B72EB9">
        <w:instrText xml:space="preserve"> REF _Ref270943604 \h </w:instrText>
      </w:r>
      <w:r w:rsidR="00B72EB9">
        <w:fldChar w:fldCharType="separate"/>
      </w:r>
      <w:r w:rsidR="00036706">
        <w:t xml:space="preserve">Table </w:t>
      </w:r>
      <w:r w:rsidR="00036706">
        <w:rPr>
          <w:noProof/>
        </w:rPr>
        <w:t>5</w:t>
      </w:r>
      <w:r w:rsidR="00B72EB9">
        <w:fldChar w:fldCharType="end"/>
      </w:r>
      <w:r w:rsidR="00344E8E">
        <w:t>.</w:t>
      </w:r>
    </w:p>
    <w:p w:rsidR="00344E8E" w:rsidRDefault="00344E8E" w:rsidP="00075AB7">
      <w:r>
        <w:t xml:space="preserve">The performance of TERNIP is as expected for recognition </w:t>
      </w:r>
      <w:r w:rsidR="000A25C3">
        <w:t>o</w:t>
      </w:r>
      <w:r>
        <w:t xml:space="preserve">n the TERN corpus. Small improvements in this task </w:t>
      </w:r>
      <w:r w:rsidR="000A25C3">
        <w:t xml:space="preserve">compared to GUTime </w:t>
      </w:r>
      <w:r>
        <w:t>do exist due to bug fixes made to the GUTime rules as they were converted to TERNIP rules, as well as other small changes to capture generality</w:t>
      </w:r>
      <w:r w:rsidR="000A25C3">
        <w:t xml:space="preserve"> in some expressions</w:t>
      </w:r>
      <w:r>
        <w:t>. In the TempEval-2 corpus, the improvements over GUTime are larger; however, there is no clear reason for this.</w:t>
      </w:r>
    </w:p>
    <w:p w:rsidR="00FD5C1D" w:rsidRDefault="00FD5C1D" w:rsidP="00075AB7">
      <w:r>
        <w:t>Normalisation</w:t>
      </w:r>
      <w:r w:rsidR="00A172F7">
        <w:t xml:space="preserve"> shows a different picture, with TERNIP performing considerably better t</w:t>
      </w:r>
      <w:r w:rsidR="000A25C3">
        <w:t>han GUTime on the TERN data set.</w:t>
      </w:r>
      <w:r w:rsidR="00A172F7">
        <w:t xml:space="preserve"> </w:t>
      </w:r>
      <w:r w:rsidR="000A25C3">
        <w:t>H</w:t>
      </w:r>
      <w:r w:rsidR="00A172F7">
        <w:t>owever</w:t>
      </w:r>
      <w:r w:rsidR="000A25C3">
        <w:t>,</w:t>
      </w:r>
      <w:r w:rsidR="00A172F7">
        <w:t xml:space="preserve"> on the TempEval-2 set, this difference is lessened. The differences in TempEval-2</w:t>
      </w:r>
      <w:r w:rsidR="000A25C3">
        <w:t xml:space="preserve"> normalisation results</w:t>
      </w:r>
      <w:r w:rsidR="00A172F7">
        <w:t xml:space="preserve"> could be put down to the small changes in functionality for normalisation and increase in generality captured during the rule </w:t>
      </w:r>
      <w:r w:rsidR="000A25C3">
        <w:t>translation process, but this would</w:t>
      </w:r>
      <w:r w:rsidR="00A172F7">
        <w:t xml:space="preserve"> not </w:t>
      </w:r>
      <w:r w:rsidR="000A25C3">
        <w:t>explain the large discrepancy on the</w:t>
      </w:r>
      <w:r w:rsidR="00A172F7">
        <w:t xml:space="preserve"> TERN</w:t>
      </w:r>
      <w:r w:rsidR="000A25C3">
        <w:t xml:space="preserve"> corpus</w:t>
      </w:r>
      <w:r w:rsidR="00A172F7">
        <w:t>. Analysis of why GUTime performs substantially worse on the GUTime dataset reveals that although normalisation is attempted</w:t>
      </w:r>
      <w:r w:rsidR="000A25C3">
        <w:t xml:space="preserve"> for expressions which are incorrect</w:t>
      </w:r>
      <w:r w:rsidR="00A172F7">
        <w:t>, the resulting values are very far off the mark – in one case normalising the expression ‘today’ to ‘20301008’</w:t>
      </w:r>
      <w:r w:rsidR="000A25C3">
        <w:t xml:space="preserve"> when the document creation time is 15st August </w:t>
      </w:r>
      <w:r w:rsidR="000A25C3" w:rsidRPr="000A25C3">
        <w:t>2000</w:t>
      </w:r>
      <w:r w:rsidR="00A172F7">
        <w:t>. This suggests that the discovery of document creation time is flawed (as ‘today’ normalisation should just return the document creation time).</w:t>
      </w:r>
    </w:p>
    <w:p w:rsidR="00D412A0" w:rsidRDefault="00D412A0" w:rsidP="00075AB7">
      <w:r>
        <w:t xml:space="preserve">Further analysis of the problem discovered that the GUTime script only considers the </w:t>
      </w:r>
      <w:r w:rsidRPr="009C5C5C">
        <w:rPr>
          <w:rStyle w:val="Code"/>
        </w:rPr>
        <w:t>DATE_TIME</w:t>
      </w:r>
      <w:r>
        <w:t xml:space="preserve"> element in a TERN document to discover the document creation time, whereas some documents (those it fails on) uses the </w:t>
      </w:r>
      <w:r w:rsidRPr="009C5C5C">
        <w:rPr>
          <w:rStyle w:val="Code"/>
        </w:rPr>
        <w:t>DATE</w:t>
      </w:r>
      <w:r>
        <w:t xml:space="preserve"> element.</w:t>
      </w:r>
      <w:r w:rsidR="009C5C5C">
        <w:t xml:space="preserve"> When GUTime cannot determine the document creation time, it falls back to the current date, in the form YY/MM/DD (i.e., in the flawed case above, ‘10/08/30’)</w:t>
      </w:r>
      <w:r w:rsidR="000A25C3">
        <w:t xml:space="preserve"> as the base for relative expressions.</w:t>
      </w:r>
      <w:r w:rsidR="009C5C5C">
        <w:t xml:space="preserve"> </w:t>
      </w:r>
      <w:r w:rsidR="000A25C3">
        <w:t>This issue is compounded, as the</w:t>
      </w:r>
      <w:r w:rsidR="009C5C5C">
        <w:t xml:space="preserve"> TempEx</w:t>
      </w:r>
      <w:r w:rsidR="000A25C3">
        <w:t xml:space="preserve"> core</w:t>
      </w:r>
      <w:r w:rsidR="009C5C5C">
        <w:t xml:space="preserve"> no</w:t>
      </w:r>
      <w:r w:rsidR="000A25C3">
        <w:t>rmalises this as an expression in</w:t>
      </w:r>
      <w:r w:rsidR="009C5C5C">
        <w:t xml:space="preserve"> the form MM/DD/YY, resulting in an</w:t>
      </w:r>
      <w:r w:rsidR="000A25C3">
        <w:t xml:space="preserve"> extremely</w:t>
      </w:r>
      <w:r w:rsidR="009C5C5C">
        <w:t xml:space="preserve"> erroneous value, and causing the issue seen above.</w:t>
      </w:r>
      <w:r w:rsidR="00033116">
        <w:t xml:space="preserve"> TERNIP’s normalisation performance is the same as GUTime’s performance as reported in </w:t>
      </w:r>
      <w:r w:rsidR="00033116">
        <w:rPr>
          <w:noProof/>
        </w:rPr>
        <w:lastRenderedPageBreak/>
        <w:t>Verhagen, et al. (2005)</w:t>
      </w:r>
      <w:r w:rsidR="00033116">
        <w:t>, therefore it seems reasonable to consider that TERNIP performance is at least as good as GUTime.</w:t>
      </w:r>
    </w:p>
    <w:p w:rsidR="00FD5C1D" w:rsidRPr="00075AB7" w:rsidRDefault="00FD5C1D" w:rsidP="00075AB7">
      <w:r>
        <w:t>Another important aspect to note is that the performance of GUTime against the TERN corpus is given</w:t>
      </w:r>
      <w:r w:rsidR="00EC120B">
        <w:t xml:space="preserve"> by </w:t>
      </w:r>
      <w:r w:rsidR="00EC120B">
        <w:rPr>
          <w:noProof/>
        </w:rPr>
        <w:t>Verhagen, et al. (2005)</w:t>
      </w:r>
      <w:r>
        <w:t xml:space="preserve"> as f-measures of 0.</w:t>
      </w:r>
      <w:r w:rsidR="00033116">
        <w:t>85 for recognition with any tag overlap and</w:t>
      </w:r>
      <w:r>
        <w:t xml:space="preserve"> 0.78 for </w:t>
      </w:r>
      <w:r w:rsidR="00033116">
        <w:t>recognition with correct extents.</w:t>
      </w:r>
      <w:r w:rsidR="00EC120B">
        <w:t xml:space="preserve"> There is no clear reason why these results could not be reproduced, but there are a number of possible reasons, including issues with pre-processing (for example, differing token boundaries or incorrect part-of-speech tags), or that GUTime performs particularly well on the non-XML parts of the TERN corpus.</w:t>
      </w:r>
    </w:p>
    <w:p w:rsidR="003F7D46" w:rsidRDefault="003F7D46" w:rsidP="003F7D46">
      <w:pPr>
        <w:pStyle w:val="Heading3"/>
      </w:pPr>
      <w:r>
        <w:t>Speed and Throughput</w:t>
      </w:r>
      <w:r w:rsidRPr="003F7D46">
        <w:t xml:space="preserve"> </w:t>
      </w:r>
    </w:p>
    <w:p w:rsidR="00033116" w:rsidRDefault="00033116" w:rsidP="00033116">
      <w:r>
        <w:t>One disappointing aspect of TERNIP is demonstrated in terms of its overall throughput</w:t>
      </w:r>
      <w:r w:rsidR="009620C2">
        <w:t xml:space="preserve"> compared to GUTime. Profiling execution reveals no single bottleneck in TERNIP code; therefore,</w:t>
      </w:r>
      <w:r w:rsidR="009B2E0D">
        <w:t xml:space="preserve"> it seems that </w:t>
      </w:r>
      <w:r w:rsidR="009620C2">
        <w:t>the different, more complex, architecture (</w:t>
      </w:r>
      <w:r w:rsidR="009D2E36">
        <w:t>such as</w:t>
      </w:r>
      <w:r w:rsidR="009620C2">
        <w:t xml:space="preserve"> manipulating the DOM of a document rather than </w:t>
      </w:r>
      <w:r w:rsidR="009D2E36">
        <w:t xml:space="preserve">treating it as </w:t>
      </w:r>
      <w:r w:rsidR="009620C2">
        <w:t>a string) as well as different interpreter overheads</w:t>
      </w:r>
      <w:r w:rsidR="009B2E0D">
        <w:t>, is w</w:t>
      </w:r>
      <w:r w:rsidR="009620C2">
        <w:t>hat result</w:t>
      </w:r>
      <w:r w:rsidR="009B2E0D">
        <w:t>s</w:t>
      </w:r>
      <w:r w:rsidR="009620C2">
        <w:t xml:space="preserve"> in this discrepancy.</w:t>
      </w:r>
      <w:r w:rsidR="00D541C6">
        <w:t xml:space="preserve"> In terms of real-world usage when tagging multiple documents, the benefits TERNIP brings through its API and memory persistence allow for benefits to be reaped, giving an approximately 40% increase in throughput.</w:t>
      </w:r>
    </w:p>
    <w:p w:rsidR="000C137B" w:rsidRDefault="000C137B" w:rsidP="00033116">
      <w:r>
        <w:t xml:space="preserve">Tagging multi-document </w:t>
      </w:r>
      <w:r w:rsidR="007D28CC">
        <w:t>sets that are not pre-processed</w:t>
      </w:r>
      <w:r>
        <w:t xml:space="preserve"> is slower </w:t>
      </w:r>
      <w:r w:rsidR="007D28CC">
        <w:t>still;</w:t>
      </w:r>
      <w:r>
        <w:t xml:space="preserve"> however profiling indicates that the part-of-speech tagging process in the NLTK is the bottleneck here.</w:t>
      </w:r>
    </w:p>
    <w:p w:rsidR="007D28CC" w:rsidRDefault="007D28CC" w:rsidP="00033116">
      <w:r>
        <w:t>However, this loss in speed is outweighed by the improvements in code quality and the encapsulation and decoupling of many components of the system, which lend TERNIP its key feature as a framework for future development.</w:t>
      </w:r>
      <w:r w:rsidR="002408CE">
        <w:t xml:space="preserve"> Regardless, there retains scope for further optimisation if required, for example using a faster part-of-speech tagger, as well as the benefits more detailed profiling and optimisation would bring.</w:t>
      </w:r>
    </w:p>
    <w:p w:rsidR="003F7D46" w:rsidRDefault="003F7D46" w:rsidP="003F7D46">
      <w:pPr>
        <w:pStyle w:val="Heading2"/>
      </w:pPr>
      <w:bookmarkStart w:id="124" w:name="_Ref270700292"/>
      <w:bookmarkStart w:id="125" w:name="_Toc270966412"/>
      <w:r>
        <w:t>Future Work</w:t>
      </w:r>
      <w:bookmarkEnd w:id="124"/>
      <w:bookmarkEnd w:id="125"/>
    </w:p>
    <w:p w:rsidR="00AE4D90" w:rsidRDefault="00AE4D90" w:rsidP="00AE4D90">
      <w:r>
        <w:t>The implementation of TERNIP allows for its use as a framework to support the development of further recognition and normalisation modules, therefore there remains much possibility for implementation of existing techniques as TERNIP modules, or to support the development of new modules</w:t>
      </w:r>
      <w:r w:rsidR="0050271A">
        <w:t xml:space="preserve">, such as ones which use </w:t>
      </w:r>
      <w:proofErr w:type="gramStart"/>
      <w:r w:rsidR="0050271A">
        <w:t>machine learning</w:t>
      </w:r>
      <w:proofErr w:type="gramEnd"/>
      <w:r w:rsidR="0050271A">
        <w:t xml:space="preserve"> techniques</w:t>
      </w:r>
      <w:r>
        <w:t xml:space="preserve">. Using TERNIP in this way allows </w:t>
      </w:r>
      <w:r w:rsidR="002807E2">
        <w:t>implementation</w:t>
      </w:r>
      <w:r>
        <w:t xml:space="preserve"> </w:t>
      </w:r>
      <w:r w:rsidR="002807E2">
        <w:t xml:space="preserve">of new techniques </w:t>
      </w:r>
      <w:r>
        <w:t>to focus on the core issue of recognition or normalisation, distanced from the peripheral (but important) concerns of input/output representations, etc.</w:t>
      </w:r>
      <w:r w:rsidR="002807E2">
        <w:t xml:space="preserve"> The inclusion of scoring scripts and sample drivers in TERNIP also gives a very low barrier </w:t>
      </w:r>
      <w:proofErr w:type="gramStart"/>
      <w:r w:rsidR="002807E2">
        <w:t>for entry and to assist development – being able to score system performance from a very early point</w:t>
      </w:r>
      <w:proofErr w:type="gramEnd"/>
      <w:r w:rsidR="002807E2">
        <w:t>.</w:t>
      </w:r>
    </w:p>
    <w:p w:rsidR="000150D9" w:rsidRDefault="000150D9" w:rsidP="00AE4D90">
      <w:r>
        <w:lastRenderedPageBreak/>
        <w:t>An additional aspect of future work with TERNIP is to use it as a component for integration into toolkits that perform temporal expression recognition and normalisation. Ease of integration was a key concern when developing the API, and if toolkits standardise around the TERNIP API, then these toolkits can be very easily changed to support new, improved, tagging techniques easily.</w:t>
      </w:r>
    </w:p>
    <w:p w:rsidR="0081101B" w:rsidRDefault="002658B7" w:rsidP="00AE4D90">
      <w:r>
        <w:t>As well as future development to extend and integrate TERNIP as a whole within larger projects, there also remains a large amount of scope for improvement of the rules currently implemented.</w:t>
      </w:r>
      <w:r w:rsidR="00955DF6">
        <w:t xml:space="preserve"> A rule </w:t>
      </w:r>
      <w:r w:rsidR="00103641">
        <w:t>discovery</w:t>
      </w:r>
      <w:r w:rsidR="00955DF6">
        <w:t xml:space="preserve"> tool, which outputs rules in TERNIP’s basic format based on expressions missed, or incorrect normalisation, compared to the gold standard would expand the rule set provided with TERNIP. Similarly, a tool </w:t>
      </w:r>
      <w:r w:rsidR="00103641">
        <w:t>that</w:t>
      </w:r>
      <w:r w:rsidR="00955DF6">
        <w:t xml:space="preserve"> automatically compares the performance of TERNIP rules against different TERNIP rule sets (for example, checking if a new rule increases performance) would also aid development.</w:t>
      </w:r>
    </w:p>
    <w:p w:rsidR="00575674" w:rsidRPr="00AE4D90" w:rsidRDefault="00575674" w:rsidP="00AE4D90">
      <w:r>
        <w:t>Unsurprisingly given the requirements, TERNIP contains a lot of potential for expansion, and the hope is that the NLP community find it useful for assisting in tasks of temporal recognition and normalisation.</w:t>
      </w:r>
    </w:p>
    <w:p w:rsidR="003F7D46" w:rsidRDefault="003F7D46" w:rsidP="003F7D46">
      <w:pPr>
        <w:pStyle w:val="Heading2"/>
      </w:pPr>
      <w:bookmarkStart w:id="126" w:name="_Ref270700282"/>
      <w:bookmarkStart w:id="127" w:name="_Toc270966413"/>
      <w:r>
        <w:t>Conclusions</w:t>
      </w:r>
      <w:bookmarkEnd w:id="126"/>
      <w:bookmarkEnd w:id="127"/>
    </w:p>
    <w:p w:rsidR="003F7D46" w:rsidRDefault="002C18DB" w:rsidP="003F7D46">
      <w:r>
        <w:t>TERNIP can be considered a successful implementation of the requirements to solve the problem of a robust, reusable tool (and framework) for temporal expression recognition and normalisation.</w:t>
      </w:r>
      <w:r w:rsidR="00B9513B">
        <w:t xml:space="preserve"> Some minor issues regarding abstracting timex representations and extendibility exist, but they do not </w:t>
      </w:r>
      <w:proofErr w:type="gramStart"/>
      <w:r w:rsidR="00B9513B">
        <w:t>impact</w:t>
      </w:r>
      <w:proofErr w:type="gramEnd"/>
      <w:r w:rsidR="00B9513B">
        <w:t xml:space="preserve"> TERNIP’s current performance.</w:t>
      </w:r>
    </w:p>
    <w:p w:rsidR="00AD62C4" w:rsidRDefault="00043841" w:rsidP="003F7D46">
      <w:r>
        <w:t>Issues arisen during the i</w:t>
      </w:r>
      <w:r w:rsidR="00AD62C4">
        <w:t>mplementation of TERNIP</w:t>
      </w:r>
      <w:r>
        <w:t xml:space="preserve"> highlight that further work is required in order to develop more mature corpora and annotation standards.</w:t>
      </w:r>
      <w:r w:rsidR="00AD62C4">
        <w:t xml:space="preserve"> </w:t>
      </w:r>
      <w:r>
        <w:t>D</w:t>
      </w:r>
      <w:r w:rsidR="00AD62C4">
        <w:t xml:space="preserve">eficiencies in corpora, particularly TimeBank </w:t>
      </w:r>
      <w:sdt>
        <w:sdtPr>
          <w:id w:val="-1829900651"/>
          <w:citation/>
        </w:sdtPr>
        <w:sdtEndPr/>
        <w:sdtContent>
          <w:r w:rsidR="00AD62C4">
            <w:fldChar w:fldCharType="begin"/>
          </w:r>
          <w:r w:rsidR="00AD62C4">
            <w:instrText xml:space="preserve"> CITATION Pus06 \l 2057 </w:instrText>
          </w:r>
          <w:r w:rsidR="00AD62C4">
            <w:fldChar w:fldCharType="separate"/>
          </w:r>
          <w:r w:rsidR="00036706">
            <w:rPr>
              <w:noProof/>
            </w:rPr>
            <w:t>(Pustejovsky, et al., 2006)</w:t>
          </w:r>
          <w:r w:rsidR="00AD62C4">
            <w:fldChar w:fldCharType="end"/>
          </w:r>
        </w:sdtContent>
      </w:sdt>
      <w:r w:rsidR="00AD62C4">
        <w:t>,</w:t>
      </w:r>
      <w:r>
        <w:t xml:space="preserve"> exist</w:t>
      </w:r>
      <w:r w:rsidR="00AD62C4">
        <w:t xml:space="preserve"> in the implementation of the TimeML XML schema </w:t>
      </w:r>
      <w:sdt>
        <w:sdtPr>
          <w:id w:val="-1163160968"/>
          <w:citation/>
        </w:sdtPr>
        <w:sdtEndPr/>
        <w:sdtContent>
          <w:r w:rsidR="00AD62C4">
            <w:fldChar w:fldCharType="begin"/>
          </w:r>
          <w:r w:rsidR="00AD62C4">
            <w:instrText xml:space="preserve"> CITATION Sau \l 2057 </w:instrText>
          </w:r>
          <w:r w:rsidR="00AD62C4">
            <w:fldChar w:fldCharType="separate"/>
          </w:r>
          <w:r w:rsidR="00036706">
            <w:rPr>
              <w:noProof/>
            </w:rPr>
            <w:t>(Saurí, Littman, Knippen, Gaizauskas, Setzer, &amp; Pustejovsky, 2006)</w:t>
          </w:r>
          <w:r w:rsidR="00AD62C4">
            <w:fldChar w:fldCharType="end"/>
          </w:r>
        </w:sdtContent>
      </w:sdt>
      <w:r w:rsidR="00AD62C4">
        <w:t>, compounded by under-specification in the TimeML standard</w:t>
      </w:r>
      <w:r w:rsidR="00126126">
        <w:t>. T</w:t>
      </w:r>
      <w:r w:rsidR="00AD62C4">
        <w:t>hese</w:t>
      </w:r>
      <w:r w:rsidR="00126126">
        <w:t xml:space="preserve"> issues</w:t>
      </w:r>
      <w:r w:rsidR="00AD62C4">
        <w:t xml:space="preserve"> can be </w:t>
      </w:r>
      <w:r w:rsidR="00126126">
        <w:t>addressed</w:t>
      </w:r>
      <w:r w:rsidR="00AD62C4">
        <w:t xml:space="preserve"> by defining a recommendation for an XML namespace URI in the TimeML standard, and for this to be implemented in TimeBank, leading to a corpus with semantically well-defined XML documents.</w:t>
      </w:r>
      <w:r w:rsidR="00126126">
        <w:t xml:space="preserve"> Further ambiguity in the definition of TimeML fields, specifically the </w:t>
      </w:r>
      <w:r w:rsidR="00126126" w:rsidRPr="00B01429">
        <w:rPr>
          <w:rStyle w:val="Code"/>
        </w:rPr>
        <w:t>QUANT</w:t>
      </w:r>
      <w:r w:rsidR="00126126">
        <w:t xml:space="preserve"> attribute, also </w:t>
      </w:r>
      <w:r>
        <w:t>would benefit from further work in</w:t>
      </w:r>
      <w:r w:rsidR="00126126">
        <w:t xml:space="preserve"> future</w:t>
      </w:r>
      <w:r>
        <w:t xml:space="preserve"> revisions of TimeML</w:t>
      </w:r>
      <w:r w:rsidR="00126126">
        <w:t>.</w:t>
      </w:r>
    </w:p>
    <w:p w:rsidR="001D252E" w:rsidRDefault="00B01429" w:rsidP="001D252E">
      <w:r>
        <w:t>TERNIP as a whole allows for modularity in different components, lending itself well to future extensions to functionality and the introduction of new techniques for recognition and normalisation, as well as integration into wider toolkits. The separation of rule definition from the rule engine leads to a highly maintainable and robust system.</w:t>
      </w:r>
    </w:p>
    <w:p w:rsidR="00510FE2" w:rsidRDefault="00131995" w:rsidP="003F7D46">
      <w:r>
        <w:lastRenderedPageBreak/>
        <w:t>TERNIP’s rule engine component, with the rules derived from GUTime, scores an f-measure of 0.68 for recognition of timexes (when extents are not necessarily equal) and 0.82 for normalisation of the value attribute of the TIMEX on the TERN corpus.</w:t>
      </w:r>
      <w:r w:rsidR="001D252E" w:rsidRPr="001D252E">
        <w:t xml:space="preserve"> </w:t>
      </w:r>
      <w:r w:rsidR="001D252E">
        <w:t xml:space="preserve">Compared to Chronos </w:t>
      </w:r>
      <w:sdt>
        <w:sdtPr>
          <w:id w:val="439724857"/>
          <w:citation/>
        </w:sdtPr>
        <w:sdtEndPr/>
        <w:sdtContent>
          <w:r w:rsidR="001D252E">
            <w:fldChar w:fldCharType="begin"/>
          </w:r>
          <w:r w:rsidR="001D252E">
            <w:instrText xml:space="preserve"> CITATION Neg04 \l 2057 </w:instrText>
          </w:r>
          <w:r w:rsidR="001D252E">
            <w:fldChar w:fldCharType="separate"/>
          </w:r>
          <w:r w:rsidR="00036706">
            <w:rPr>
              <w:noProof/>
            </w:rPr>
            <w:t>(Negri &amp; Marseglia, 2004)</w:t>
          </w:r>
          <w:r w:rsidR="001D252E">
            <w:fldChar w:fldCharType="end"/>
          </w:r>
        </w:sdtContent>
      </w:sdt>
      <w:r w:rsidR="001D252E">
        <w:t>, which scored the highest f-measures at TERN 2004 of 0.926 and 0.872 for recognition and normalisation respectively, TERNIP’s performance is clearly not ground-breaking, as a result of the rule set being converted from GUTime. However, as Chronos is also rule-based, an investigation into converting these rules to TERNIP’s format may yield beneficial results.</w:t>
      </w:r>
    </w:p>
    <w:p w:rsidR="005C251B" w:rsidRPr="003F7D46" w:rsidRDefault="001D252E" w:rsidP="003F7D46">
      <w:r>
        <w:t>Regardl</w:t>
      </w:r>
      <w:r w:rsidR="00517BA0">
        <w:t xml:space="preserve">ess, these results are positive, but </w:t>
      </w:r>
      <w:r>
        <w:t>illustrate th</w:t>
      </w:r>
      <w:r w:rsidR="00517BA0">
        <w:t xml:space="preserve">at the problem of recognition and normalisation of temporal expressions is one that is not yet solved, and further work is </w:t>
      </w:r>
      <w:r w:rsidR="00510FE2">
        <w:t>needed. TERNIP’s role as an extensible</w:t>
      </w:r>
      <w:r w:rsidR="00471468">
        <w:t xml:space="preserve"> tool can assist further work for</w:t>
      </w:r>
      <w:r w:rsidR="00510FE2">
        <w:t xml:space="preserve"> this problem.</w:t>
      </w:r>
    </w:p>
    <w:p w:rsidR="007B17BA" w:rsidRDefault="007B17BA" w:rsidP="001E3E3B"/>
    <w:p w:rsidR="007203DB" w:rsidRDefault="007203DB" w:rsidP="001E3E3B">
      <w:pPr>
        <w:sectPr w:rsidR="007203DB" w:rsidSect="00060A84">
          <w:headerReference w:type="default" r:id="rId31"/>
          <w:pgSz w:w="11907" w:h="16840" w:code="9"/>
          <w:pgMar w:top="1134" w:right="1418" w:bottom="1701" w:left="2098" w:header="709" w:footer="709" w:gutter="0"/>
          <w:cols w:space="708"/>
          <w:titlePg/>
          <w:docGrid w:linePitch="360"/>
        </w:sectPr>
      </w:pPr>
    </w:p>
    <w:bookmarkStart w:id="128" w:name="_Toc270966414" w:displacedByCustomXml="next"/>
    <w:bookmarkStart w:id="129" w:name="_Ref270598289" w:displacedByCustomXml="next"/>
    <w:bookmarkStart w:id="130" w:name="_Ref270598284" w:displacedByCustomXml="next"/>
    <w:sdt>
      <w:sdtPr>
        <w:rPr>
          <w:smallCaps w:val="0"/>
          <w:spacing w:val="0"/>
          <w:sz w:val="24"/>
          <w:szCs w:val="20"/>
        </w:rPr>
        <w:id w:val="494819507"/>
        <w:docPartObj>
          <w:docPartGallery w:val="Bibliographies"/>
          <w:docPartUnique/>
        </w:docPartObj>
      </w:sdtPr>
      <w:sdtEndPr/>
      <w:sdtContent>
        <w:bookmarkStart w:id="131" w:name="_Toc261719408" w:displacedByCustomXml="prev"/>
        <w:bookmarkStart w:id="132" w:name="_Toc261719354" w:displacedByCustomXml="prev"/>
        <w:bookmarkStart w:id="133" w:name="_Toc261719277" w:displacedByCustomXml="prev"/>
        <w:p w:rsidR="00AA1B5D" w:rsidRDefault="00AA1B5D">
          <w:pPr>
            <w:pStyle w:val="Heading1"/>
          </w:pPr>
          <w:r>
            <w:t>Bibliography</w:t>
          </w:r>
          <w:bookmarkEnd w:id="130"/>
          <w:bookmarkEnd w:id="129"/>
          <w:bookmarkEnd w:id="128"/>
          <w:bookmarkEnd w:id="133"/>
          <w:bookmarkEnd w:id="132"/>
          <w:bookmarkEnd w:id="131"/>
        </w:p>
        <w:sdt>
          <w:sdtPr>
            <w:id w:val="111145805"/>
            <w:bibliography/>
          </w:sdtPr>
          <w:sdtEndPr/>
          <w:sdtContent>
            <w:p w:rsidR="00036706" w:rsidRDefault="00B225E2" w:rsidP="00036706">
              <w:pPr>
                <w:pStyle w:val="Bibliography"/>
                <w:ind w:left="720" w:hanging="720"/>
                <w:rPr>
                  <w:noProof/>
                </w:rPr>
              </w:pPr>
              <w:r>
                <w:fldChar w:fldCharType="begin"/>
              </w:r>
              <w:r w:rsidR="00AA1B5D">
                <w:instrText xml:space="preserve"> BIBLIOGRAPHY </w:instrText>
              </w:r>
              <w:r>
                <w:fldChar w:fldCharType="separate"/>
              </w:r>
              <w:r w:rsidR="00036706">
                <w:rPr>
                  <w:noProof/>
                </w:rPr>
                <w:t xml:space="preserve">Ahn, D., Adafre, S. F., &amp; de Rijke, M. (2005). Recognizing and Interpreting Temporal Expressions in Open Domain Texts. In S. N. Artëmov, H. Barringer, A. S. d'Avila Garcez, L. C. Lamb, &amp; J. Woods (Eds.), </w:t>
              </w:r>
              <w:r w:rsidR="00036706">
                <w:rPr>
                  <w:i/>
                  <w:iCs/>
                  <w:noProof/>
                </w:rPr>
                <w:t>We Will Show Them: Essays in Honour of Dov Gabbay</w:t>
              </w:r>
              <w:r w:rsidR="00036706">
                <w:rPr>
                  <w:noProof/>
                </w:rPr>
                <w:t xml:space="preserve"> (Vol. 1, pp. 31-50). College Publications.</w:t>
              </w:r>
            </w:p>
            <w:p w:rsidR="00036706" w:rsidRDefault="00036706" w:rsidP="00036706">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036706" w:rsidRDefault="00036706" w:rsidP="00036706">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036706" w:rsidRDefault="00036706" w:rsidP="00036706">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036706" w:rsidRDefault="00036706" w:rsidP="00036706">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036706" w:rsidRDefault="00036706" w:rsidP="00036706">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036706" w:rsidRDefault="00036706" w:rsidP="00036706">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036706" w:rsidRDefault="00036706" w:rsidP="00036706">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036706" w:rsidRDefault="00036706" w:rsidP="00036706">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036706" w:rsidRDefault="00036706" w:rsidP="00036706">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036706" w:rsidRDefault="00036706" w:rsidP="00036706">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036706" w:rsidRDefault="00036706" w:rsidP="00036706">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036706" w:rsidRDefault="00036706" w:rsidP="00036706">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036706" w:rsidRDefault="00036706" w:rsidP="00036706">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036706" w:rsidRDefault="00036706" w:rsidP="00036706">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036706" w:rsidRDefault="00036706" w:rsidP="00036706">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036706" w:rsidRDefault="00036706" w:rsidP="00036706">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036706" w:rsidRDefault="00036706" w:rsidP="00036706">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036706" w:rsidRDefault="00036706" w:rsidP="00036706">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036706" w:rsidRDefault="00036706" w:rsidP="00036706">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036706" w:rsidRDefault="00036706" w:rsidP="00036706">
              <w:pPr>
                <w:pStyle w:val="Bibliography"/>
                <w:ind w:left="720" w:hanging="720"/>
                <w:rPr>
                  <w:noProof/>
                </w:rPr>
              </w:pPr>
              <w:r>
                <w:rPr>
                  <w:noProof/>
                </w:rPr>
                <w:t>Pustejovsky, J., Verhagen, M., Sauri, R., Littman, J., Gaizauskas, R., Katz, G., et al. (2006, April 17). TimeBank 1.2. Philadelphia: Linguistic Data Consortium.</w:t>
              </w:r>
            </w:p>
            <w:p w:rsidR="00036706" w:rsidRDefault="00036706" w:rsidP="00036706">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036706" w:rsidRDefault="00036706" w:rsidP="00036706">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036706" w:rsidRDefault="00036706" w:rsidP="00036706">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036706" w:rsidRDefault="00036706" w:rsidP="00036706">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036706" w:rsidRDefault="00036706" w:rsidP="00036706">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036706" w:rsidRDefault="00036706" w:rsidP="00036706">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036706" w:rsidRDefault="00036706" w:rsidP="00036706">
              <w:pPr>
                <w:pStyle w:val="Bibliography"/>
                <w:ind w:left="720" w:hanging="720"/>
                <w:rPr>
                  <w:noProof/>
                </w:rPr>
              </w:pPr>
              <w:r>
                <w:rPr>
                  <w:noProof/>
                </w:rPr>
                <w:t>Verhagen, M., &amp; Moszkowicz, J. (2008, January). AQUAINT TimeML 1.0 Corpus. Brandeis University.</w:t>
              </w:r>
            </w:p>
            <w:p w:rsidR="00036706" w:rsidRDefault="00036706" w:rsidP="00036706">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036706">
              <w:r>
                <w:fldChar w:fldCharType="end"/>
              </w:r>
            </w:p>
          </w:sdtContent>
        </w:sdt>
      </w:sdtContent>
    </w:sdt>
    <w:p w:rsidR="00AA1B5D" w:rsidRPr="00AA1B5D" w:rsidRDefault="00AA1B5D" w:rsidP="00AA1B5D">
      <w:pPr>
        <w:rPr>
          <w:lang w:eastAsia="zh-TW"/>
        </w:rPr>
      </w:pPr>
    </w:p>
    <w:sectPr w:rsidR="00AA1B5D" w:rsidRPr="00AA1B5D" w:rsidSect="003536C1">
      <w:headerReference w:type="default" r:id="rId32"/>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D10" w:rsidRDefault="00E76D10" w:rsidP="008873C3">
      <w:pPr>
        <w:spacing w:after="0" w:line="240" w:lineRule="auto"/>
      </w:pPr>
      <w:r>
        <w:separator/>
      </w:r>
    </w:p>
    <w:p w:rsidR="00E76D10" w:rsidRDefault="00E76D10"/>
  </w:endnote>
  <w:endnote w:type="continuationSeparator" w:id="0">
    <w:p w:rsidR="00E76D10" w:rsidRDefault="00E76D10" w:rsidP="008873C3">
      <w:pPr>
        <w:spacing w:after="0" w:line="240" w:lineRule="auto"/>
      </w:pPr>
      <w:r>
        <w:continuationSeparator/>
      </w:r>
    </w:p>
    <w:p w:rsidR="00E76D10" w:rsidRDefault="00E76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EndPr/>
    <w:sdtContent>
      <w:p w:rsidR="005C251B" w:rsidRDefault="005C251B"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EndPr/>
    <w:sdtContent>
      <w:p w:rsidR="005C251B" w:rsidRDefault="00E76D10">
        <w:pPr>
          <w:pStyle w:val="Footer"/>
          <w:jc w:val="center"/>
        </w:pPr>
      </w:p>
    </w:sdtContent>
  </w:sdt>
  <w:p w:rsidR="005C251B" w:rsidRDefault="005C25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Default="005C251B"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EndPr/>
    <w:sdtContent>
      <w:p w:rsidR="005C251B" w:rsidRDefault="005C251B" w:rsidP="000E557A">
        <w:pPr>
          <w:pStyle w:val="Footer"/>
          <w:jc w:val="center"/>
        </w:pPr>
        <w:r>
          <w:fldChar w:fldCharType="begin"/>
        </w:r>
        <w:r>
          <w:instrText xml:space="preserve"> PAGE   \* MERGEFORMAT </w:instrText>
        </w:r>
        <w:r>
          <w:fldChar w:fldCharType="separate"/>
        </w:r>
        <w:r w:rsidR="00036706">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EndPr/>
    <w:sdtContent>
      <w:p w:rsidR="005C251B" w:rsidRDefault="005C251B" w:rsidP="00D26777">
        <w:pPr>
          <w:pStyle w:val="Footer"/>
          <w:jc w:val="center"/>
        </w:pPr>
        <w:r>
          <w:fldChar w:fldCharType="begin"/>
        </w:r>
        <w:r>
          <w:instrText xml:space="preserve"> PAGE   \* MERGEFORMAT </w:instrText>
        </w:r>
        <w:r>
          <w:fldChar w:fldCharType="separate"/>
        </w:r>
        <w:r w:rsidR="00036706">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EndPr/>
    <w:sdtContent>
      <w:p w:rsidR="005C251B" w:rsidRDefault="005C251B"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EndPr/>
    <w:sdtContent>
      <w:p w:rsidR="005C251B" w:rsidRDefault="005C251B" w:rsidP="000E557A">
        <w:pPr>
          <w:pStyle w:val="Footer"/>
          <w:jc w:val="center"/>
        </w:pPr>
        <w:r>
          <w:fldChar w:fldCharType="begin"/>
        </w:r>
        <w:r>
          <w:instrText xml:space="preserve"> PAGE   \* MERGEFORMAT </w:instrText>
        </w:r>
        <w:r>
          <w:fldChar w:fldCharType="separate"/>
        </w:r>
        <w:r w:rsidR="00036706">
          <w:rPr>
            <w:noProof/>
          </w:rPr>
          <w:t>49</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EndPr/>
    <w:sdtContent>
      <w:p w:rsidR="005C251B" w:rsidRDefault="005C251B">
        <w:pPr>
          <w:pStyle w:val="Footer"/>
          <w:jc w:val="center"/>
        </w:pPr>
        <w:r>
          <w:fldChar w:fldCharType="begin"/>
        </w:r>
        <w:r>
          <w:instrText xml:space="preserve"> PAGE   \* MERGEFORMAT </w:instrText>
        </w:r>
        <w:r>
          <w:fldChar w:fldCharType="separate"/>
        </w:r>
        <w:r w:rsidR="00036706">
          <w:rPr>
            <w:noProof/>
          </w:rPr>
          <w:t>15</w:t>
        </w:r>
        <w:r>
          <w:rPr>
            <w:noProof/>
          </w:rPr>
          <w:fldChar w:fldCharType="end"/>
        </w:r>
      </w:p>
    </w:sdtContent>
  </w:sdt>
  <w:p w:rsidR="005C251B" w:rsidRDefault="005C251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81506"/>
      <w:docPartObj>
        <w:docPartGallery w:val="Page Numbers (Bottom of Page)"/>
        <w:docPartUnique/>
      </w:docPartObj>
    </w:sdtPr>
    <w:sdtEndPr/>
    <w:sdtContent>
      <w:p w:rsidR="005C251B" w:rsidRDefault="005C251B" w:rsidP="000E557A">
        <w:pPr>
          <w:pStyle w:val="Footer"/>
          <w:jc w:val="center"/>
        </w:pPr>
        <w:r>
          <w:fldChar w:fldCharType="begin"/>
        </w:r>
        <w:r>
          <w:instrText xml:space="preserve"> PAGE   \* MERGEFORMAT </w:instrText>
        </w:r>
        <w:r>
          <w:fldChar w:fldCharType="separate"/>
        </w:r>
        <w:r w:rsidR="00036706">
          <w:rPr>
            <w:noProof/>
          </w:rPr>
          <w:t>50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D10" w:rsidRDefault="00E76D10" w:rsidP="008873C3">
      <w:pPr>
        <w:spacing w:after="0" w:line="240" w:lineRule="auto"/>
      </w:pPr>
      <w:r>
        <w:separator/>
      </w:r>
    </w:p>
    <w:p w:rsidR="00E76D10" w:rsidRDefault="00E76D10"/>
  </w:footnote>
  <w:footnote w:type="continuationSeparator" w:id="0">
    <w:p w:rsidR="00E76D10" w:rsidRDefault="00E76D10" w:rsidP="008873C3">
      <w:pPr>
        <w:spacing w:after="0" w:line="240" w:lineRule="auto"/>
      </w:pPr>
      <w:r>
        <w:continuationSeparator/>
      </w:r>
    </w:p>
    <w:p w:rsidR="00E76D10" w:rsidRDefault="00E76D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Default="00E76D10">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5C251B">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Default="00E76D10"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5C251B">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Default="00E76D10"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5C251B">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243A3B" w:rsidRDefault="005C251B"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EA5E9F">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1B" w:rsidRPr="00060A84" w:rsidRDefault="005C251B"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EA5E9F">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0D9"/>
    <w:rsid w:val="00015B9C"/>
    <w:rsid w:val="00016F5A"/>
    <w:rsid w:val="000170FA"/>
    <w:rsid w:val="00017EE0"/>
    <w:rsid w:val="00020999"/>
    <w:rsid w:val="00020AFA"/>
    <w:rsid w:val="00021908"/>
    <w:rsid w:val="00023BBB"/>
    <w:rsid w:val="00024206"/>
    <w:rsid w:val="000276BC"/>
    <w:rsid w:val="00027FCD"/>
    <w:rsid w:val="00031A29"/>
    <w:rsid w:val="00031D16"/>
    <w:rsid w:val="0003273E"/>
    <w:rsid w:val="00033116"/>
    <w:rsid w:val="000354D1"/>
    <w:rsid w:val="00035856"/>
    <w:rsid w:val="00036706"/>
    <w:rsid w:val="0004313E"/>
    <w:rsid w:val="00043841"/>
    <w:rsid w:val="00045EBC"/>
    <w:rsid w:val="000468C6"/>
    <w:rsid w:val="0004720A"/>
    <w:rsid w:val="00047827"/>
    <w:rsid w:val="000503D6"/>
    <w:rsid w:val="00050E2C"/>
    <w:rsid w:val="00051191"/>
    <w:rsid w:val="000527E3"/>
    <w:rsid w:val="00053D91"/>
    <w:rsid w:val="0005423D"/>
    <w:rsid w:val="00054DA3"/>
    <w:rsid w:val="00054E8F"/>
    <w:rsid w:val="00056F4B"/>
    <w:rsid w:val="00060A84"/>
    <w:rsid w:val="0006447F"/>
    <w:rsid w:val="000648E6"/>
    <w:rsid w:val="00064F31"/>
    <w:rsid w:val="00067829"/>
    <w:rsid w:val="00070A98"/>
    <w:rsid w:val="00071458"/>
    <w:rsid w:val="00071FBA"/>
    <w:rsid w:val="0007233D"/>
    <w:rsid w:val="00072614"/>
    <w:rsid w:val="00072F9B"/>
    <w:rsid w:val="000736C5"/>
    <w:rsid w:val="00075AB7"/>
    <w:rsid w:val="00076193"/>
    <w:rsid w:val="00076B91"/>
    <w:rsid w:val="00082559"/>
    <w:rsid w:val="000840FB"/>
    <w:rsid w:val="00085F93"/>
    <w:rsid w:val="000866E6"/>
    <w:rsid w:val="00086D0E"/>
    <w:rsid w:val="00090772"/>
    <w:rsid w:val="00090ADF"/>
    <w:rsid w:val="00090CEC"/>
    <w:rsid w:val="0009156E"/>
    <w:rsid w:val="00092057"/>
    <w:rsid w:val="00093601"/>
    <w:rsid w:val="00095A9D"/>
    <w:rsid w:val="00095B16"/>
    <w:rsid w:val="000964DA"/>
    <w:rsid w:val="000973A5"/>
    <w:rsid w:val="000A06F3"/>
    <w:rsid w:val="000A17DF"/>
    <w:rsid w:val="000A25C3"/>
    <w:rsid w:val="000A36F4"/>
    <w:rsid w:val="000A5402"/>
    <w:rsid w:val="000A6020"/>
    <w:rsid w:val="000A6102"/>
    <w:rsid w:val="000A7E01"/>
    <w:rsid w:val="000B14EE"/>
    <w:rsid w:val="000B274F"/>
    <w:rsid w:val="000B2EB1"/>
    <w:rsid w:val="000B4A9A"/>
    <w:rsid w:val="000B5227"/>
    <w:rsid w:val="000B543C"/>
    <w:rsid w:val="000B577E"/>
    <w:rsid w:val="000B621C"/>
    <w:rsid w:val="000B6B5E"/>
    <w:rsid w:val="000C0FFF"/>
    <w:rsid w:val="000C137B"/>
    <w:rsid w:val="000C1AC1"/>
    <w:rsid w:val="000C27E9"/>
    <w:rsid w:val="000C28E3"/>
    <w:rsid w:val="000C38A8"/>
    <w:rsid w:val="000C46E6"/>
    <w:rsid w:val="000C6588"/>
    <w:rsid w:val="000C68BF"/>
    <w:rsid w:val="000C7D30"/>
    <w:rsid w:val="000C7D70"/>
    <w:rsid w:val="000D03F7"/>
    <w:rsid w:val="000D0631"/>
    <w:rsid w:val="000D1029"/>
    <w:rsid w:val="000D4874"/>
    <w:rsid w:val="000D5711"/>
    <w:rsid w:val="000D588A"/>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3641"/>
    <w:rsid w:val="00105435"/>
    <w:rsid w:val="00105A58"/>
    <w:rsid w:val="00106951"/>
    <w:rsid w:val="00106B69"/>
    <w:rsid w:val="001136FE"/>
    <w:rsid w:val="00113733"/>
    <w:rsid w:val="00113B79"/>
    <w:rsid w:val="00113D07"/>
    <w:rsid w:val="001144B5"/>
    <w:rsid w:val="00115FCA"/>
    <w:rsid w:val="00116544"/>
    <w:rsid w:val="00120475"/>
    <w:rsid w:val="00120671"/>
    <w:rsid w:val="001213E2"/>
    <w:rsid w:val="00121CF7"/>
    <w:rsid w:val="00122065"/>
    <w:rsid w:val="0012394D"/>
    <w:rsid w:val="00123BB1"/>
    <w:rsid w:val="001248A7"/>
    <w:rsid w:val="00124DF5"/>
    <w:rsid w:val="00125BAD"/>
    <w:rsid w:val="00126126"/>
    <w:rsid w:val="00126FD2"/>
    <w:rsid w:val="00127325"/>
    <w:rsid w:val="0012786E"/>
    <w:rsid w:val="00130070"/>
    <w:rsid w:val="001317FF"/>
    <w:rsid w:val="00131995"/>
    <w:rsid w:val="0013250D"/>
    <w:rsid w:val="00132E7F"/>
    <w:rsid w:val="00132F55"/>
    <w:rsid w:val="00132FE1"/>
    <w:rsid w:val="001345BE"/>
    <w:rsid w:val="00134EDC"/>
    <w:rsid w:val="0013651A"/>
    <w:rsid w:val="00137003"/>
    <w:rsid w:val="00137093"/>
    <w:rsid w:val="001406A1"/>
    <w:rsid w:val="00141A7D"/>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5BF3"/>
    <w:rsid w:val="00187555"/>
    <w:rsid w:val="001907DB"/>
    <w:rsid w:val="00190C65"/>
    <w:rsid w:val="00192D41"/>
    <w:rsid w:val="00192DDA"/>
    <w:rsid w:val="001943DD"/>
    <w:rsid w:val="001947B0"/>
    <w:rsid w:val="00196905"/>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39D"/>
    <w:rsid w:val="001C25D0"/>
    <w:rsid w:val="001C4877"/>
    <w:rsid w:val="001C6944"/>
    <w:rsid w:val="001C7455"/>
    <w:rsid w:val="001D153C"/>
    <w:rsid w:val="001D252E"/>
    <w:rsid w:val="001D25EF"/>
    <w:rsid w:val="001D5734"/>
    <w:rsid w:val="001D5AD5"/>
    <w:rsid w:val="001D6725"/>
    <w:rsid w:val="001D6D12"/>
    <w:rsid w:val="001D77B1"/>
    <w:rsid w:val="001D7B02"/>
    <w:rsid w:val="001E06B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1BF"/>
    <w:rsid w:val="0020198A"/>
    <w:rsid w:val="00203B27"/>
    <w:rsid w:val="00203F4B"/>
    <w:rsid w:val="002052D2"/>
    <w:rsid w:val="0021022B"/>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08CE"/>
    <w:rsid w:val="00240CA3"/>
    <w:rsid w:val="00241DC7"/>
    <w:rsid w:val="002431DF"/>
    <w:rsid w:val="0024340D"/>
    <w:rsid w:val="00243A3B"/>
    <w:rsid w:val="002450EE"/>
    <w:rsid w:val="00246423"/>
    <w:rsid w:val="0024712F"/>
    <w:rsid w:val="002476C8"/>
    <w:rsid w:val="00250886"/>
    <w:rsid w:val="002513FB"/>
    <w:rsid w:val="00253C60"/>
    <w:rsid w:val="0025529A"/>
    <w:rsid w:val="00256BB5"/>
    <w:rsid w:val="00256DDA"/>
    <w:rsid w:val="002617A9"/>
    <w:rsid w:val="00262D1A"/>
    <w:rsid w:val="002653FD"/>
    <w:rsid w:val="002658B7"/>
    <w:rsid w:val="00265F74"/>
    <w:rsid w:val="0026632B"/>
    <w:rsid w:val="0027207E"/>
    <w:rsid w:val="002722ED"/>
    <w:rsid w:val="00275A76"/>
    <w:rsid w:val="002807E2"/>
    <w:rsid w:val="002833CF"/>
    <w:rsid w:val="0028408C"/>
    <w:rsid w:val="00285E54"/>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18DB"/>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E72B3"/>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07FD6"/>
    <w:rsid w:val="00310D8A"/>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39A0"/>
    <w:rsid w:val="00343A35"/>
    <w:rsid w:val="00344E8E"/>
    <w:rsid w:val="003478FB"/>
    <w:rsid w:val="0035182E"/>
    <w:rsid w:val="00352F01"/>
    <w:rsid w:val="003536C1"/>
    <w:rsid w:val="00353A05"/>
    <w:rsid w:val="003547F2"/>
    <w:rsid w:val="00356136"/>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A712D"/>
    <w:rsid w:val="003B00C5"/>
    <w:rsid w:val="003B0D91"/>
    <w:rsid w:val="003B0E5A"/>
    <w:rsid w:val="003B1467"/>
    <w:rsid w:val="003B17BC"/>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2CB2"/>
    <w:rsid w:val="003E2E24"/>
    <w:rsid w:val="003E3492"/>
    <w:rsid w:val="003E3A42"/>
    <w:rsid w:val="003E41A5"/>
    <w:rsid w:val="003E46CA"/>
    <w:rsid w:val="003E607C"/>
    <w:rsid w:val="003E65ED"/>
    <w:rsid w:val="003F1251"/>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0333"/>
    <w:rsid w:val="00421061"/>
    <w:rsid w:val="00421223"/>
    <w:rsid w:val="00422437"/>
    <w:rsid w:val="004234C5"/>
    <w:rsid w:val="00425259"/>
    <w:rsid w:val="0043128D"/>
    <w:rsid w:val="00432B55"/>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1468"/>
    <w:rsid w:val="004737C6"/>
    <w:rsid w:val="00473B11"/>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25"/>
    <w:rsid w:val="004A4EC6"/>
    <w:rsid w:val="004A5B81"/>
    <w:rsid w:val="004A6077"/>
    <w:rsid w:val="004A6260"/>
    <w:rsid w:val="004A7B8E"/>
    <w:rsid w:val="004B14C2"/>
    <w:rsid w:val="004B4150"/>
    <w:rsid w:val="004B733A"/>
    <w:rsid w:val="004C0246"/>
    <w:rsid w:val="004C1094"/>
    <w:rsid w:val="004C2986"/>
    <w:rsid w:val="004C413E"/>
    <w:rsid w:val="004C47E9"/>
    <w:rsid w:val="004C5485"/>
    <w:rsid w:val="004C673E"/>
    <w:rsid w:val="004C6FE3"/>
    <w:rsid w:val="004C7489"/>
    <w:rsid w:val="004D14ED"/>
    <w:rsid w:val="004D438E"/>
    <w:rsid w:val="004D4AD7"/>
    <w:rsid w:val="004D4E2F"/>
    <w:rsid w:val="004D70EB"/>
    <w:rsid w:val="004D738F"/>
    <w:rsid w:val="004D7756"/>
    <w:rsid w:val="004D7FB6"/>
    <w:rsid w:val="004E3EEF"/>
    <w:rsid w:val="004F0471"/>
    <w:rsid w:val="004F089F"/>
    <w:rsid w:val="004F1008"/>
    <w:rsid w:val="004F105A"/>
    <w:rsid w:val="004F1DC3"/>
    <w:rsid w:val="004F21F8"/>
    <w:rsid w:val="004F2294"/>
    <w:rsid w:val="004F4210"/>
    <w:rsid w:val="004F4687"/>
    <w:rsid w:val="00500D6F"/>
    <w:rsid w:val="00500FF8"/>
    <w:rsid w:val="0050271A"/>
    <w:rsid w:val="005038EC"/>
    <w:rsid w:val="0050459C"/>
    <w:rsid w:val="00506547"/>
    <w:rsid w:val="0050663B"/>
    <w:rsid w:val="00506647"/>
    <w:rsid w:val="00507240"/>
    <w:rsid w:val="00507AD8"/>
    <w:rsid w:val="0051071B"/>
    <w:rsid w:val="00510FE2"/>
    <w:rsid w:val="00511AF5"/>
    <w:rsid w:val="00512B1D"/>
    <w:rsid w:val="00512E0C"/>
    <w:rsid w:val="00513711"/>
    <w:rsid w:val="00513DD5"/>
    <w:rsid w:val="00514A07"/>
    <w:rsid w:val="00514C8C"/>
    <w:rsid w:val="00515242"/>
    <w:rsid w:val="00516C7C"/>
    <w:rsid w:val="005175C7"/>
    <w:rsid w:val="00517BA0"/>
    <w:rsid w:val="005230E7"/>
    <w:rsid w:val="0052446A"/>
    <w:rsid w:val="00526A28"/>
    <w:rsid w:val="00526E2F"/>
    <w:rsid w:val="005271C6"/>
    <w:rsid w:val="005272A4"/>
    <w:rsid w:val="00527465"/>
    <w:rsid w:val="005315AE"/>
    <w:rsid w:val="00532AE1"/>
    <w:rsid w:val="00533224"/>
    <w:rsid w:val="005354B2"/>
    <w:rsid w:val="005359F0"/>
    <w:rsid w:val="00537C31"/>
    <w:rsid w:val="00540E75"/>
    <w:rsid w:val="005419E9"/>
    <w:rsid w:val="00542760"/>
    <w:rsid w:val="00543F4A"/>
    <w:rsid w:val="00545463"/>
    <w:rsid w:val="00550590"/>
    <w:rsid w:val="00551D36"/>
    <w:rsid w:val="00553108"/>
    <w:rsid w:val="005539B2"/>
    <w:rsid w:val="00556443"/>
    <w:rsid w:val="0055673B"/>
    <w:rsid w:val="00560EC5"/>
    <w:rsid w:val="00560F3A"/>
    <w:rsid w:val="00561D77"/>
    <w:rsid w:val="00564D99"/>
    <w:rsid w:val="00565FA4"/>
    <w:rsid w:val="00566632"/>
    <w:rsid w:val="00567C1E"/>
    <w:rsid w:val="005701A7"/>
    <w:rsid w:val="005703B6"/>
    <w:rsid w:val="005717E8"/>
    <w:rsid w:val="00572CD2"/>
    <w:rsid w:val="00573E24"/>
    <w:rsid w:val="00574F91"/>
    <w:rsid w:val="005754E3"/>
    <w:rsid w:val="00575674"/>
    <w:rsid w:val="005800BB"/>
    <w:rsid w:val="00580328"/>
    <w:rsid w:val="00582116"/>
    <w:rsid w:val="005827C8"/>
    <w:rsid w:val="00584A94"/>
    <w:rsid w:val="00584C39"/>
    <w:rsid w:val="005850A5"/>
    <w:rsid w:val="005867EB"/>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C251B"/>
    <w:rsid w:val="005C6029"/>
    <w:rsid w:val="005D0C65"/>
    <w:rsid w:val="005D2A19"/>
    <w:rsid w:val="005D2DE5"/>
    <w:rsid w:val="005D667D"/>
    <w:rsid w:val="005D737C"/>
    <w:rsid w:val="005D77E6"/>
    <w:rsid w:val="005E1A58"/>
    <w:rsid w:val="005E452A"/>
    <w:rsid w:val="005E6BBF"/>
    <w:rsid w:val="005F032A"/>
    <w:rsid w:val="005F0CF2"/>
    <w:rsid w:val="005F1523"/>
    <w:rsid w:val="005F46FC"/>
    <w:rsid w:val="005F7D0B"/>
    <w:rsid w:val="00600C93"/>
    <w:rsid w:val="00601532"/>
    <w:rsid w:val="00602309"/>
    <w:rsid w:val="0060406A"/>
    <w:rsid w:val="006040E3"/>
    <w:rsid w:val="0060450F"/>
    <w:rsid w:val="00604FE7"/>
    <w:rsid w:val="00606C04"/>
    <w:rsid w:val="00607B06"/>
    <w:rsid w:val="006106FA"/>
    <w:rsid w:val="006114D5"/>
    <w:rsid w:val="006122B0"/>
    <w:rsid w:val="0061289F"/>
    <w:rsid w:val="00612D64"/>
    <w:rsid w:val="0061544D"/>
    <w:rsid w:val="00615CDB"/>
    <w:rsid w:val="0062066A"/>
    <w:rsid w:val="00620D9A"/>
    <w:rsid w:val="0062133A"/>
    <w:rsid w:val="0062194A"/>
    <w:rsid w:val="006243AC"/>
    <w:rsid w:val="006270E6"/>
    <w:rsid w:val="00627209"/>
    <w:rsid w:val="006300BC"/>
    <w:rsid w:val="00630C5C"/>
    <w:rsid w:val="00631102"/>
    <w:rsid w:val="006330EB"/>
    <w:rsid w:val="00633D3D"/>
    <w:rsid w:val="00634B54"/>
    <w:rsid w:val="00634D9E"/>
    <w:rsid w:val="00637E32"/>
    <w:rsid w:val="00641AE4"/>
    <w:rsid w:val="00642C08"/>
    <w:rsid w:val="00643B12"/>
    <w:rsid w:val="00643CD3"/>
    <w:rsid w:val="0064605C"/>
    <w:rsid w:val="0065512A"/>
    <w:rsid w:val="00655498"/>
    <w:rsid w:val="00655F84"/>
    <w:rsid w:val="00656E1C"/>
    <w:rsid w:val="006571EB"/>
    <w:rsid w:val="00660201"/>
    <w:rsid w:val="00661301"/>
    <w:rsid w:val="00662BE6"/>
    <w:rsid w:val="00663123"/>
    <w:rsid w:val="00663590"/>
    <w:rsid w:val="00664E0B"/>
    <w:rsid w:val="00664EAA"/>
    <w:rsid w:val="00666F2D"/>
    <w:rsid w:val="00667403"/>
    <w:rsid w:val="0067190F"/>
    <w:rsid w:val="006728BD"/>
    <w:rsid w:val="006729BA"/>
    <w:rsid w:val="006736D4"/>
    <w:rsid w:val="00673A70"/>
    <w:rsid w:val="006744F8"/>
    <w:rsid w:val="00676039"/>
    <w:rsid w:val="00677B3E"/>
    <w:rsid w:val="00680B69"/>
    <w:rsid w:val="00680C29"/>
    <w:rsid w:val="00680C35"/>
    <w:rsid w:val="00681861"/>
    <w:rsid w:val="00685557"/>
    <w:rsid w:val="0069041B"/>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6F1"/>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69FD"/>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3DB"/>
    <w:rsid w:val="0072060F"/>
    <w:rsid w:val="00721771"/>
    <w:rsid w:val="00721830"/>
    <w:rsid w:val="007236FF"/>
    <w:rsid w:val="00723885"/>
    <w:rsid w:val="00724F4E"/>
    <w:rsid w:val="00725838"/>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0DA"/>
    <w:rsid w:val="007575B4"/>
    <w:rsid w:val="00757E43"/>
    <w:rsid w:val="00760429"/>
    <w:rsid w:val="0076392D"/>
    <w:rsid w:val="0076473C"/>
    <w:rsid w:val="00764CE3"/>
    <w:rsid w:val="007654F9"/>
    <w:rsid w:val="00765B04"/>
    <w:rsid w:val="0076681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44D"/>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384F"/>
    <w:rsid w:val="007B458E"/>
    <w:rsid w:val="007B6687"/>
    <w:rsid w:val="007B6719"/>
    <w:rsid w:val="007C0A70"/>
    <w:rsid w:val="007C0DB1"/>
    <w:rsid w:val="007C0F54"/>
    <w:rsid w:val="007C1288"/>
    <w:rsid w:val="007C1FB0"/>
    <w:rsid w:val="007C25F5"/>
    <w:rsid w:val="007C4F9A"/>
    <w:rsid w:val="007C6F4D"/>
    <w:rsid w:val="007C74F4"/>
    <w:rsid w:val="007C786F"/>
    <w:rsid w:val="007C7AD1"/>
    <w:rsid w:val="007C7AF5"/>
    <w:rsid w:val="007D28CC"/>
    <w:rsid w:val="007D2F67"/>
    <w:rsid w:val="007E1EC4"/>
    <w:rsid w:val="007E1ED2"/>
    <w:rsid w:val="007E240C"/>
    <w:rsid w:val="007E27D0"/>
    <w:rsid w:val="007E2DD2"/>
    <w:rsid w:val="007E37A6"/>
    <w:rsid w:val="007E3952"/>
    <w:rsid w:val="007E4DAC"/>
    <w:rsid w:val="007E53A0"/>
    <w:rsid w:val="007E7287"/>
    <w:rsid w:val="007E7331"/>
    <w:rsid w:val="007E7E41"/>
    <w:rsid w:val="007F089D"/>
    <w:rsid w:val="007F10A3"/>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01B"/>
    <w:rsid w:val="00811407"/>
    <w:rsid w:val="00811D16"/>
    <w:rsid w:val="0081203D"/>
    <w:rsid w:val="008124CE"/>
    <w:rsid w:val="0081304A"/>
    <w:rsid w:val="0081481F"/>
    <w:rsid w:val="00814DD5"/>
    <w:rsid w:val="0081772E"/>
    <w:rsid w:val="00821F45"/>
    <w:rsid w:val="008224F5"/>
    <w:rsid w:val="00822E95"/>
    <w:rsid w:val="00823EBB"/>
    <w:rsid w:val="00824A59"/>
    <w:rsid w:val="00825555"/>
    <w:rsid w:val="00827E33"/>
    <w:rsid w:val="00827E4A"/>
    <w:rsid w:val="0083189C"/>
    <w:rsid w:val="00831F87"/>
    <w:rsid w:val="0083362E"/>
    <w:rsid w:val="00834CDD"/>
    <w:rsid w:val="008362B9"/>
    <w:rsid w:val="008379E4"/>
    <w:rsid w:val="00837DDB"/>
    <w:rsid w:val="008404FE"/>
    <w:rsid w:val="0084108D"/>
    <w:rsid w:val="00842E27"/>
    <w:rsid w:val="0084335C"/>
    <w:rsid w:val="00843FDD"/>
    <w:rsid w:val="00845099"/>
    <w:rsid w:val="00845374"/>
    <w:rsid w:val="00845690"/>
    <w:rsid w:val="0084586B"/>
    <w:rsid w:val="00845C9F"/>
    <w:rsid w:val="008462E5"/>
    <w:rsid w:val="0084691F"/>
    <w:rsid w:val="00847EE9"/>
    <w:rsid w:val="00850A99"/>
    <w:rsid w:val="00850AB3"/>
    <w:rsid w:val="008536FB"/>
    <w:rsid w:val="008538C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110"/>
    <w:rsid w:val="00877F74"/>
    <w:rsid w:val="00880B96"/>
    <w:rsid w:val="008830C1"/>
    <w:rsid w:val="008831BE"/>
    <w:rsid w:val="0088354A"/>
    <w:rsid w:val="008841CD"/>
    <w:rsid w:val="008842F1"/>
    <w:rsid w:val="00886168"/>
    <w:rsid w:val="008873C3"/>
    <w:rsid w:val="008874E5"/>
    <w:rsid w:val="00887A24"/>
    <w:rsid w:val="0089046E"/>
    <w:rsid w:val="00891ED8"/>
    <w:rsid w:val="008931BF"/>
    <w:rsid w:val="00893A49"/>
    <w:rsid w:val="00896073"/>
    <w:rsid w:val="008A2764"/>
    <w:rsid w:val="008A27A0"/>
    <w:rsid w:val="008A342B"/>
    <w:rsid w:val="008A37E9"/>
    <w:rsid w:val="008A4438"/>
    <w:rsid w:val="008A4CA7"/>
    <w:rsid w:val="008A5485"/>
    <w:rsid w:val="008A56F2"/>
    <w:rsid w:val="008A799F"/>
    <w:rsid w:val="008A7E63"/>
    <w:rsid w:val="008B1E2E"/>
    <w:rsid w:val="008B36A2"/>
    <w:rsid w:val="008B52CE"/>
    <w:rsid w:val="008B7415"/>
    <w:rsid w:val="008B78B5"/>
    <w:rsid w:val="008B79CC"/>
    <w:rsid w:val="008B7D3C"/>
    <w:rsid w:val="008C05FB"/>
    <w:rsid w:val="008C1060"/>
    <w:rsid w:val="008C1815"/>
    <w:rsid w:val="008C2083"/>
    <w:rsid w:val="008C3293"/>
    <w:rsid w:val="008C423D"/>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00AA"/>
    <w:rsid w:val="00902F0A"/>
    <w:rsid w:val="00905F28"/>
    <w:rsid w:val="009068A0"/>
    <w:rsid w:val="00910602"/>
    <w:rsid w:val="00910DA1"/>
    <w:rsid w:val="00912536"/>
    <w:rsid w:val="0091362E"/>
    <w:rsid w:val="00913B6F"/>
    <w:rsid w:val="0091464C"/>
    <w:rsid w:val="009159A8"/>
    <w:rsid w:val="00915EBC"/>
    <w:rsid w:val="00917F36"/>
    <w:rsid w:val="009210BD"/>
    <w:rsid w:val="00922BF2"/>
    <w:rsid w:val="009234A1"/>
    <w:rsid w:val="0092618D"/>
    <w:rsid w:val="00927E69"/>
    <w:rsid w:val="0093063E"/>
    <w:rsid w:val="00930860"/>
    <w:rsid w:val="0093255E"/>
    <w:rsid w:val="009339ED"/>
    <w:rsid w:val="00934E38"/>
    <w:rsid w:val="00935394"/>
    <w:rsid w:val="00941140"/>
    <w:rsid w:val="009422A7"/>
    <w:rsid w:val="00945B78"/>
    <w:rsid w:val="0094625A"/>
    <w:rsid w:val="009467B0"/>
    <w:rsid w:val="009468A5"/>
    <w:rsid w:val="00946E7E"/>
    <w:rsid w:val="00947455"/>
    <w:rsid w:val="009505B5"/>
    <w:rsid w:val="00950B5B"/>
    <w:rsid w:val="00950EC9"/>
    <w:rsid w:val="0095256F"/>
    <w:rsid w:val="00954A4F"/>
    <w:rsid w:val="00954FA5"/>
    <w:rsid w:val="00955160"/>
    <w:rsid w:val="00955A2D"/>
    <w:rsid w:val="00955DF6"/>
    <w:rsid w:val="0095611C"/>
    <w:rsid w:val="00957449"/>
    <w:rsid w:val="00957971"/>
    <w:rsid w:val="00960E3E"/>
    <w:rsid w:val="00961428"/>
    <w:rsid w:val="009619A5"/>
    <w:rsid w:val="009619DA"/>
    <w:rsid w:val="009620C2"/>
    <w:rsid w:val="009659D8"/>
    <w:rsid w:val="0096708E"/>
    <w:rsid w:val="00971187"/>
    <w:rsid w:val="0097122E"/>
    <w:rsid w:val="00971A43"/>
    <w:rsid w:val="009737BB"/>
    <w:rsid w:val="009754A7"/>
    <w:rsid w:val="0097720F"/>
    <w:rsid w:val="009772EA"/>
    <w:rsid w:val="009775F7"/>
    <w:rsid w:val="00977CF2"/>
    <w:rsid w:val="009819E2"/>
    <w:rsid w:val="00981D16"/>
    <w:rsid w:val="00983318"/>
    <w:rsid w:val="00984078"/>
    <w:rsid w:val="0098571B"/>
    <w:rsid w:val="009858D4"/>
    <w:rsid w:val="00986474"/>
    <w:rsid w:val="009872C0"/>
    <w:rsid w:val="00990252"/>
    <w:rsid w:val="00994628"/>
    <w:rsid w:val="009950A1"/>
    <w:rsid w:val="009957D1"/>
    <w:rsid w:val="00996A09"/>
    <w:rsid w:val="00997105"/>
    <w:rsid w:val="009A07F5"/>
    <w:rsid w:val="009A2F30"/>
    <w:rsid w:val="009A4AB5"/>
    <w:rsid w:val="009A6796"/>
    <w:rsid w:val="009A6B7C"/>
    <w:rsid w:val="009A7736"/>
    <w:rsid w:val="009B2AC6"/>
    <w:rsid w:val="009B2E0D"/>
    <w:rsid w:val="009B3C46"/>
    <w:rsid w:val="009B4605"/>
    <w:rsid w:val="009C018D"/>
    <w:rsid w:val="009C0B52"/>
    <w:rsid w:val="009C33FD"/>
    <w:rsid w:val="009C344A"/>
    <w:rsid w:val="009C352A"/>
    <w:rsid w:val="009C531E"/>
    <w:rsid w:val="009C5B29"/>
    <w:rsid w:val="009C5C5C"/>
    <w:rsid w:val="009C7BE5"/>
    <w:rsid w:val="009D126F"/>
    <w:rsid w:val="009D1BA7"/>
    <w:rsid w:val="009D2E36"/>
    <w:rsid w:val="009D6096"/>
    <w:rsid w:val="009D7416"/>
    <w:rsid w:val="009D7F33"/>
    <w:rsid w:val="009E0368"/>
    <w:rsid w:val="009E13AF"/>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957"/>
    <w:rsid w:val="00A15B53"/>
    <w:rsid w:val="00A15F12"/>
    <w:rsid w:val="00A1711C"/>
    <w:rsid w:val="00A172F7"/>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4B6"/>
    <w:rsid w:val="00A51854"/>
    <w:rsid w:val="00A5307E"/>
    <w:rsid w:val="00A538CE"/>
    <w:rsid w:val="00A60028"/>
    <w:rsid w:val="00A60279"/>
    <w:rsid w:val="00A61C3E"/>
    <w:rsid w:val="00A6293A"/>
    <w:rsid w:val="00A6326E"/>
    <w:rsid w:val="00A64185"/>
    <w:rsid w:val="00A65A78"/>
    <w:rsid w:val="00A6694A"/>
    <w:rsid w:val="00A71307"/>
    <w:rsid w:val="00A71359"/>
    <w:rsid w:val="00A71DA5"/>
    <w:rsid w:val="00A73A52"/>
    <w:rsid w:val="00A75083"/>
    <w:rsid w:val="00A75520"/>
    <w:rsid w:val="00A75A45"/>
    <w:rsid w:val="00A815D8"/>
    <w:rsid w:val="00A823E5"/>
    <w:rsid w:val="00A845A4"/>
    <w:rsid w:val="00A861CC"/>
    <w:rsid w:val="00A9418F"/>
    <w:rsid w:val="00A95DF9"/>
    <w:rsid w:val="00A97CDE"/>
    <w:rsid w:val="00AA09E5"/>
    <w:rsid w:val="00AA1B5D"/>
    <w:rsid w:val="00AA30A3"/>
    <w:rsid w:val="00AA5A87"/>
    <w:rsid w:val="00AA676E"/>
    <w:rsid w:val="00AA6964"/>
    <w:rsid w:val="00AB0368"/>
    <w:rsid w:val="00AB0674"/>
    <w:rsid w:val="00AB0E69"/>
    <w:rsid w:val="00AB14AF"/>
    <w:rsid w:val="00AB1E1A"/>
    <w:rsid w:val="00AB2181"/>
    <w:rsid w:val="00AB45B6"/>
    <w:rsid w:val="00AC0AC2"/>
    <w:rsid w:val="00AC25E0"/>
    <w:rsid w:val="00AC361B"/>
    <w:rsid w:val="00AC6D1B"/>
    <w:rsid w:val="00AC758F"/>
    <w:rsid w:val="00AD1166"/>
    <w:rsid w:val="00AD1BCD"/>
    <w:rsid w:val="00AD1D77"/>
    <w:rsid w:val="00AD1ECD"/>
    <w:rsid w:val="00AD46E2"/>
    <w:rsid w:val="00AD586C"/>
    <w:rsid w:val="00AD5ACD"/>
    <w:rsid w:val="00AD62C4"/>
    <w:rsid w:val="00AD70A3"/>
    <w:rsid w:val="00AE163A"/>
    <w:rsid w:val="00AE1E9A"/>
    <w:rsid w:val="00AE26B4"/>
    <w:rsid w:val="00AE4B44"/>
    <w:rsid w:val="00AE4D90"/>
    <w:rsid w:val="00AF4974"/>
    <w:rsid w:val="00B00E0B"/>
    <w:rsid w:val="00B01429"/>
    <w:rsid w:val="00B02DA6"/>
    <w:rsid w:val="00B0523B"/>
    <w:rsid w:val="00B0693D"/>
    <w:rsid w:val="00B07E33"/>
    <w:rsid w:val="00B10435"/>
    <w:rsid w:val="00B112E9"/>
    <w:rsid w:val="00B11641"/>
    <w:rsid w:val="00B12302"/>
    <w:rsid w:val="00B12907"/>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280"/>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2A3E"/>
    <w:rsid w:val="00B653E9"/>
    <w:rsid w:val="00B656CB"/>
    <w:rsid w:val="00B66ACC"/>
    <w:rsid w:val="00B66C55"/>
    <w:rsid w:val="00B66EF4"/>
    <w:rsid w:val="00B70E8C"/>
    <w:rsid w:val="00B72EB9"/>
    <w:rsid w:val="00B75C7B"/>
    <w:rsid w:val="00B76582"/>
    <w:rsid w:val="00B77AC0"/>
    <w:rsid w:val="00B81B4D"/>
    <w:rsid w:val="00B822EA"/>
    <w:rsid w:val="00B82D84"/>
    <w:rsid w:val="00B85873"/>
    <w:rsid w:val="00B86DB1"/>
    <w:rsid w:val="00B87737"/>
    <w:rsid w:val="00B901D9"/>
    <w:rsid w:val="00B91BE0"/>
    <w:rsid w:val="00B933BE"/>
    <w:rsid w:val="00B9341A"/>
    <w:rsid w:val="00B949F5"/>
    <w:rsid w:val="00B9513B"/>
    <w:rsid w:val="00B9515B"/>
    <w:rsid w:val="00B968CD"/>
    <w:rsid w:val="00B968DD"/>
    <w:rsid w:val="00B9740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17BB"/>
    <w:rsid w:val="00BC2EC6"/>
    <w:rsid w:val="00BC32BA"/>
    <w:rsid w:val="00BC6984"/>
    <w:rsid w:val="00BC6D38"/>
    <w:rsid w:val="00BC7296"/>
    <w:rsid w:val="00BC74CD"/>
    <w:rsid w:val="00BC7A92"/>
    <w:rsid w:val="00BD1D83"/>
    <w:rsid w:val="00BD2E66"/>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6F43"/>
    <w:rsid w:val="00C2732A"/>
    <w:rsid w:val="00C3352F"/>
    <w:rsid w:val="00C34010"/>
    <w:rsid w:val="00C359AB"/>
    <w:rsid w:val="00C35D2F"/>
    <w:rsid w:val="00C36725"/>
    <w:rsid w:val="00C369B4"/>
    <w:rsid w:val="00C37D35"/>
    <w:rsid w:val="00C37D84"/>
    <w:rsid w:val="00C420A0"/>
    <w:rsid w:val="00C435DE"/>
    <w:rsid w:val="00C43D05"/>
    <w:rsid w:val="00C455D8"/>
    <w:rsid w:val="00C45A1F"/>
    <w:rsid w:val="00C45B50"/>
    <w:rsid w:val="00C46885"/>
    <w:rsid w:val="00C47FD7"/>
    <w:rsid w:val="00C507A9"/>
    <w:rsid w:val="00C50B47"/>
    <w:rsid w:val="00C51530"/>
    <w:rsid w:val="00C51A4E"/>
    <w:rsid w:val="00C542D8"/>
    <w:rsid w:val="00C54559"/>
    <w:rsid w:val="00C54ED6"/>
    <w:rsid w:val="00C5657C"/>
    <w:rsid w:val="00C573DD"/>
    <w:rsid w:val="00C576A2"/>
    <w:rsid w:val="00C603C9"/>
    <w:rsid w:val="00C60A8D"/>
    <w:rsid w:val="00C60B85"/>
    <w:rsid w:val="00C64D2E"/>
    <w:rsid w:val="00C64E69"/>
    <w:rsid w:val="00C67270"/>
    <w:rsid w:val="00C674F5"/>
    <w:rsid w:val="00C73071"/>
    <w:rsid w:val="00C7321E"/>
    <w:rsid w:val="00C74CFD"/>
    <w:rsid w:val="00C75CF2"/>
    <w:rsid w:val="00C76323"/>
    <w:rsid w:val="00C839A8"/>
    <w:rsid w:val="00C8406D"/>
    <w:rsid w:val="00C85222"/>
    <w:rsid w:val="00C864FC"/>
    <w:rsid w:val="00C87532"/>
    <w:rsid w:val="00C87B72"/>
    <w:rsid w:val="00C87E60"/>
    <w:rsid w:val="00C900EA"/>
    <w:rsid w:val="00C906EB"/>
    <w:rsid w:val="00C92DFA"/>
    <w:rsid w:val="00C93E44"/>
    <w:rsid w:val="00C94765"/>
    <w:rsid w:val="00C948D6"/>
    <w:rsid w:val="00C95352"/>
    <w:rsid w:val="00C9687D"/>
    <w:rsid w:val="00C96993"/>
    <w:rsid w:val="00C96D29"/>
    <w:rsid w:val="00C97C99"/>
    <w:rsid w:val="00CA05F1"/>
    <w:rsid w:val="00CA1310"/>
    <w:rsid w:val="00CA14A8"/>
    <w:rsid w:val="00CA1715"/>
    <w:rsid w:val="00CA1D3A"/>
    <w:rsid w:val="00CA1E1B"/>
    <w:rsid w:val="00CA1EC7"/>
    <w:rsid w:val="00CA3B08"/>
    <w:rsid w:val="00CA449D"/>
    <w:rsid w:val="00CA4ACD"/>
    <w:rsid w:val="00CA54C7"/>
    <w:rsid w:val="00CA788D"/>
    <w:rsid w:val="00CB00C0"/>
    <w:rsid w:val="00CB0FEA"/>
    <w:rsid w:val="00CB2AD8"/>
    <w:rsid w:val="00CB2BC9"/>
    <w:rsid w:val="00CB300B"/>
    <w:rsid w:val="00CB3E5C"/>
    <w:rsid w:val="00CB3F4B"/>
    <w:rsid w:val="00CB54BD"/>
    <w:rsid w:val="00CB570A"/>
    <w:rsid w:val="00CC0F88"/>
    <w:rsid w:val="00CC2864"/>
    <w:rsid w:val="00CC2904"/>
    <w:rsid w:val="00CC3182"/>
    <w:rsid w:val="00CC3A1F"/>
    <w:rsid w:val="00CC3CE2"/>
    <w:rsid w:val="00CC5F4A"/>
    <w:rsid w:val="00CC6911"/>
    <w:rsid w:val="00CD2746"/>
    <w:rsid w:val="00CD36B7"/>
    <w:rsid w:val="00CD51C1"/>
    <w:rsid w:val="00CD5229"/>
    <w:rsid w:val="00CD7CD0"/>
    <w:rsid w:val="00CE0CC1"/>
    <w:rsid w:val="00CE13EC"/>
    <w:rsid w:val="00CE1882"/>
    <w:rsid w:val="00CE19EB"/>
    <w:rsid w:val="00CE2BCF"/>
    <w:rsid w:val="00CE2E56"/>
    <w:rsid w:val="00CE5845"/>
    <w:rsid w:val="00CE6BBE"/>
    <w:rsid w:val="00CE735B"/>
    <w:rsid w:val="00CF0155"/>
    <w:rsid w:val="00CF0459"/>
    <w:rsid w:val="00CF26E9"/>
    <w:rsid w:val="00CF2B68"/>
    <w:rsid w:val="00CF39E1"/>
    <w:rsid w:val="00CF6056"/>
    <w:rsid w:val="00CF6203"/>
    <w:rsid w:val="00CF7C5B"/>
    <w:rsid w:val="00D00768"/>
    <w:rsid w:val="00D01FA2"/>
    <w:rsid w:val="00D02ACA"/>
    <w:rsid w:val="00D05478"/>
    <w:rsid w:val="00D056F6"/>
    <w:rsid w:val="00D06996"/>
    <w:rsid w:val="00D06A2C"/>
    <w:rsid w:val="00D107A9"/>
    <w:rsid w:val="00D10DEB"/>
    <w:rsid w:val="00D11718"/>
    <w:rsid w:val="00D12814"/>
    <w:rsid w:val="00D1331F"/>
    <w:rsid w:val="00D13512"/>
    <w:rsid w:val="00D161EA"/>
    <w:rsid w:val="00D16204"/>
    <w:rsid w:val="00D174AD"/>
    <w:rsid w:val="00D20B56"/>
    <w:rsid w:val="00D24536"/>
    <w:rsid w:val="00D25304"/>
    <w:rsid w:val="00D2595D"/>
    <w:rsid w:val="00D25982"/>
    <w:rsid w:val="00D26777"/>
    <w:rsid w:val="00D26B24"/>
    <w:rsid w:val="00D301E2"/>
    <w:rsid w:val="00D313AD"/>
    <w:rsid w:val="00D3162D"/>
    <w:rsid w:val="00D31816"/>
    <w:rsid w:val="00D33CEC"/>
    <w:rsid w:val="00D3589E"/>
    <w:rsid w:val="00D3630E"/>
    <w:rsid w:val="00D36494"/>
    <w:rsid w:val="00D368CC"/>
    <w:rsid w:val="00D36E6B"/>
    <w:rsid w:val="00D36F5F"/>
    <w:rsid w:val="00D36F69"/>
    <w:rsid w:val="00D37722"/>
    <w:rsid w:val="00D37822"/>
    <w:rsid w:val="00D40FA0"/>
    <w:rsid w:val="00D412A0"/>
    <w:rsid w:val="00D41D74"/>
    <w:rsid w:val="00D424E4"/>
    <w:rsid w:val="00D441B2"/>
    <w:rsid w:val="00D4628C"/>
    <w:rsid w:val="00D473F3"/>
    <w:rsid w:val="00D4781D"/>
    <w:rsid w:val="00D4784B"/>
    <w:rsid w:val="00D47EF1"/>
    <w:rsid w:val="00D520CF"/>
    <w:rsid w:val="00D52197"/>
    <w:rsid w:val="00D52CB0"/>
    <w:rsid w:val="00D541C6"/>
    <w:rsid w:val="00D54391"/>
    <w:rsid w:val="00D544E3"/>
    <w:rsid w:val="00D55B36"/>
    <w:rsid w:val="00D60E3C"/>
    <w:rsid w:val="00D613C9"/>
    <w:rsid w:val="00D63A79"/>
    <w:rsid w:val="00D65029"/>
    <w:rsid w:val="00D6548D"/>
    <w:rsid w:val="00D65C20"/>
    <w:rsid w:val="00D66614"/>
    <w:rsid w:val="00D673FE"/>
    <w:rsid w:val="00D67EEB"/>
    <w:rsid w:val="00D7127C"/>
    <w:rsid w:val="00D712B0"/>
    <w:rsid w:val="00D715B8"/>
    <w:rsid w:val="00D71A09"/>
    <w:rsid w:val="00D72CE8"/>
    <w:rsid w:val="00D7661C"/>
    <w:rsid w:val="00D77918"/>
    <w:rsid w:val="00D80838"/>
    <w:rsid w:val="00D814E1"/>
    <w:rsid w:val="00D822E6"/>
    <w:rsid w:val="00D83359"/>
    <w:rsid w:val="00D85095"/>
    <w:rsid w:val="00D86D4B"/>
    <w:rsid w:val="00D901BB"/>
    <w:rsid w:val="00D91251"/>
    <w:rsid w:val="00D92827"/>
    <w:rsid w:val="00D92857"/>
    <w:rsid w:val="00D92D91"/>
    <w:rsid w:val="00D92F57"/>
    <w:rsid w:val="00D931C6"/>
    <w:rsid w:val="00D93210"/>
    <w:rsid w:val="00D93731"/>
    <w:rsid w:val="00D94A94"/>
    <w:rsid w:val="00D95116"/>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5BEB"/>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EBC"/>
    <w:rsid w:val="00DF7FED"/>
    <w:rsid w:val="00E01500"/>
    <w:rsid w:val="00E03A28"/>
    <w:rsid w:val="00E05C2E"/>
    <w:rsid w:val="00E06EC3"/>
    <w:rsid w:val="00E10A8D"/>
    <w:rsid w:val="00E114CC"/>
    <w:rsid w:val="00E11724"/>
    <w:rsid w:val="00E11890"/>
    <w:rsid w:val="00E1243D"/>
    <w:rsid w:val="00E12D5C"/>
    <w:rsid w:val="00E136C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57F4"/>
    <w:rsid w:val="00E36161"/>
    <w:rsid w:val="00E37F1A"/>
    <w:rsid w:val="00E40D32"/>
    <w:rsid w:val="00E440AF"/>
    <w:rsid w:val="00E47043"/>
    <w:rsid w:val="00E47A8F"/>
    <w:rsid w:val="00E47F46"/>
    <w:rsid w:val="00E52BE0"/>
    <w:rsid w:val="00E56D98"/>
    <w:rsid w:val="00E5763F"/>
    <w:rsid w:val="00E57CAA"/>
    <w:rsid w:val="00E602E6"/>
    <w:rsid w:val="00E6138F"/>
    <w:rsid w:val="00E64E34"/>
    <w:rsid w:val="00E64E67"/>
    <w:rsid w:val="00E65C42"/>
    <w:rsid w:val="00E660E5"/>
    <w:rsid w:val="00E7027E"/>
    <w:rsid w:val="00E7068A"/>
    <w:rsid w:val="00E720BE"/>
    <w:rsid w:val="00E72C11"/>
    <w:rsid w:val="00E73B09"/>
    <w:rsid w:val="00E757A7"/>
    <w:rsid w:val="00E763FD"/>
    <w:rsid w:val="00E76B8F"/>
    <w:rsid w:val="00E76C6D"/>
    <w:rsid w:val="00E76D10"/>
    <w:rsid w:val="00E80A27"/>
    <w:rsid w:val="00E81711"/>
    <w:rsid w:val="00E820DE"/>
    <w:rsid w:val="00E83DA0"/>
    <w:rsid w:val="00E83EF2"/>
    <w:rsid w:val="00E85343"/>
    <w:rsid w:val="00E855C9"/>
    <w:rsid w:val="00E87C5D"/>
    <w:rsid w:val="00E931F2"/>
    <w:rsid w:val="00E97775"/>
    <w:rsid w:val="00EA0E96"/>
    <w:rsid w:val="00EA0F0D"/>
    <w:rsid w:val="00EA108D"/>
    <w:rsid w:val="00EA3C2D"/>
    <w:rsid w:val="00EA4A36"/>
    <w:rsid w:val="00EA5E9F"/>
    <w:rsid w:val="00EA60BD"/>
    <w:rsid w:val="00EB31AF"/>
    <w:rsid w:val="00EB5DC6"/>
    <w:rsid w:val="00EB6681"/>
    <w:rsid w:val="00EB67E1"/>
    <w:rsid w:val="00EB6EAC"/>
    <w:rsid w:val="00EC03C5"/>
    <w:rsid w:val="00EC0404"/>
    <w:rsid w:val="00EC120B"/>
    <w:rsid w:val="00EC17EE"/>
    <w:rsid w:val="00EC2779"/>
    <w:rsid w:val="00EC6750"/>
    <w:rsid w:val="00ED0C41"/>
    <w:rsid w:val="00ED0ED3"/>
    <w:rsid w:val="00ED20A4"/>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63E"/>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097C"/>
    <w:rsid w:val="00F41897"/>
    <w:rsid w:val="00F448C7"/>
    <w:rsid w:val="00F45AF7"/>
    <w:rsid w:val="00F4782B"/>
    <w:rsid w:val="00F47C1F"/>
    <w:rsid w:val="00F5064F"/>
    <w:rsid w:val="00F50EAB"/>
    <w:rsid w:val="00F51505"/>
    <w:rsid w:val="00F52081"/>
    <w:rsid w:val="00F55A8B"/>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40BE"/>
    <w:rsid w:val="00F750D4"/>
    <w:rsid w:val="00F75D45"/>
    <w:rsid w:val="00F761A8"/>
    <w:rsid w:val="00F7668C"/>
    <w:rsid w:val="00F8029B"/>
    <w:rsid w:val="00F8058B"/>
    <w:rsid w:val="00F8081A"/>
    <w:rsid w:val="00F80E1A"/>
    <w:rsid w:val="00F81271"/>
    <w:rsid w:val="00F8309D"/>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5C1D"/>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C5BEB"/>
    <w:pPr>
      <w:keepNext/>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2.emf"/><Relationship Id="rId30" Type="http://schemas.openxmlformats.org/officeDocument/2006/relationships/header" Target="header8.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89C34-1A29-46BF-9E47-74A61B48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1</Pages>
  <Words>18872</Words>
  <Characters>107573</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126193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477</cp:revision>
  <cp:lastPrinted>2010-08-30T12:59:00Z</cp:lastPrinted>
  <dcterms:created xsi:type="dcterms:W3CDTF">2010-08-18T14:38:00Z</dcterms:created>
  <dcterms:modified xsi:type="dcterms:W3CDTF">2010-08-30T20:20:00Z</dcterms:modified>
</cp:coreProperties>
</file>