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223" w:rsidRDefault="00421223"/>
    <w:sdt>
      <w:sdtPr>
        <w:id w:val="993277302"/>
        <w:docPartObj>
          <w:docPartGallery w:val="Cover Pages"/>
          <w:docPartUnique/>
        </w:docPartObj>
      </w:sdtPr>
      <w:sdtContent>
        <w:p w:rsidR="007B091E" w:rsidRDefault="007B091E"/>
        <w:tbl>
          <w:tblPr>
            <w:tblpPr w:leftFromText="187" w:rightFromText="187" w:horzAnchor="margin" w:tblpXSpec="right" w:tblpYSpec="top"/>
            <w:tblW w:w="3969"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843"/>
          </w:tblGrid>
          <w:tr w:rsidR="000C38A8" w:rsidTr="001C6944">
            <w:trPr>
              <w:trHeight w:val="2952"/>
            </w:trPr>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B091E" w:rsidRDefault="00A3293F" w:rsidP="00064F31">
                    <w:pPr>
                      <w:pStyle w:val="NoSpacing"/>
                      <w:jc w:val="left"/>
                      <w:rPr>
                        <w:rFonts w:asciiTheme="majorHAnsi" w:eastAsiaTheme="majorEastAsia" w:hAnsiTheme="majorHAnsi" w:cstheme="majorBidi"/>
                        <w:sz w:val="72"/>
                        <w:szCs w:val="72"/>
                      </w:rPr>
                    </w:pPr>
                    <w:r>
                      <w:rPr>
                        <w:rFonts w:asciiTheme="majorHAnsi" w:eastAsiaTheme="majorEastAsia" w:hAnsiTheme="majorHAnsi" w:cstheme="majorBidi"/>
                        <w:sz w:val="72"/>
                        <w:szCs w:val="72"/>
                      </w:rPr>
                      <w:t>TERNIP: Temporal Expression Recognition and Normalisation in Python</w:t>
                    </w:r>
                  </w:p>
                </w:tc>
              </w:sdtContent>
            </w:sdt>
          </w:tr>
          <w:tr w:rsidR="000C38A8" w:rsidTr="001C6944">
            <w:trPr>
              <w:trHeight w:val="1740"/>
            </w:trPr>
            <w:tc>
              <w:tcPr>
                <w:tcW w:w="5000" w:type="pct"/>
              </w:tcPr>
              <w:p w:rsidR="001C6944" w:rsidRDefault="001C6944" w:rsidP="001C6944">
                <w:pPr>
                  <w:pStyle w:val="NoSpacing"/>
                  <w:jc w:val="left"/>
                  <w:rPr>
                    <w:rFonts w:asciiTheme="majorHAnsi" w:hAnsiTheme="majorHAnsi" w:cstheme="majorHAnsi"/>
                    <w:sz w:val="40"/>
                    <w:szCs w:val="40"/>
                  </w:rPr>
                </w:pPr>
                <w:r w:rsidRPr="001C6944">
                  <w:rPr>
                    <w:rFonts w:asciiTheme="majorHAnsi" w:hAnsiTheme="majorHAnsi" w:cstheme="majorHAnsi"/>
                    <w:sz w:val="40"/>
                    <w:szCs w:val="40"/>
                  </w:rPr>
                  <w:t xml:space="preserve">This report is submitted in partial fulfilment of the requirement for the degree of MSc in </w:t>
                </w:r>
                <w:r>
                  <w:rPr>
                    <w:rFonts w:asciiTheme="majorHAnsi" w:hAnsiTheme="majorHAnsi" w:cstheme="majorHAnsi"/>
                    <w:sz w:val="40"/>
                    <w:szCs w:val="40"/>
                  </w:rPr>
                  <w:t>Computer Science with Speech &amp; Language Processing</w:t>
                </w:r>
              </w:p>
              <w:p w:rsidR="001C6944" w:rsidRDefault="001C6944" w:rsidP="001C6944">
                <w:pPr>
                  <w:pStyle w:val="NoSpacing"/>
                  <w:jc w:val="left"/>
                  <w:rPr>
                    <w:rFonts w:asciiTheme="majorHAnsi" w:hAnsiTheme="majorHAnsi" w:cstheme="majorHAnsi"/>
                    <w:sz w:val="40"/>
                    <w:szCs w:val="40"/>
                  </w:rPr>
                </w:pPr>
              </w:p>
              <w:p w:rsidR="001C6944" w:rsidRPr="000C38A8" w:rsidRDefault="001C6944" w:rsidP="001C6944">
                <w:pPr>
                  <w:pStyle w:val="NoSpacing"/>
                  <w:jc w:val="left"/>
                  <w:rPr>
                    <w:rFonts w:asciiTheme="majorHAnsi" w:hAnsiTheme="majorHAnsi" w:cstheme="majorHAnsi"/>
                    <w:sz w:val="40"/>
                    <w:szCs w:val="40"/>
                  </w:rPr>
                </w:pPr>
                <w:r>
                  <w:rPr>
                    <w:rFonts w:asciiTheme="majorHAnsi" w:hAnsiTheme="majorHAnsi" w:cstheme="majorHAnsi"/>
                    <w:sz w:val="40"/>
                    <w:szCs w:val="40"/>
                  </w:rPr>
                  <w:t>1</w:t>
                </w:r>
                <w:r w:rsidRPr="001C6944">
                  <w:rPr>
                    <w:rFonts w:asciiTheme="majorHAnsi" w:hAnsiTheme="majorHAnsi" w:cstheme="majorHAnsi"/>
                    <w:sz w:val="40"/>
                    <w:szCs w:val="40"/>
                    <w:vertAlign w:val="superscript"/>
                  </w:rPr>
                  <w:t>st</w:t>
                </w:r>
                <w:r>
                  <w:rPr>
                    <w:rFonts w:asciiTheme="majorHAnsi" w:hAnsiTheme="majorHAnsi" w:cstheme="majorHAnsi"/>
                    <w:sz w:val="40"/>
                    <w:szCs w:val="40"/>
                  </w:rPr>
                  <w:t xml:space="preserve"> September 2010</w:t>
                </w:r>
              </w:p>
            </w:tc>
          </w:tr>
          <w:tr w:rsidR="000C38A8" w:rsidTr="001C6944">
            <w:trPr>
              <w:trHeight w:val="891"/>
            </w:trPr>
            <w:tc>
              <w:tcPr>
                <w:tcW w:w="5000" w:type="pct"/>
              </w:tcPr>
              <w:sdt>
                <w:sdtPr>
                  <w:rPr>
                    <w:rFonts w:asciiTheme="majorHAnsi" w:hAnsiTheme="majorHAnsi" w:cs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p w:rsidR="00C420A0" w:rsidRPr="000C38A8" w:rsidRDefault="003D355D" w:rsidP="00F73B44">
                    <w:pPr>
                      <w:pStyle w:val="NoSpacing"/>
                      <w:jc w:val="left"/>
                      <w:rPr>
                        <w:rFonts w:asciiTheme="majorHAnsi" w:hAnsiTheme="majorHAnsi" w:cstheme="majorHAnsi"/>
                        <w:sz w:val="28"/>
                        <w:szCs w:val="28"/>
                      </w:rPr>
                    </w:pPr>
                    <w:r w:rsidRPr="000C38A8">
                      <w:rPr>
                        <w:rFonts w:asciiTheme="majorHAnsi" w:hAnsiTheme="majorHAnsi" w:cstheme="majorHAnsi"/>
                        <w:sz w:val="28"/>
                        <w:szCs w:val="28"/>
                      </w:rPr>
                      <w:t>Christopher Northwood</w:t>
                    </w:r>
                  </w:p>
                </w:sdtContent>
              </w:sdt>
              <w:p w:rsidR="00C420A0" w:rsidRPr="000C38A8" w:rsidRDefault="00C420A0">
                <w:pPr>
                  <w:pStyle w:val="NoSpacing"/>
                  <w:rPr>
                    <w:rFonts w:asciiTheme="majorHAnsi" w:hAnsiTheme="majorHAnsi" w:cstheme="majorHAnsi"/>
                    <w:sz w:val="28"/>
                    <w:szCs w:val="28"/>
                  </w:rPr>
                </w:pPr>
              </w:p>
              <w:p w:rsidR="00C420A0" w:rsidRDefault="00C420A0" w:rsidP="003D355D">
                <w:pPr>
                  <w:pStyle w:val="NoSpacing"/>
                  <w:rPr>
                    <w:rFonts w:asciiTheme="majorHAnsi" w:hAnsiTheme="majorHAnsi" w:cstheme="majorHAnsi"/>
                    <w:i/>
                    <w:sz w:val="28"/>
                    <w:szCs w:val="28"/>
                  </w:rPr>
                </w:pPr>
                <w:r w:rsidRPr="000C38A8">
                  <w:rPr>
                    <w:rFonts w:asciiTheme="majorHAnsi" w:hAnsiTheme="majorHAnsi" w:cstheme="majorHAnsi"/>
                    <w:i/>
                    <w:sz w:val="28"/>
                    <w:szCs w:val="28"/>
                  </w:rPr>
                  <w:t xml:space="preserve">Supervisor: </w:t>
                </w:r>
                <w:r w:rsidR="003D355D" w:rsidRPr="000C38A8">
                  <w:rPr>
                    <w:rFonts w:asciiTheme="majorHAnsi" w:hAnsiTheme="majorHAnsi" w:cstheme="majorHAnsi"/>
                    <w:i/>
                    <w:sz w:val="28"/>
                    <w:szCs w:val="28"/>
                  </w:rPr>
                  <w:t>Mark Hepple</w:t>
                </w:r>
              </w:p>
              <w:p w:rsidR="001C6944" w:rsidRDefault="001C6944" w:rsidP="003D355D">
                <w:pPr>
                  <w:pStyle w:val="NoSpacing"/>
                  <w:rPr>
                    <w:rFonts w:asciiTheme="majorHAnsi" w:hAnsiTheme="majorHAnsi" w:cstheme="majorHAnsi"/>
                    <w:sz w:val="28"/>
                    <w:szCs w:val="28"/>
                  </w:rPr>
                </w:pPr>
              </w:p>
              <w:p w:rsidR="001C6944" w:rsidRPr="001C6944" w:rsidRDefault="001C6944" w:rsidP="001C6944">
                <w:pPr>
                  <w:pStyle w:val="NoSpacing"/>
                  <w:rPr>
                    <w:rFonts w:asciiTheme="majorHAnsi" w:hAnsiTheme="majorHAnsi" w:cstheme="majorHAnsi"/>
                    <w:sz w:val="28"/>
                    <w:szCs w:val="28"/>
                  </w:rPr>
                </w:pPr>
                <w:r>
                  <w:rPr>
                    <w:rFonts w:asciiTheme="majorHAnsi" w:hAnsiTheme="majorHAnsi" w:cstheme="majorHAnsi"/>
                    <w:sz w:val="28"/>
                    <w:szCs w:val="28"/>
                  </w:rPr>
                  <w:t>Department of Computer Science, University of Sheffield</w:t>
                </w:r>
              </w:p>
            </w:tc>
          </w:tr>
        </w:tbl>
        <w:p w:rsidR="007B091E" w:rsidRDefault="007B091E"/>
        <w:p w:rsidR="001C6944" w:rsidRDefault="001C6944">
          <w:r>
            <w:br w:type="page"/>
          </w:r>
        </w:p>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064F31" w:rsidRDefault="00064F31" w:rsidP="001C6944"/>
        <w:p w:rsidR="001C6944" w:rsidRDefault="001C6944" w:rsidP="001C6944">
          <w:r>
            <w:t>All sentences or passages quoted in this dissertation from other people's work have been specifically acknowledged by clear cross-referencing to author, work and page(s). Any illustrations which are not the work of the author of this dissertation have been used with the explicit permission of the originator WHERE POSSIBLE and are specifically acknowledged. I understand that failure to do this</w:t>
          </w:r>
          <w:r w:rsidR="00064F31">
            <w:t xml:space="preserve"> </w:t>
          </w:r>
          <w:r>
            <w:t>amounts to plagiarism and will be considered grounds for failure in this dissertation and the degree examination as a whole.</w:t>
          </w:r>
        </w:p>
        <w:p w:rsidR="001C6944" w:rsidRDefault="001C6944" w:rsidP="001C6944">
          <w:r>
            <w:t xml:space="preserve">Name: </w:t>
          </w:r>
          <w:r w:rsidR="00064F31">
            <w:tab/>
          </w:r>
          <w:r w:rsidR="00064F31">
            <w:tab/>
            <w:t>Christopher Northwood</w:t>
          </w:r>
        </w:p>
        <w:p w:rsidR="001C6944" w:rsidRDefault="001C6944" w:rsidP="001C6944">
          <w:r>
            <w:t xml:space="preserve">Signature: </w:t>
          </w:r>
        </w:p>
        <w:p w:rsidR="0025529A" w:rsidRPr="00314655" w:rsidRDefault="001C6944" w:rsidP="001C6944">
          <w:pPr>
            <w:rPr>
              <w:smallCaps/>
              <w:spacing w:val="5"/>
              <w:sz w:val="32"/>
              <w:szCs w:val="32"/>
            </w:rPr>
          </w:pPr>
          <w:r>
            <w:t xml:space="preserve">Date: </w:t>
          </w:r>
          <w:r w:rsidR="00064F31">
            <w:tab/>
          </w:r>
          <w:r w:rsidR="00064F31">
            <w:tab/>
            <w:t>1</w:t>
          </w:r>
          <w:r w:rsidR="00064F31" w:rsidRPr="00064F31">
            <w:rPr>
              <w:vertAlign w:val="superscript"/>
            </w:rPr>
            <w:t>st</w:t>
          </w:r>
          <w:r w:rsidR="00064F31">
            <w:t xml:space="preserve"> September 2010</w:t>
          </w:r>
          <w:r w:rsidR="007B091E">
            <w:br w:type="page"/>
          </w:r>
        </w:p>
      </w:sdtContent>
    </w:sdt>
    <w:p w:rsidR="00F73B44" w:rsidRPr="00B9748A" w:rsidRDefault="00F73B44" w:rsidP="00BD659A">
      <w:pPr>
        <w:sectPr w:rsidR="00F73B44" w:rsidRPr="00B9748A" w:rsidSect="00DC59F0">
          <w:footerReference w:type="even" r:id="rId10"/>
          <w:footerReference w:type="first" r:id="rId11"/>
          <w:pgSz w:w="11907" w:h="16840" w:code="9"/>
          <w:pgMar w:top="1134" w:right="1418" w:bottom="1134" w:left="2098" w:header="709" w:footer="709" w:gutter="0"/>
          <w:cols w:space="708"/>
          <w:docGrid w:linePitch="360"/>
        </w:sectPr>
      </w:pPr>
    </w:p>
    <w:p w:rsidR="00064F31" w:rsidRDefault="00064F31" w:rsidP="00F73B44">
      <w:pPr>
        <w:pStyle w:val="Heading1nonumbering"/>
      </w:pPr>
      <w:bookmarkStart w:id="0" w:name="_Toc261719263"/>
      <w:bookmarkStart w:id="1" w:name="_Toc261719328"/>
      <w:r>
        <w:lastRenderedPageBreak/>
        <w:t>Abstract</w:t>
      </w:r>
    </w:p>
    <w:p w:rsidR="00064F31" w:rsidRDefault="00064F31" w:rsidP="00064F31">
      <w:r>
        <w:t>Abstract goes here</w:t>
      </w:r>
    </w:p>
    <w:p w:rsidR="00064F31" w:rsidRDefault="00064F31" w:rsidP="00064F31">
      <w:pPr>
        <w:sectPr w:rsidR="00064F31" w:rsidSect="00DC59F0">
          <w:headerReference w:type="default" r:id="rId12"/>
          <w:footerReference w:type="default" r:id="rId13"/>
          <w:pgSz w:w="11907" w:h="16840" w:code="9"/>
          <w:pgMar w:top="1134" w:right="1418" w:bottom="1134" w:left="2098" w:header="708" w:footer="708" w:gutter="0"/>
          <w:pgNumType w:fmt="lowerRoman" w:start="1"/>
          <w:cols w:space="708"/>
          <w:docGrid w:linePitch="360"/>
        </w:sectPr>
      </w:pPr>
    </w:p>
    <w:p w:rsidR="00D313AD" w:rsidRDefault="00D313AD" w:rsidP="00F73B44">
      <w:pPr>
        <w:pStyle w:val="Heading1nonumbering"/>
      </w:pPr>
      <w:r>
        <w:lastRenderedPageBreak/>
        <w:t>Table Of Contents</w:t>
      </w:r>
      <w:bookmarkEnd w:id="0"/>
      <w:bookmarkEnd w:id="1"/>
    </w:p>
    <w:p w:rsidR="00B51520" w:rsidRDefault="00B225E2">
      <w:pPr>
        <w:pStyle w:val="TOC1"/>
        <w:tabs>
          <w:tab w:val="left" w:pos="480"/>
          <w:tab w:val="right" w:leader="dot" w:pos="8381"/>
        </w:tabs>
        <w:rPr>
          <w:noProof/>
          <w:sz w:val="22"/>
          <w:szCs w:val="22"/>
          <w:lang w:eastAsia="en-GB" w:bidi="ar-SA"/>
        </w:rPr>
      </w:pPr>
      <w:r>
        <w:fldChar w:fldCharType="begin"/>
      </w:r>
      <w:r w:rsidR="000E557A">
        <w:instrText xml:space="preserve"> TOC \o "2-2" \h \z \t "Heading 1,1,Appendix Heading 1,1" </w:instrText>
      </w:r>
      <w:r>
        <w:fldChar w:fldCharType="separate"/>
      </w:r>
      <w:hyperlink w:anchor="_Toc270091926" w:history="1">
        <w:r w:rsidR="00B51520" w:rsidRPr="000D388F">
          <w:rPr>
            <w:rStyle w:val="Hyperlink"/>
            <w:noProof/>
            <w:lang w:eastAsia="zh-TW"/>
          </w:rPr>
          <w:t>1</w:t>
        </w:r>
        <w:r w:rsidR="00B51520">
          <w:rPr>
            <w:noProof/>
            <w:sz w:val="22"/>
            <w:szCs w:val="22"/>
            <w:lang w:eastAsia="en-GB" w:bidi="ar-SA"/>
          </w:rPr>
          <w:tab/>
        </w:r>
        <w:r w:rsidR="00B51520" w:rsidRPr="000D388F">
          <w:rPr>
            <w:rStyle w:val="Hyperlink"/>
            <w:noProof/>
            <w:lang w:eastAsia="zh-TW"/>
          </w:rPr>
          <w:t>Introduction</w:t>
        </w:r>
        <w:r w:rsidR="00B51520">
          <w:rPr>
            <w:noProof/>
            <w:webHidden/>
          </w:rPr>
          <w:tab/>
        </w:r>
        <w:r w:rsidR="00B51520">
          <w:rPr>
            <w:noProof/>
            <w:webHidden/>
          </w:rPr>
          <w:fldChar w:fldCharType="begin"/>
        </w:r>
        <w:r w:rsidR="00B51520">
          <w:rPr>
            <w:noProof/>
            <w:webHidden/>
          </w:rPr>
          <w:instrText xml:space="preserve"> PAGEREF _Toc270091926 \h </w:instrText>
        </w:r>
        <w:r w:rsidR="00B51520">
          <w:rPr>
            <w:noProof/>
            <w:webHidden/>
          </w:rPr>
        </w:r>
        <w:r w:rsidR="00B51520">
          <w:rPr>
            <w:noProof/>
            <w:webHidden/>
          </w:rPr>
          <w:fldChar w:fldCharType="separate"/>
        </w:r>
        <w:r w:rsidR="00B51520">
          <w:rPr>
            <w:noProof/>
            <w:webHidden/>
          </w:rPr>
          <w:t>1</w:t>
        </w:r>
        <w:r w:rsidR="00B51520">
          <w:rPr>
            <w:noProof/>
            <w:webHidden/>
          </w:rPr>
          <w:fldChar w:fldCharType="end"/>
        </w:r>
      </w:hyperlink>
    </w:p>
    <w:p w:rsidR="00B51520" w:rsidRDefault="00F9610F">
      <w:pPr>
        <w:pStyle w:val="TOC1"/>
        <w:tabs>
          <w:tab w:val="left" w:pos="480"/>
          <w:tab w:val="right" w:leader="dot" w:pos="8381"/>
        </w:tabs>
        <w:rPr>
          <w:noProof/>
          <w:sz w:val="22"/>
          <w:szCs w:val="22"/>
          <w:lang w:eastAsia="en-GB" w:bidi="ar-SA"/>
        </w:rPr>
      </w:pPr>
      <w:hyperlink w:anchor="_Toc270091927" w:history="1">
        <w:r w:rsidR="00B51520" w:rsidRPr="000D388F">
          <w:rPr>
            <w:rStyle w:val="Hyperlink"/>
            <w:noProof/>
            <w:lang w:eastAsia="zh-TW"/>
          </w:rPr>
          <w:t>2</w:t>
        </w:r>
        <w:r w:rsidR="00B51520">
          <w:rPr>
            <w:noProof/>
            <w:sz w:val="22"/>
            <w:szCs w:val="22"/>
            <w:lang w:eastAsia="en-GB" w:bidi="ar-SA"/>
          </w:rPr>
          <w:tab/>
        </w:r>
        <w:r w:rsidR="00B51520" w:rsidRPr="000D388F">
          <w:rPr>
            <w:rStyle w:val="Hyperlink"/>
            <w:noProof/>
            <w:lang w:eastAsia="zh-TW"/>
          </w:rPr>
          <w:t>Background</w:t>
        </w:r>
        <w:r w:rsidR="00B51520">
          <w:rPr>
            <w:noProof/>
            <w:webHidden/>
          </w:rPr>
          <w:tab/>
        </w:r>
        <w:r w:rsidR="00B51520">
          <w:rPr>
            <w:noProof/>
            <w:webHidden/>
          </w:rPr>
          <w:fldChar w:fldCharType="begin"/>
        </w:r>
        <w:r w:rsidR="00B51520">
          <w:rPr>
            <w:noProof/>
            <w:webHidden/>
          </w:rPr>
          <w:instrText xml:space="preserve"> PAGEREF _Toc270091927 \h </w:instrText>
        </w:r>
        <w:r w:rsidR="00B51520">
          <w:rPr>
            <w:noProof/>
            <w:webHidden/>
          </w:rPr>
        </w:r>
        <w:r w:rsidR="00B51520">
          <w:rPr>
            <w:noProof/>
            <w:webHidden/>
          </w:rPr>
          <w:fldChar w:fldCharType="separate"/>
        </w:r>
        <w:r w:rsidR="00B51520">
          <w:rPr>
            <w:noProof/>
            <w:webHidden/>
          </w:rPr>
          <w:t>2</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28" w:history="1">
        <w:r w:rsidR="00B51520" w:rsidRPr="000D388F">
          <w:rPr>
            <w:rStyle w:val="Hyperlink"/>
            <w:noProof/>
            <w:lang w:eastAsia="zh-TW"/>
          </w:rPr>
          <w:t>2.1</w:t>
        </w:r>
        <w:r w:rsidR="00B51520">
          <w:rPr>
            <w:noProof/>
            <w:sz w:val="22"/>
            <w:szCs w:val="22"/>
            <w:lang w:eastAsia="en-GB" w:bidi="ar-SA"/>
          </w:rPr>
          <w:tab/>
        </w:r>
        <w:r w:rsidR="00B51520" w:rsidRPr="000D388F">
          <w:rPr>
            <w:rStyle w:val="Hyperlink"/>
            <w:noProof/>
            <w:lang w:eastAsia="zh-TW"/>
          </w:rPr>
          <w:t>Temporal Expressions</w:t>
        </w:r>
        <w:r w:rsidR="00B51520">
          <w:rPr>
            <w:noProof/>
            <w:webHidden/>
          </w:rPr>
          <w:tab/>
        </w:r>
        <w:r w:rsidR="00B51520">
          <w:rPr>
            <w:noProof/>
            <w:webHidden/>
          </w:rPr>
          <w:fldChar w:fldCharType="begin"/>
        </w:r>
        <w:r w:rsidR="00B51520">
          <w:rPr>
            <w:noProof/>
            <w:webHidden/>
          </w:rPr>
          <w:instrText xml:space="preserve"> PAGEREF _Toc270091928 \h </w:instrText>
        </w:r>
        <w:r w:rsidR="00B51520">
          <w:rPr>
            <w:noProof/>
            <w:webHidden/>
          </w:rPr>
        </w:r>
        <w:r w:rsidR="00B51520">
          <w:rPr>
            <w:noProof/>
            <w:webHidden/>
          </w:rPr>
          <w:fldChar w:fldCharType="separate"/>
        </w:r>
        <w:r w:rsidR="00B51520">
          <w:rPr>
            <w:noProof/>
            <w:webHidden/>
          </w:rPr>
          <w:t>2</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29" w:history="1">
        <w:r w:rsidR="00B51520" w:rsidRPr="000D388F">
          <w:rPr>
            <w:rStyle w:val="Hyperlink"/>
            <w:noProof/>
            <w:lang w:eastAsia="zh-TW"/>
          </w:rPr>
          <w:t>2.2</w:t>
        </w:r>
        <w:r w:rsidR="00B51520">
          <w:rPr>
            <w:noProof/>
            <w:sz w:val="22"/>
            <w:szCs w:val="22"/>
            <w:lang w:eastAsia="en-GB" w:bidi="ar-SA"/>
          </w:rPr>
          <w:tab/>
        </w:r>
        <w:r w:rsidR="00B51520" w:rsidRPr="000D388F">
          <w:rPr>
            <w:rStyle w:val="Hyperlink"/>
            <w:noProof/>
            <w:lang w:eastAsia="zh-TW"/>
          </w:rPr>
          <w:t>Annotation Standards</w:t>
        </w:r>
        <w:r w:rsidR="00B51520">
          <w:rPr>
            <w:noProof/>
            <w:webHidden/>
          </w:rPr>
          <w:tab/>
        </w:r>
        <w:r w:rsidR="00B51520">
          <w:rPr>
            <w:noProof/>
            <w:webHidden/>
          </w:rPr>
          <w:fldChar w:fldCharType="begin"/>
        </w:r>
        <w:r w:rsidR="00B51520">
          <w:rPr>
            <w:noProof/>
            <w:webHidden/>
          </w:rPr>
          <w:instrText xml:space="preserve"> PAGEREF _Toc270091929 \h </w:instrText>
        </w:r>
        <w:r w:rsidR="00B51520">
          <w:rPr>
            <w:noProof/>
            <w:webHidden/>
          </w:rPr>
        </w:r>
        <w:r w:rsidR="00B51520">
          <w:rPr>
            <w:noProof/>
            <w:webHidden/>
          </w:rPr>
          <w:fldChar w:fldCharType="separate"/>
        </w:r>
        <w:r w:rsidR="00B51520">
          <w:rPr>
            <w:noProof/>
            <w:webHidden/>
          </w:rPr>
          <w:t>3</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30" w:history="1">
        <w:r w:rsidR="00B51520" w:rsidRPr="000D388F">
          <w:rPr>
            <w:rStyle w:val="Hyperlink"/>
            <w:noProof/>
          </w:rPr>
          <w:t>2.3</w:t>
        </w:r>
        <w:r w:rsidR="00B51520">
          <w:rPr>
            <w:noProof/>
            <w:sz w:val="22"/>
            <w:szCs w:val="22"/>
            <w:lang w:eastAsia="en-GB" w:bidi="ar-SA"/>
          </w:rPr>
          <w:tab/>
        </w:r>
        <w:r w:rsidR="00B51520" w:rsidRPr="000D388F">
          <w:rPr>
            <w:rStyle w:val="Hyperlink"/>
            <w:noProof/>
          </w:rPr>
          <w:t>Evaluating Tagger Performance</w:t>
        </w:r>
        <w:r w:rsidR="00B51520">
          <w:rPr>
            <w:noProof/>
            <w:webHidden/>
          </w:rPr>
          <w:tab/>
        </w:r>
        <w:r w:rsidR="00B51520">
          <w:rPr>
            <w:noProof/>
            <w:webHidden/>
          </w:rPr>
          <w:fldChar w:fldCharType="begin"/>
        </w:r>
        <w:r w:rsidR="00B51520">
          <w:rPr>
            <w:noProof/>
            <w:webHidden/>
          </w:rPr>
          <w:instrText xml:space="preserve"> PAGEREF _Toc270091930 \h </w:instrText>
        </w:r>
        <w:r w:rsidR="00B51520">
          <w:rPr>
            <w:noProof/>
            <w:webHidden/>
          </w:rPr>
        </w:r>
        <w:r w:rsidR="00B51520">
          <w:rPr>
            <w:noProof/>
            <w:webHidden/>
          </w:rPr>
          <w:fldChar w:fldCharType="separate"/>
        </w:r>
        <w:r w:rsidR="00B51520">
          <w:rPr>
            <w:noProof/>
            <w:webHidden/>
          </w:rPr>
          <w:t>6</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31" w:history="1">
        <w:r w:rsidR="00B51520" w:rsidRPr="000D388F">
          <w:rPr>
            <w:rStyle w:val="Hyperlink"/>
            <w:noProof/>
            <w:lang w:eastAsia="zh-TW"/>
          </w:rPr>
          <w:t>2.4</w:t>
        </w:r>
        <w:r w:rsidR="00B51520">
          <w:rPr>
            <w:noProof/>
            <w:sz w:val="22"/>
            <w:szCs w:val="22"/>
            <w:lang w:eastAsia="en-GB" w:bidi="ar-SA"/>
          </w:rPr>
          <w:tab/>
        </w:r>
        <w:r w:rsidR="00B51520" w:rsidRPr="000D388F">
          <w:rPr>
            <w:rStyle w:val="Hyperlink"/>
            <w:noProof/>
            <w:lang w:eastAsia="zh-TW"/>
          </w:rPr>
          <w:t>Corpora</w:t>
        </w:r>
        <w:r w:rsidR="00B51520">
          <w:rPr>
            <w:noProof/>
            <w:webHidden/>
          </w:rPr>
          <w:tab/>
        </w:r>
        <w:r w:rsidR="00B51520">
          <w:rPr>
            <w:noProof/>
            <w:webHidden/>
          </w:rPr>
          <w:fldChar w:fldCharType="begin"/>
        </w:r>
        <w:r w:rsidR="00B51520">
          <w:rPr>
            <w:noProof/>
            <w:webHidden/>
          </w:rPr>
          <w:instrText xml:space="preserve"> PAGEREF _Toc270091931 \h </w:instrText>
        </w:r>
        <w:r w:rsidR="00B51520">
          <w:rPr>
            <w:noProof/>
            <w:webHidden/>
          </w:rPr>
        </w:r>
        <w:r w:rsidR="00B51520">
          <w:rPr>
            <w:noProof/>
            <w:webHidden/>
          </w:rPr>
          <w:fldChar w:fldCharType="separate"/>
        </w:r>
        <w:r w:rsidR="00B51520">
          <w:rPr>
            <w:noProof/>
            <w:webHidden/>
          </w:rPr>
          <w:t>6</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32" w:history="1">
        <w:r w:rsidR="00B51520" w:rsidRPr="000D388F">
          <w:rPr>
            <w:rStyle w:val="Hyperlink"/>
            <w:noProof/>
          </w:rPr>
          <w:t>2.5</w:t>
        </w:r>
        <w:r w:rsidR="00B51520">
          <w:rPr>
            <w:noProof/>
            <w:sz w:val="22"/>
            <w:szCs w:val="22"/>
            <w:lang w:eastAsia="en-GB" w:bidi="ar-SA"/>
          </w:rPr>
          <w:tab/>
        </w:r>
        <w:r w:rsidR="00B51520" w:rsidRPr="000D388F">
          <w:rPr>
            <w:rStyle w:val="Hyperlink"/>
            <w:noProof/>
          </w:rPr>
          <w:t>Temporal Expression Taggers</w:t>
        </w:r>
        <w:r w:rsidR="00B51520">
          <w:rPr>
            <w:noProof/>
            <w:webHidden/>
          </w:rPr>
          <w:tab/>
        </w:r>
        <w:r w:rsidR="00B51520">
          <w:rPr>
            <w:noProof/>
            <w:webHidden/>
          </w:rPr>
          <w:fldChar w:fldCharType="begin"/>
        </w:r>
        <w:r w:rsidR="00B51520">
          <w:rPr>
            <w:noProof/>
            <w:webHidden/>
          </w:rPr>
          <w:instrText xml:space="preserve"> PAGEREF _Toc270091932 \h </w:instrText>
        </w:r>
        <w:r w:rsidR="00B51520">
          <w:rPr>
            <w:noProof/>
            <w:webHidden/>
          </w:rPr>
        </w:r>
        <w:r w:rsidR="00B51520">
          <w:rPr>
            <w:noProof/>
            <w:webHidden/>
          </w:rPr>
          <w:fldChar w:fldCharType="separate"/>
        </w:r>
        <w:r w:rsidR="00B51520">
          <w:rPr>
            <w:noProof/>
            <w:webHidden/>
          </w:rPr>
          <w:t>7</w:t>
        </w:r>
        <w:r w:rsidR="00B51520">
          <w:rPr>
            <w:noProof/>
            <w:webHidden/>
          </w:rPr>
          <w:fldChar w:fldCharType="end"/>
        </w:r>
      </w:hyperlink>
    </w:p>
    <w:p w:rsidR="00B51520" w:rsidRDefault="00F9610F">
      <w:pPr>
        <w:pStyle w:val="TOC1"/>
        <w:tabs>
          <w:tab w:val="left" w:pos="480"/>
          <w:tab w:val="right" w:leader="dot" w:pos="8381"/>
        </w:tabs>
        <w:rPr>
          <w:noProof/>
          <w:sz w:val="22"/>
          <w:szCs w:val="22"/>
          <w:lang w:eastAsia="en-GB" w:bidi="ar-SA"/>
        </w:rPr>
      </w:pPr>
      <w:hyperlink w:anchor="_Toc270091933" w:history="1">
        <w:r w:rsidR="00B51520" w:rsidRPr="000D388F">
          <w:rPr>
            <w:rStyle w:val="Hyperlink"/>
            <w:noProof/>
          </w:rPr>
          <w:t>3</w:t>
        </w:r>
        <w:r w:rsidR="00B51520">
          <w:rPr>
            <w:noProof/>
            <w:sz w:val="22"/>
            <w:szCs w:val="22"/>
            <w:lang w:eastAsia="en-GB" w:bidi="ar-SA"/>
          </w:rPr>
          <w:tab/>
        </w:r>
        <w:r w:rsidR="00B51520" w:rsidRPr="000D388F">
          <w:rPr>
            <w:rStyle w:val="Hyperlink"/>
            <w:noProof/>
          </w:rPr>
          <w:t>Problem Analysis</w:t>
        </w:r>
        <w:r w:rsidR="00B51520">
          <w:rPr>
            <w:noProof/>
            <w:webHidden/>
          </w:rPr>
          <w:tab/>
        </w:r>
        <w:r w:rsidR="00B51520">
          <w:rPr>
            <w:noProof/>
            <w:webHidden/>
          </w:rPr>
          <w:fldChar w:fldCharType="begin"/>
        </w:r>
        <w:r w:rsidR="00B51520">
          <w:rPr>
            <w:noProof/>
            <w:webHidden/>
          </w:rPr>
          <w:instrText xml:space="preserve"> PAGEREF _Toc270091933 \h </w:instrText>
        </w:r>
        <w:r w:rsidR="00B51520">
          <w:rPr>
            <w:noProof/>
            <w:webHidden/>
          </w:rPr>
        </w:r>
        <w:r w:rsidR="00B51520">
          <w:rPr>
            <w:noProof/>
            <w:webHidden/>
          </w:rPr>
          <w:fldChar w:fldCharType="separate"/>
        </w:r>
        <w:r w:rsidR="00B51520">
          <w:rPr>
            <w:noProof/>
            <w:webHidden/>
          </w:rPr>
          <w:t>13</w:t>
        </w:r>
        <w:r w:rsidR="00B51520">
          <w:rPr>
            <w:noProof/>
            <w:webHidden/>
          </w:rPr>
          <w:fldChar w:fldCharType="end"/>
        </w:r>
      </w:hyperlink>
    </w:p>
    <w:p w:rsidR="00B51520" w:rsidRDefault="00F9610F">
      <w:pPr>
        <w:pStyle w:val="TOC1"/>
        <w:tabs>
          <w:tab w:val="left" w:pos="480"/>
          <w:tab w:val="right" w:leader="dot" w:pos="8381"/>
        </w:tabs>
        <w:rPr>
          <w:noProof/>
          <w:sz w:val="22"/>
          <w:szCs w:val="22"/>
          <w:lang w:eastAsia="en-GB" w:bidi="ar-SA"/>
        </w:rPr>
      </w:pPr>
      <w:hyperlink w:anchor="_Toc270091934" w:history="1">
        <w:r w:rsidR="00B51520" w:rsidRPr="000D388F">
          <w:rPr>
            <w:rStyle w:val="Hyperlink"/>
            <w:noProof/>
          </w:rPr>
          <w:t>4</w:t>
        </w:r>
        <w:r w:rsidR="00B51520">
          <w:rPr>
            <w:noProof/>
            <w:sz w:val="22"/>
            <w:szCs w:val="22"/>
            <w:lang w:eastAsia="en-GB" w:bidi="ar-SA"/>
          </w:rPr>
          <w:tab/>
        </w:r>
        <w:r w:rsidR="00B51520" w:rsidRPr="000D388F">
          <w:rPr>
            <w:rStyle w:val="Hyperlink"/>
            <w:noProof/>
          </w:rPr>
          <w:t>System</w:t>
        </w:r>
        <w:r w:rsidR="00B51520">
          <w:rPr>
            <w:noProof/>
            <w:webHidden/>
          </w:rPr>
          <w:tab/>
        </w:r>
        <w:r w:rsidR="00B51520">
          <w:rPr>
            <w:noProof/>
            <w:webHidden/>
          </w:rPr>
          <w:fldChar w:fldCharType="begin"/>
        </w:r>
        <w:r w:rsidR="00B51520">
          <w:rPr>
            <w:noProof/>
            <w:webHidden/>
          </w:rPr>
          <w:instrText xml:space="preserve"> PAGEREF _Toc270091934 \h </w:instrText>
        </w:r>
        <w:r w:rsidR="00B51520">
          <w:rPr>
            <w:noProof/>
            <w:webHidden/>
          </w:rPr>
        </w:r>
        <w:r w:rsidR="00B51520">
          <w:rPr>
            <w:noProof/>
            <w:webHidden/>
          </w:rPr>
          <w:fldChar w:fldCharType="separate"/>
        </w:r>
        <w:r w:rsidR="00B51520">
          <w:rPr>
            <w:noProof/>
            <w:webHidden/>
          </w:rPr>
          <w:t>14</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35" w:history="1">
        <w:r w:rsidR="00B51520" w:rsidRPr="000D388F">
          <w:rPr>
            <w:rStyle w:val="Hyperlink"/>
            <w:noProof/>
          </w:rPr>
          <w:t>4.1</w:t>
        </w:r>
        <w:r w:rsidR="00B51520">
          <w:rPr>
            <w:noProof/>
            <w:sz w:val="22"/>
            <w:szCs w:val="22"/>
            <w:lang w:eastAsia="en-GB" w:bidi="ar-SA"/>
          </w:rPr>
          <w:tab/>
        </w:r>
        <w:r w:rsidR="00B51520" w:rsidRPr="000D388F">
          <w:rPr>
            <w:rStyle w:val="Hyperlink"/>
            <w:noProof/>
          </w:rPr>
          <w:t>Architecture</w:t>
        </w:r>
        <w:r w:rsidR="00B51520">
          <w:rPr>
            <w:noProof/>
            <w:webHidden/>
          </w:rPr>
          <w:tab/>
        </w:r>
        <w:r w:rsidR="00B51520">
          <w:rPr>
            <w:noProof/>
            <w:webHidden/>
          </w:rPr>
          <w:fldChar w:fldCharType="begin"/>
        </w:r>
        <w:r w:rsidR="00B51520">
          <w:rPr>
            <w:noProof/>
            <w:webHidden/>
          </w:rPr>
          <w:instrText xml:space="preserve"> PAGEREF _Toc270091935 \h </w:instrText>
        </w:r>
        <w:r w:rsidR="00B51520">
          <w:rPr>
            <w:noProof/>
            <w:webHidden/>
          </w:rPr>
        </w:r>
        <w:r w:rsidR="00B51520">
          <w:rPr>
            <w:noProof/>
            <w:webHidden/>
          </w:rPr>
          <w:fldChar w:fldCharType="separate"/>
        </w:r>
        <w:r w:rsidR="00B51520">
          <w:rPr>
            <w:noProof/>
            <w:webHidden/>
          </w:rPr>
          <w:t>14</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36" w:history="1">
        <w:r w:rsidR="00B51520" w:rsidRPr="000D388F">
          <w:rPr>
            <w:rStyle w:val="Hyperlink"/>
            <w:noProof/>
          </w:rPr>
          <w:t>4.2</w:t>
        </w:r>
        <w:r w:rsidR="00B51520">
          <w:rPr>
            <w:noProof/>
            <w:sz w:val="22"/>
            <w:szCs w:val="22"/>
            <w:lang w:eastAsia="en-GB" w:bidi="ar-SA"/>
          </w:rPr>
          <w:tab/>
        </w:r>
        <w:r w:rsidR="00B51520" w:rsidRPr="000D388F">
          <w:rPr>
            <w:rStyle w:val="Hyperlink"/>
            <w:noProof/>
          </w:rPr>
          <w:t>Recognition By Rule</w:t>
        </w:r>
        <w:r w:rsidR="00B51520">
          <w:rPr>
            <w:noProof/>
            <w:webHidden/>
          </w:rPr>
          <w:tab/>
        </w:r>
        <w:r w:rsidR="00B51520">
          <w:rPr>
            <w:noProof/>
            <w:webHidden/>
          </w:rPr>
          <w:fldChar w:fldCharType="begin"/>
        </w:r>
        <w:r w:rsidR="00B51520">
          <w:rPr>
            <w:noProof/>
            <w:webHidden/>
          </w:rPr>
          <w:instrText xml:space="preserve"> PAGEREF _Toc270091936 \h </w:instrText>
        </w:r>
        <w:r w:rsidR="00B51520">
          <w:rPr>
            <w:noProof/>
            <w:webHidden/>
          </w:rPr>
        </w:r>
        <w:r w:rsidR="00B51520">
          <w:rPr>
            <w:noProof/>
            <w:webHidden/>
          </w:rPr>
          <w:fldChar w:fldCharType="separate"/>
        </w:r>
        <w:r w:rsidR="00B51520">
          <w:rPr>
            <w:noProof/>
            <w:webHidden/>
          </w:rPr>
          <w:t>16</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37" w:history="1">
        <w:r w:rsidR="00B51520" w:rsidRPr="000D388F">
          <w:rPr>
            <w:rStyle w:val="Hyperlink"/>
            <w:noProof/>
          </w:rPr>
          <w:t>4.3</w:t>
        </w:r>
        <w:r w:rsidR="00B51520">
          <w:rPr>
            <w:noProof/>
            <w:sz w:val="22"/>
            <w:szCs w:val="22"/>
            <w:lang w:eastAsia="en-GB" w:bidi="ar-SA"/>
          </w:rPr>
          <w:tab/>
        </w:r>
        <w:r w:rsidR="00B51520" w:rsidRPr="000D388F">
          <w:rPr>
            <w:rStyle w:val="Hyperlink"/>
            <w:noProof/>
          </w:rPr>
          <w:t>Normalisation By Rule</w:t>
        </w:r>
        <w:r w:rsidR="00B51520">
          <w:rPr>
            <w:noProof/>
            <w:webHidden/>
          </w:rPr>
          <w:tab/>
        </w:r>
        <w:r w:rsidR="00B51520">
          <w:rPr>
            <w:noProof/>
            <w:webHidden/>
          </w:rPr>
          <w:fldChar w:fldCharType="begin"/>
        </w:r>
        <w:r w:rsidR="00B51520">
          <w:rPr>
            <w:noProof/>
            <w:webHidden/>
          </w:rPr>
          <w:instrText xml:space="preserve"> PAGEREF _Toc270091937 \h </w:instrText>
        </w:r>
        <w:r w:rsidR="00B51520">
          <w:rPr>
            <w:noProof/>
            <w:webHidden/>
          </w:rPr>
        </w:r>
        <w:r w:rsidR="00B51520">
          <w:rPr>
            <w:noProof/>
            <w:webHidden/>
          </w:rPr>
          <w:fldChar w:fldCharType="separate"/>
        </w:r>
        <w:r w:rsidR="00B51520">
          <w:rPr>
            <w:noProof/>
            <w:webHidden/>
          </w:rPr>
          <w:t>19</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38" w:history="1">
        <w:r w:rsidR="00B51520" w:rsidRPr="000D388F">
          <w:rPr>
            <w:rStyle w:val="Hyperlink"/>
            <w:noProof/>
          </w:rPr>
          <w:t>4.4</w:t>
        </w:r>
        <w:r w:rsidR="00B51520">
          <w:rPr>
            <w:noProof/>
            <w:sz w:val="22"/>
            <w:szCs w:val="22"/>
            <w:lang w:eastAsia="en-GB" w:bidi="ar-SA"/>
          </w:rPr>
          <w:tab/>
        </w:r>
        <w:r w:rsidR="00B51520" w:rsidRPr="000D388F">
          <w:rPr>
            <w:rStyle w:val="Hyperlink"/>
            <w:noProof/>
          </w:rPr>
          <w:t>Document Formats</w:t>
        </w:r>
        <w:r w:rsidR="00B51520">
          <w:rPr>
            <w:noProof/>
            <w:webHidden/>
          </w:rPr>
          <w:tab/>
        </w:r>
        <w:r w:rsidR="00B51520">
          <w:rPr>
            <w:noProof/>
            <w:webHidden/>
          </w:rPr>
          <w:fldChar w:fldCharType="begin"/>
        </w:r>
        <w:r w:rsidR="00B51520">
          <w:rPr>
            <w:noProof/>
            <w:webHidden/>
          </w:rPr>
          <w:instrText xml:space="preserve"> PAGEREF _Toc270091938 \h </w:instrText>
        </w:r>
        <w:r w:rsidR="00B51520">
          <w:rPr>
            <w:noProof/>
            <w:webHidden/>
          </w:rPr>
        </w:r>
        <w:r w:rsidR="00B51520">
          <w:rPr>
            <w:noProof/>
            <w:webHidden/>
          </w:rPr>
          <w:fldChar w:fldCharType="separate"/>
        </w:r>
        <w:r w:rsidR="00B51520">
          <w:rPr>
            <w:noProof/>
            <w:webHidden/>
          </w:rPr>
          <w:t>19</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39" w:history="1">
        <w:r w:rsidR="00B51520" w:rsidRPr="000D388F">
          <w:rPr>
            <w:rStyle w:val="Hyperlink"/>
            <w:noProof/>
          </w:rPr>
          <w:t>4.5</w:t>
        </w:r>
        <w:r w:rsidR="00B51520">
          <w:rPr>
            <w:noProof/>
            <w:sz w:val="22"/>
            <w:szCs w:val="22"/>
            <w:lang w:eastAsia="en-GB" w:bidi="ar-SA"/>
          </w:rPr>
          <w:tab/>
        </w:r>
        <w:r w:rsidR="00B51520" w:rsidRPr="000D388F">
          <w:rPr>
            <w:rStyle w:val="Hyperlink"/>
            <w:noProof/>
          </w:rPr>
          <w:t>Tool Front Ends</w:t>
        </w:r>
        <w:r w:rsidR="00B51520">
          <w:rPr>
            <w:noProof/>
            <w:webHidden/>
          </w:rPr>
          <w:tab/>
        </w:r>
        <w:r w:rsidR="00B51520">
          <w:rPr>
            <w:noProof/>
            <w:webHidden/>
          </w:rPr>
          <w:fldChar w:fldCharType="begin"/>
        </w:r>
        <w:r w:rsidR="00B51520">
          <w:rPr>
            <w:noProof/>
            <w:webHidden/>
          </w:rPr>
          <w:instrText xml:space="preserve"> PAGEREF _Toc270091939 \h </w:instrText>
        </w:r>
        <w:r w:rsidR="00B51520">
          <w:rPr>
            <w:noProof/>
            <w:webHidden/>
          </w:rPr>
        </w:r>
        <w:r w:rsidR="00B51520">
          <w:rPr>
            <w:noProof/>
            <w:webHidden/>
          </w:rPr>
          <w:fldChar w:fldCharType="separate"/>
        </w:r>
        <w:r w:rsidR="00B51520">
          <w:rPr>
            <w:noProof/>
            <w:webHidden/>
          </w:rPr>
          <w:t>19</w:t>
        </w:r>
        <w:r w:rsidR="00B51520">
          <w:rPr>
            <w:noProof/>
            <w:webHidden/>
          </w:rPr>
          <w:fldChar w:fldCharType="end"/>
        </w:r>
      </w:hyperlink>
    </w:p>
    <w:p w:rsidR="00B51520" w:rsidRDefault="00F9610F">
      <w:pPr>
        <w:pStyle w:val="TOC1"/>
        <w:tabs>
          <w:tab w:val="left" w:pos="480"/>
          <w:tab w:val="right" w:leader="dot" w:pos="8381"/>
        </w:tabs>
        <w:rPr>
          <w:noProof/>
          <w:sz w:val="22"/>
          <w:szCs w:val="22"/>
          <w:lang w:eastAsia="en-GB" w:bidi="ar-SA"/>
        </w:rPr>
      </w:pPr>
      <w:hyperlink w:anchor="_Toc270091940" w:history="1">
        <w:r w:rsidR="00B51520" w:rsidRPr="000D388F">
          <w:rPr>
            <w:rStyle w:val="Hyperlink"/>
            <w:noProof/>
          </w:rPr>
          <w:t>5</w:t>
        </w:r>
        <w:r w:rsidR="00B51520">
          <w:rPr>
            <w:noProof/>
            <w:sz w:val="22"/>
            <w:szCs w:val="22"/>
            <w:lang w:eastAsia="en-GB" w:bidi="ar-SA"/>
          </w:rPr>
          <w:tab/>
        </w:r>
        <w:r w:rsidR="00B51520" w:rsidRPr="000D388F">
          <w:rPr>
            <w:rStyle w:val="Hyperlink"/>
            <w:noProof/>
          </w:rPr>
          <w:t>Evaluation</w:t>
        </w:r>
        <w:r w:rsidR="00B51520">
          <w:rPr>
            <w:noProof/>
            <w:webHidden/>
          </w:rPr>
          <w:tab/>
        </w:r>
        <w:r w:rsidR="00B51520">
          <w:rPr>
            <w:noProof/>
            <w:webHidden/>
          </w:rPr>
          <w:fldChar w:fldCharType="begin"/>
        </w:r>
        <w:r w:rsidR="00B51520">
          <w:rPr>
            <w:noProof/>
            <w:webHidden/>
          </w:rPr>
          <w:instrText xml:space="preserve"> PAGEREF _Toc270091940 \h </w:instrText>
        </w:r>
        <w:r w:rsidR="00B51520">
          <w:rPr>
            <w:noProof/>
            <w:webHidden/>
          </w:rPr>
        </w:r>
        <w:r w:rsidR="00B51520">
          <w:rPr>
            <w:noProof/>
            <w:webHidden/>
          </w:rPr>
          <w:fldChar w:fldCharType="separate"/>
        </w:r>
        <w:r w:rsidR="00B51520">
          <w:rPr>
            <w:noProof/>
            <w:webHidden/>
          </w:rPr>
          <w:t>20</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41" w:history="1">
        <w:r w:rsidR="00B51520" w:rsidRPr="000D388F">
          <w:rPr>
            <w:rStyle w:val="Hyperlink"/>
            <w:noProof/>
          </w:rPr>
          <w:t>5.1</w:t>
        </w:r>
        <w:r w:rsidR="00B51520">
          <w:rPr>
            <w:noProof/>
            <w:sz w:val="22"/>
            <w:szCs w:val="22"/>
            <w:lang w:eastAsia="en-GB" w:bidi="ar-SA"/>
          </w:rPr>
          <w:tab/>
        </w:r>
        <w:r w:rsidR="00B51520" w:rsidRPr="000D388F">
          <w:rPr>
            <w:rStyle w:val="Hyperlink"/>
            <w:noProof/>
          </w:rPr>
          <w:t>Software Verification</w:t>
        </w:r>
        <w:r w:rsidR="00B51520">
          <w:rPr>
            <w:noProof/>
            <w:webHidden/>
          </w:rPr>
          <w:tab/>
        </w:r>
        <w:r w:rsidR="00B51520">
          <w:rPr>
            <w:noProof/>
            <w:webHidden/>
          </w:rPr>
          <w:fldChar w:fldCharType="begin"/>
        </w:r>
        <w:r w:rsidR="00B51520">
          <w:rPr>
            <w:noProof/>
            <w:webHidden/>
          </w:rPr>
          <w:instrText xml:space="preserve"> PAGEREF _Toc270091941 \h </w:instrText>
        </w:r>
        <w:r w:rsidR="00B51520">
          <w:rPr>
            <w:noProof/>
            <w:webHidden/>
          </w:rPr>
        </w:r>
        <w:r w:rsidR="00B51520">
          <w:rPr>
            <w:noProof/>
            <w:webHidden/>
          </w:rPr>
          <w:fldChar w:fldCharType="separate"/>
        </w:r>
        <w:r w:rsidR="00B51520">
          <w:rPr>
            <w:noProof/>
            <w:webHidden/>
          </w:rPr>
          <w:t>20</w:t>
        </w:r>
        <w:r w:rsidR="00B51520">
          <w:rPr>
            <w:noProof/>
            <w:webHidden/>
          </w:rPr>
          <w:fldChar w:fldCharType="end"/>
        </w:r>
      </w:hyperlink>
    </w:p>
    <w:p w:rsidR="00B51520" w:rsidRDefault="00F9610F">
      <w:pPr>
        <w:pStyle w:val="TOC2"/>
        <w:tabs>
          <w:tab w:val="left" w:pos="880"/>
          <w:tab w:val="right" w:leader="dot" w:pos="8381"/>
        </w:tabs>
        <w:rPr>
          <w:noProof/>
          <w:sz w:val="22"/>
          <w:szCs w:val="22"/>
          <w:lang w:eastAsia="en-GB" w:bidi="ar-SA"/>
        </w:rPr>
      </w:pPr>
      <w:hyperlink w:anchor="_Toc270091942" w:history="1">
        <w:r w:rsidR="00B51520" w:rsidRPr="000D388F">
          <w:rPr>
            <w:rStyle w:val="Hyperlink"/>
            <w:noProof/>
          </w:rPr>
          <w:t>5.2</w:t>
        </w:r>
        <w:r w:rsidR="00B51520">
          <w:rPr>
            <w:noProof/>
            <w:sz w:val="22"/>
            <w:szCs w:val="22"/>
            <w:lang w:eastAsia="en-GB" w:bidi="ar-SA"/>
          </w:rPr>
          <w:tab/>
        </w:r>
        <w:r w:rsidR="00B51520" w:rsidRPr="000D388F">
          <w:rPr>
            <w:rStyle w:val="Hyperlink"/>
            <w:noProof/>
          </w:rPr>
          <w:t>Performance Evaluation</w:t>
        </w:r>
        <w:r w:rsidR="00B51520">
          <w:rPr>
            <w:noProof/>
            <w:webHidden/>
          </w:rPr>
          <w:tab/>
        </w:r>
        <w:r w:rsidR="00B51520">
          <w:rPr>
            <w:noProof/>
            <w:webHidden/>
          </w:rPr>
          <w:fldChar w:fldCharType="begin"/>
        </w:r>
        <w:r w:rsidR="00B51520">
          <w:rPr>
            <w:noProof/>
            <w:webHidden/>
          </w:rPr>
          <w:instrText xml:space="preserve"> PAGEREF _Toc270091942 \h </w:instrText>
        </w:r>
        <w:r w:rsidR="00B51520">
          <w:rPr>
            <w:noProof/>
            <w:webHidden/>
          </w:rPr>
        </w:r>
        <w:r w:rsidR="00B51520">
          <w:rPr>
            <w:noProof/>
            <w:webHidden/>
          </w:rPr>
          <w:fldChar w:fldCharType="separate"/>
        </w:r>
        <w:r w:rsidR="00B51520">
          <w:rPr>
            <w:noProof/>
            <w:webHidden/>
          </w:rPr>
          <w:t>20</w:t>
        </w:r>
        <w:r w:rsidR="00B51520">
          <w:rPr>
            <w:noProof/>
            <w:webHidden/>
          </w:rPr>
          <w:fldChar w:fldCharType="end"/>
        </w:r>
      </w:hyperlink>
    </w:p>
    <w:p w:rsidR="00B51520" w:rsidRDefault="00F9610F">
      <w:pPr>
        <w:pStyle w:val="TOC1"/>
        <w:tabs>
          <w:tab w:val="left" w:pos="480"/>
          <w:tab w:val="right" w:leader="dot" w:pos="8381"/>
        </w:tabs>
        <w:rPr>
          <w:noProof/>
          <w:sz w:val="22"/>
          <w:szCs w:val="22"/>
          <w:lang w:eastAsia="en-GB" w:bidi="ar-SA"/>
        </w:rPr>
      </w:pPr>
      <w:hyperlink w:anchor="_Toc270091943" w:history="1">
        <w:r w:rsidR="00B51520" w:rsidRPr="000D388F">
          <w:rPr>
            <w:rStyle w:val="Hyperlink"/>
            <w:noProof/>
          </w:rPr>
          <w:t>6</w:t>
        </w:r>
        <w:r w:rsidR="00B51520">
          <w:rPr>
            <w:noProof/>
            <w:sz w:val="22"/>
            <w:szCs w:val="22"/>
            <w:lang w:eastAsia="en-GB" w:bidi="ar-SA"/>
          </w:rPr>
          <w:tab/>
        </w:r>
        <w:r w:rsidR="00B51520" w:rsidRPr="000D388F">
          <w:rPr>
            <w:rStyle w:val="Hyperlink"/>
            <w:noProof/>
          </w:rPr>
          <w:t>Discussion</w:t>
        </w:r>
        <w:r w:rsidR="00B51520">
          <w:rPr>
            <w:noProof/>
            <w:webHidden/>
          </w:rPr>
          <w:tab/>
        </w:r>
        <w:r w:rsidR="00B51520">
          <w:rPr>
            <w:noProof/>
            <w:webHidden/>
          </w:rPr>
          <w:fldChar w:fldCharType="begin"/>
        </w:r>
        <w:r w:rsidR="00B51520">
          <w:rPr>
            <w:noProof/>
            <w:webHidden/>
          </w:rPr>
          <w:instrText xml:space="preserve"> PAGEREF _Toc270091943 \h </w:instrText>
        </w:r>
        <w:r w:rsidR="00B51520">
          <w:rPr>
            <w:noProof/>
            <w:webHidden/>
          </w:rPr>
        </w:r>
        <w:r w:rsidR="00B51520">
          <w:rPr>
            <w:noProof/>
            <w:webHidden/>
          </w:rPr>
          <w:fldChar w:fldCharType="separate"/>
        </w:r>
        <w:r w:rsidR="00B51520">
          <w:rPr>
            <w:noProof/>
            <w:webHidden/>
          </w:rPr>
          <w:t>21</w:t>
        </w:r>
        <w:r w:rsidR="00B51520">
          <w:rPr>
            <w:noProof/>
            <w:webHidden/>
          </w:rPr>
          <w:fldChar w:fldCharType="end"/>
        </w:r>
      </w:hyperlink>
    </w:p>
    <w:p w:rsidR="00B51520" w:rsidRDefault="00F9610F">
      <w:pPr>
        <w:pStyle w:val="TOC1"/>
        <w:tabs>
          <w:tab w:val="left" w:pos="480"/>
          <w:tab w:val="right" w:leader="dot" w:pos="8381"/>
        </w:tabs>
        <w:rPr>
          <w:noProof/>
          <w:sz w:val="22"/>
          <w:szCs w:val="22"/>
          <w:lang w:eastAsia="en-GB" w:bidi="ar-SA"/>
        </w:rPr>
      </w:pPr>
      <w:hyperlink w:anchor="_Toc270091944" w:history="1">
        <w:r w:rsidR="00B51520" w:rsidRPr="000D388F">
          <w:rPr>
            <w:rStyle w:val="Hyperlink"/>
            <w:noProof/>
          </w:rPr>
          <w:t>7</w:t>
        </w:r>
        <w:r w:rsidR="00B51520">
          <w:rPr>
            <w:noProof/>
            <w:sz w:val="22"/>
            <w:szCs w:val="22"/>
            <w:lang w:eastAsia="en-GB" w:bidi="ar-SA"/>
          </w:rPr>
          <w:tab/>
        </w:r>
        <w:r w:rsidR="00B51520" w:rsidRPr="000D388F">
          <w:rPr>
            <w:rStyle w:val="Hyperlink"/>
            <w:noProof/>
          </w:rPr>
          <w:t>Bibliography</w:t>
        </w:r>
        <w:r w:rsidR="00B51520">
          <w:rPr>
            <w:noProof/>
            <w:webHidden/>
          </w:rPr>
          <w:tab/>
        </w:r>
        <w:r w:rsidR="00B51520">
          <w:rPr>
            <w:noProof/>
            <w:webHidden/>
          </w:rPr>
          <w:fldChar w:fldCharType="begin"/>
        </w:r>
        <w:r w:rsidR="00B51520">
          <w:rPr>
            <w:noProof/>
            <w:webHidden/>
          </w:rPr>
          <w:instrText xml:space="preserve"> PAGEREF _Toc270091944 \h </w:instrText>
        </w:r>
        <w:r w:rsidR="00B51520">
          <w:rPr>
            <w:noProof/>
            <w:webHidden/>
          </w:rPr>
        </w:r>
        <w:r w:rsidR="00B51520">
          <w:rPr>
            <w:noProof/>
            <w:webHidden/>
          </w:rPr>
          <w:fldChar w:fldCharType="separate"/>
        </w:r>
        <w:r w:rsidR="00B51520">
          <w:rPr>
            <w:noProof/>
            <w:webHidden/>
          </w:rPr>
          <w:t>22</w:t>
        </w:r>
        <w:r w:rsidR="00B51520">
          <w:rPr>
            <w:noProof/>
            <w:webHidden/>
          </w:rPr>
          <w:fldChar w:fldCharType="end"/>
        </w:r>
      </w:hyperlink>
    </w:p>
    <w:p w:rsidR="00FD048A" w:rsidRDefault="00B225E2">
      <w:r>
        <w:fldChar w:fldCharType="end"/>
      </w:r>
    </w:p>
    <w:p w:rsidR="000E557A" w:rsidRDefault="000E557A">
      <w:pPr>
        <w:sectPr w:rsidR="000E557A" w:rsidSect="00DC59F0">
          <w:headerReference w:type="even" r:id="rId14"/>
          <w:footerReference w:type="even" r:id="rId15"/>
          <w:pgSz w:w="11907" w:h="16840" w:code="9"/>
          <w:pgMar w:top="1134" w:right="1418" w:bottom="1134" w:left="2098" w:header="708" w:footer="708" w:gutter="0"/>
          <w:pgNumType w:fmt="lowerRoman"/>
          <w:cols w:space="708"/>
          <w:docGrid w:linePitch="360"/>
        </w:sectPr>
      </w:pPr>
    </w:p>
    <w:p w:rsidR="005359F0" w:rsidRDefault="005717E8" w:rsidP="00AA1B5D">
      <w:pPr>
        <w:pStyle w:val="Heading1"/>
        <w:rPr>
          <w:lang w:eastAsia="zh-TW"/>
        </w:rPr>
      </w:pPr>
      <w:bookmarkStart w:id="2" w:name="_Toc261719264"/>
      <w:bookmarkStart w:id="3" w:name="_Toc261719329"/>
      <w:bookmarkStart w:id="4" w:name="_Toc261719383"/>
      <w:bookmarkStart w:id="5" w:name="_Toc270091926"/>
      <w:r>
        <w:rPr>
          <w:lang w:eastAsia="zh-TW"/>
        </w:rPr>
        <w:lastRenderedPageBreak/>
        <w:t>Introduction</w:t>
      </w:r>
      <w:bookmarkEnd w:id="2"/>
      <w:bookmarkEnd w:id="3"/>
      <w:bookmarkEnd w:id="4"/>
      <w:bookmarkEnd w:id="5"/>
    </w:p>
    <w:p w:rsidR="00DC59F0" w:rsidRDefault="00DC59F0" w:rsidP="005717E8">
      <w:pPr>
        <w:rPr>
          <w:lang w:eastAsia="zh-TW"/>
        </w:rPr>
      </w:pPr>
      <w:r>
        <w:rPr>
          <w:lang w:eastAsia="zh-TW"/>
        </w:rPr>
        <w:t>Introduction to this dissertation</w:t>
      </w:r>
    </w:p>
    <w:p w:rsidR="00170962" w:rsidRDefault="00170962" w:rsidP="005717E8">
      <w:pPr>
        <w:rPr>
          <w:lang w:eastAsia="zh-TW"/>
        </w:rPr>
        <w:sectPr w:rsidR="00170962" w:rsidSect="00DC59F0">
          <w:headerReference w:type="default" r:id="rId16"/>
          <w:footerReference w:type="default" r:id="rId17"/>
          <w:footerReference w:type="first" r:id="rId18"/>
          <w:pgSz w:w="11907" w:h="16840" w:code="9"/>
          <w:pgMar w:top="1134" w:right="1418" w:bottom="1134" w:left="2098" w:header="709" w:footer="709" w:gutter="0"/>
          <w:pgNumType w:start="1"/>
          <w:cols w:space="708"/>
          <w:docGrid w:linePitch="360"/>
        </w:sectPr>
      </w:pPr>
    </w:p>
    <w:p w:rsidR="00AA1B5D" w:rsidRDefault="00304904" w:rsidP="00304904">
      <w:pPr>
        <w:pStyle w:val="Heading1"/>
        <w:rPr>
          <w:lang w:eastAsia="zh-TW"/>
        </w:rPr>
      </w:pPr>
      <w:bookmarkStart w:id="6" w:name="_Ref248750473"/>
      <w:bookmarkStart w:id="7" w:name="_Toc261719265"/>
      <w:bookmarkStart w:id="8" w:name="_Toc261719330"/>
      <w:bookmarkStart w:id="9" w:name="_Toc261719384"/>
      <w:bookmarkStart w:id="10" w:name="_Toc270091927"/>
      <w:r>
        <w:rPr>
          <w:lang w:eastAsia="zh-TW"/>
        </w:rPr>
        <w:lastRenderedPageBreak/>
        <w:t>Background</w:t>
      </w:r>
      <w:bookmarkEnd w:id="6"/>
      <w:bookmarkEnd w:id="7"/>
      <w:bookmarkEnd w:id="8"/>
      <w:bookmarkEnd w:id="9"/>
      <w:bookmarkEnd w:id="10"/>
    </w:p>
    <w:p w:rsidR="00304904" w:rsidRDefault="003D355D" w:rsidP="00304904">
      <w:pPr>
        <w:pStyle w:val="Heading2"/>
        <w:rPr>
          <w:lang w:eastAsia="zh-TW"/>
        </w:rPr>
      </w:pPr>
      <w:bookmarkStart w:id="11" w:name="_Ref260234775"/>
      <w:bookmarkStart w:id="12" w:name="_Toc261719266"/>
      <w:bookmarkStart w:id="13" w:name="_Toc261719331"/>
      <w:bookmarkStart w:id="14" w:name="_Toc261719385"/>
      <w:bookmarkStart w:id="15" w:name="_Toc270091928"/>
      <w:r>
        <w:rPr>
          <w:lang w:eastAsia="zh-TW"/>
        </w:rPr>
        <w:t>Temporal Expressions</w:t>
      </w:r>
      <w:bookmarkEnd w:id="11"/>
      <w:bookmarkEnd w:id="12"/>
      <w:bookmarkEnd w:id="13"/>
      <w:bookmarkEnd w:id="14"/>
      <w:bookmarkEnd w:id="15"/>
    </w:p>
    <w:p w:rsidR="004B733A" w:rsidRDefault="00994628" w:rsidP="004B733A">
      <w:pPr>
        <w:rPr>
          <w:lang w:eastAsia="zh-TW"/>
        </w:rPr>
      </w:pPr>
      <w:r>
        <w:rPr>
          <w:lang w:eastAsia="zh-TW"/>
        </w:rPr>
        <w:t>T</w:t>
      </w:r>
      <w:r w:rsidR="00A3293F">
        <w:rPr>
          <w:lang w:eastAsia="zh-TW"/>
        </w:rPr>
        <w:t>em</w:t>
      </w:r>
      <w:r w:rsidR="007B6687">
        <w:rPr>
          <w:lang w:eastAsia="zh-TW"/>
        </w:rPr>
        <w:t>poral expressions, or “timexes”, are</w:t>
      </w:r>
      <w:r w:rsidR="00A3293F">
        <w:rPr>
          <w:lang w:eastAsia="zh-TW"/>
        </w:rPr>
        <w:t xml:space="preserve"> </w:t>
      </w:r>
      <w:r w:rsidR="007B6687">
        <w:rPr>
          <w:lang w:eastAsia="zh-TW"/>
        </w:rPr>
        <w:t>“phrases or words that refer to times, where times may be points or durations, or sets of points or durations”</w:t>
      </w:r>
      <w:r w:rsidR="00187555">
        <w:rPr>
          <w:lang w:eastAsia="zh-TW"/>
        </w:rPr>
        <w:t xml:space="preserve"> </w:t>
      </w:r>
      <w:sdt>
        <w:sdtPr>
          <w:rPr>
            <w:lang w:eastAsia="zh-TW"/>
          </w:rPr>
          <w:id w:val="10424440"/>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B51520">
            <w:rPr>
              <w:noProof/>
              <w:lang w:eastAsia="zh-TW"/>
            </w:rPr>
            <w:t>(Ahn, Rantwijk, &amp; de Rijke, 2007)</w:t>
          </w:r>
          <w:r w:rsidR="00B225E2">
            <w:rPr>
              <w:lang w:eastAsia="zh-TW"/>
            </w:rPr>
            <w:fldChar w:fldCharType="end"/>
          </w:r>
        </w:sdtContent>
      </w:sdt>
      <w:r w:rsidR="00F27C03">
        <w:rPr>
          <w:lang w:eastAsia="zh-TW"/>
        </w:rPr>
        <w:t xml:space="preserve">, and the </w:t>
      </w:r>
      <w:r w:rsidR="00233BF9">
        <w:rPr>
          <w:lang w:eastAsia="zh-TW"/>
        </w:rPr>
        <w:t>identification and interpretation of these timexes</w:t>
      </w:r>
      <w:r w:rsidR="00F27C03">
        <w:rPr>
          <w:lang w:eastAsia="zh-TW"/>
        </w:rPr>
        <w:t xml:space="preserve"> is an active topic of research</w:t>
      </w:r>
      <w:r w:rsidR="004F21F8">
        <w:rPr>
          <w:lang w:eastAsia="zh-TW"/>
        </w:rPr>
        <w:t>.</w:t>
      </w:r>
      <w:r w:rsidR="004B733A" w:rsidRPr="004B733A">
        <w:rPr>
          <w:lang w:eastAsia="zh-TW"/>
        </w:rPr>
        <w:t xml:space="preserve"> </w:t>
      </w:r>
      <w:r w:rsidR="004B733A">
        <w:rPr>
          <w:lang w:eastAsia="zh-TW"/>
        </w:rPr>
        <w:t xml:space="preserve">Temporal expressions are a very rich form of natural language, </w:t>
      </w:r>
      <w:r w:rsidR="002257C5">
        <w:rPr>
          <w:lang w:eastAsia="zh-TW"/>
        </w:rPr>
        <w:t>with</w:t>
      </w:r>
      <w:r w:rsidR="004B733A">
        <w:rPr>
          <w:lang w:eastAsia="zh-TW"/>
        </w:rPr>
        <w:t xml:space="preserve"> </w:t>
      </w:r>
      <w:r w:rsidR="007A38CD">
        <w:rPr>
          <w:noProof/>
          <w:lang w:eastAsia="zh-TW"/>
        </w:rPr>
        <w:t xml:space="preserve">Pustejovsky, et al. </w:t>
      </w:r>
      <w:r w:rsidR="004111DB">
        <w:rPr>
          <w:noProof/>
          <w:lang w:eastAsia="zh-TW"/>
        </w:rPr>
        <w:t>(</w:t>
      </w:r>
      <w:r w:rsidR="007A38CD">
        <w:rPr>
          <w:noProof/>
          <w:lang w:eastAsia="zh-TW"/>
        </w:rPr>
        <w:t>2003)</w:t>
      </w:r>
      <w:r w:rsidR="002257C5">
        <w:rPr>
          <w:lang w:eastAsia="zh-TW"/>
        </w:rPr>
        <w:t xml:space="preserve"> identifying</w:t>
      </w:r>
      <w:r w:rsidR="004B733A">
        <w:rPr>
          <w:lang w:eastAsia="zh-TW"/>
        </w:rPr>
        <w:t xml:space="preserve"> three main types of temporal expressions:</w:t>
      </w:r>
    </w:p>
    <w:p w:rsidR="004B733A" w:rsidRDefault="004B733A" w:rsidP="00D36E6B">
      <w:pPr>
        <w:pStyle w:val="ListParagraph"/>
        <w:numPr>
          <w:ilvl w:val="0"/>
          <w:numId w:val="3"/>
        </w:numPr>
        <w:rPr>
          <w:lang w:eastAsia="zh-TW"/>
        </w:rPr>
      </w:pPr>
      <w:r>
        <w:rPr>
          <w:lang w:eastAsia="zh-TW"/>
        </w:rPr>
        <w:t>“Fully-specified temporal expressions (e.g., June 11, 1989, or Summer 2002);</w:t>
      </w:r>
    </w:p>
    <w:p w:rsidR="004B733A" w:rsidRDefault="004B733A" w:rsidP="00D36E6B">
      <w:pPr>
        <w:pStyle w:val="ListParagraph"/>
        <w:numPr>
          <w:ilvl w:val="0"/>
          <w:numId w:val="3"/>
        </w:numPr>
        <w:rPr>
          <w:lang w:eastAsia="zh-TW"/>
        </w:rPr>
      </w:pPr>
      <w:r>
        <w:rPr>
          <w:lang w:eastAsia="zh-TW"/>
        </w:rPr>
        <w:t>Underspecified temporal expressions (e.g., Monday, next month, two years ago);</w:t>
      </w:r>
    </w:p>
    <w:p w:rsidR="00F27C03" w:rsidRDefault="004B733A" w:rsidP="00D36E6B">
      <w:pPr>
        <w:pStyle w:val="ListParagraph"/>
        <w:numPr>
          <w:ilvl w:val="0"/>
          <w:numId w:val="3"/>
        </w:numPr>
        <w:rPr>
          <w:lang w:eastAsia="zh-TW"/>
        </w:rPr>
      </w:pPr>
      <w:r>
        <w:rPr>
          <w:lang w:eastAsia="zh-TW"/>
        </w:rPr>
        <w:t>Durations (e.g., three months, two years).”</w:t>
      </w:r>
    </w:p>
    <w:p w:rsidR="004F21F8" w:rsidRDefault="00233BF9" w:rsidP="001E2D19">
      <w:pPr>
        <w:rPr>
          <w:lang w:eastAsia="zh-TW"/>
        </w:rPr>
      </w:pPr>
      <w:r>
        <w:rPr>
          <w:lang w:eastAsia="zh-TW"/>
        </w:rPr>
        <w:t xml:space="preserve">Most systems </w:t>
      </w:r>
      <w:r w:rsidR="00FA0803">
        <w:rPr>
          <w:lang w:eastAsia="zh-TW"/>
        </w:rPr>
        <w:t>identify</w:t>
      </w:r>
      <w:r>
        <w:rPr>
          <w:lang w:eastAsia="zh-TW"/>
        </w:rPr>
        <w:t xml:space="preserve"> two distinct, but related, tasks for the identification of timexes. The first is that of recognition, which simply identifies which phrases in some text are temporal, that is, refer to some point in time</w:t>
      </w:r>
      <w:r w:rsidR="000170FA">
        <w:rPr>
          <w:lang w:eastAsia="zh-TW"/>
        </w:rPr>
        <w:t>.</w:t>
      </w:r>
      <w:r w:rsidR="00F52081">
        <w:rPr>
          <w:lang w:eastAsia="zh-TW"/>
        </w:rPr>
        <w:t xml:space="preserve"> </w:t>
      </w:r>
      <w:r>
        <w:rPr>
          <w:lang w:eastAsia="zh-TW"/>
        </w:rPr>
        <w:t xml:space="preserve">The second task is that of normalisation, which takes </w:t>
      </w:r>
      <w:r w:rsidR="001F4255">
        <w:rPr>
          <w:lang w:eastAsia="zh-TW"/>
        </w:rPr>
        <w:t xml:space="preserve">the identified expressions, and attempts to resolve </w:t>
      </w:r>
      <w:r w:rsidR="00B145DC">
        <w:rPr>
          <w:lang w:eastAsia="zh-TW"/>
        </w:rPr>
        <w:t>them</w:t>
      </w:r>
      <w:r w:rsidR="001F4255">
        <w:rPr>
          <w:lang w:eastAsia="zh-TW"/>
        </w:rPr>
        <w:t xml:space="preserve"> into some standard format (e.g., ISO 8601)</w:t>
      </w:r>
      <w:r w:rsidR="00AA676E">
        <w:rPr>
          <w:lang w:eastAsia="zh-TW"/>
        </w:rPr>
        <w:t xml:space="preserve"> to anchor the expression at a particular point in time</w:t>
      </w:r>
      <w:r w:rsidR="001F4255">
        <w:rPr>
          <w:lang w:eastAsia="zh-TW"/>
        </w:rPr>
        <w:t xml:space="preserve"> </w:t>
      </w:r>
      <w:sdt>
        <w:sdtPr>
          <w:rPr>
            <w:lang w:eastAsia="zh-TW"/>
          </w:rPr>
          <w:id w:val="590747655"/>
          <w:citation/>
        </w:sdtPr>
        <w:sdtContent>
          <w:r w:rsidR="00B225E2">
            <w:rPr>
              <w:lang w:eastAsia="zh-TW"/>
            </w:rPr>
            <w:fldChar w:fldCharType="begin"/>
          </w:r>
          <w:r w:rsidR="00187555">
            <w:rPr>
              <w:lang w:eastAsia="zh-TW"/>
            </w:rPr>
            <w:instrText xml:space="preserve"> CITATION Ahn \t  \l 2057  </w:instrText>
          </w:r>
          <w:r w:rsidR="00B225E2">
            <w:rPr>
              <w:lang w:eastAsia="zh-TW"/>
            </w:rPr>
            <w:fldChar w:fldCharType="separate"/>
          </w:r>
          <w:r w:rsidR="00B51520">
            <w:rPr>
              <w:noProof/>
              <w:lang w:eastAsia="zh-TW"/>
            </w:rPr>
            <w:t>(Ahn, Adafre, &amp; de Rijke, 2005)</w:t>
          </w:r>
          <w:r w:rsidR="00B225E2">
            <w:rPr>
              <w:lang w:eastAsia="zh-TW"/>
            </w:rPr>
            <w:fldChar w:fldCharType="end"/>
          </w:r>
        </w:sdtContent>
      </w:sdt>
      <w:r w:rsidR="000170FA">
        <w:rPr>
          <w:lang w:eastAsia="zh-TW"/>
        </w:rPr>
        <w:t>.</w:t>
      </w:r>
    </w:p>
    <w:p w:rsidR="003F5640" w:rsidRDefault="00A3293F" w:rsidP="001E2D19">
      <w:pPr>
        <w:rPr>
          <w:lang w:eastAsia="zh-TW"/>
        </w:rPr>
      </w:pPr>
      <w:r>
        <w:rPr>
          <w:lang w:eastAsia="zh-TW"/>
        </w:rPr>
        <w:t xml:space="preserve">Interest in </w:t>
      </w:r>
      <w:r w:rsidR="00072614">
        <w:rPr>
          <w:lang w:eastAsia="zh-TW"/>
        </w:rPr>
        <w:t>recognition of temporal expressions grew out of the field of information extraction</w:t>
      </w:r>
      <w:r w:rsidR="00606C04">
        <w:rPr>
          <w:lang w:eastAsia="zh-TW"/>
        </w:rPr>
        <w:t xml:space="preserve">. The Message Understanding Conferences of the 1990s dealt with the task of named entity recognition, and early timex recognition systems simply </w:t>
      </w:r>
      <w:r w:rsidR="00B145DC">
        <w:rPr>
          <w:lang w:eastAsia="zh-TW"/>
        </w:rPr>
        <w:t>treated</w:t>
      </w:r>
      <w:r w:rsidR="00606C04">
        <w:rPr>
          <w:lang w:eastAsia="zh-TW"/>
        </w:rPr>
        <w:t xml:space="preserve"> timex recognition as a part of named entity </w:t>
      </w:r>
      <w:r w:rsidR="00F223D8">
        <w:rPr>
          <w:lang w:eastAsia="zh-TW"/>
        </w:rPr>
        <w:t>recognition</w:t>
      </w:r>
      <w:r w:rsidR="00F27C03">
        <w:rPr>
          <w:lang w:eastAsia="zh-TW"/>
        </w:rPr>
        <w:t xml:space="preserve"> </w:t>
      </w:r>
      <w:sdt>
        <w:sdtPr>
          <w:rPr>
            <w:lang w:eastAsia="zh-TW"/>
          </w:rPr>
          <w:id w:val="590747641"/>
          <w:citation/>
        </w:sdtPr>
        <w:sdtContent>
          <w:r w:rsidR="00B225E2">
            <w:rPr>
              <w:lang w:eastAsia="zh-TW"/>
            </w:rPr>
            <w:fldChar w:fldCharType="begin"/>
          </w:r>
          <w:r w:rsidR="00F27C03">
            <w:rPr>
              <w:lang w:eastAsia="zh-TW"/>
            </w:rPr>
            <w:instrText xml:space="preserve"> CITATION GRK \l 2057 </w:instrText>
          </w:r>
          <w:r w:rsidR="00B225E2">
            <w:rPr>
              <w:lang w:eastAsia="zh-TW"/>
            </w:rPr>
            <w:fldChar w:fldCharType="separate"/>
          </w:r>
          <w:r w:rsidR="00B51520">
            <w:rPr>
              <w:noProof/>
              <w:lang w:eastAsia="zh-TW"/>
            </w:rPr>
            <w:t>(Krupka &amp; Hausman, 1998)</w:t>
          </w:r>
          <w:r w:rsidR="00B225E2">
            <w:rPr>
              <w:lang w:eastAsia="zh-TW"/>
            </w:rPr>
            <w:fldChar w:fldCharType="end"/>
          </w:r>
        </w:sdtContent>
      </w:sdt>
      <w:r w:rsidR="00B21408">
        <w:rPr>
          <w:lang w:eastAsia="zh-TW"/>
        </w:rPr>
        <w:t>.</w:t>
      </w:r>
      <w:r w:rsidR="00606C04">
        <w:rPr>
          <w:lang w:eastAsia="zh-TW"/>
        </w:rPr>
        <w:t xml:space="preserve"> </w:t>
      </w:r>
      <w:r w:rsidR="008D3523">
        <w:rPr>
          <w:lang w:eastAsia="zh-TW"/>
        </w:rPr>
        <w:t xml:space="preserve">Temporal expression recognition is clearly an important task for information </w:t>
      </w:r>
      <w:r w:rsidR="00F8058B">
        <w:rPr>
          <w:lang w:eastAsia="zh-TW"/>
        </w:rPr>
        <w:t>extraction;</w:t>
      </w:r>
      <w:r w:rsidR="008D3523">
        <w:rPr>
          <w:lang w:eastAsia="zh-TW"/>
        </w:rPr>
        <w:t xml:space="preserve"> </w:t>
      </w:r>
      <w:r w:rsidR="00FA0803">
        <w:rPr>
          <w:lang w:eastAsia="zh-TW"/>
        </w:rPr>
        <w:t>however,</w:t>
      </w:r>
      <w:r w:rsidR="008D3523">
        <w:rPr>
          <w:lang w:eastAsia="zh-TW"/>
        </w:rPr>
        <w:t xml:space="preserve"> identification of temporal expressions by itself is </w:t>
      </w:r>
      <w:r w:rsidR="00F8058B">
        <w:rPr>
          <w:lang w:eastAsia="zh-TW"/>
        </w:rPr>
        <w:t>of limited usefulness</w:t>
      </w:r>
      <w:r w:rsidR="00606C04">
        <w:rPr>
          <w:lang w:eastAsia="zh-TW"/>
        </w:rPr>
        <w:t>.</w:t>
      </w:r>
    </w:p>
    <w:p w:rsidR="008D3523" w:rsidRDefault="008D3523" w:rsidP="001E2D19">
      <w:pPr>
        <w:rPr>
          <w:lang w:eastAsia="zh-TW"/>
        </w:rPr>
      </w:pPr>
      <w:r>
        <w:rPr>
          <w:lang w:eastAsia="zh-TW"/>
        </w:rPr>
        <w:t xml:space="preserve">Normalisation </w:t>
      </w:r>
      <w:r w:rsidR="00BE7CF5">
        <w:rPr>
          <w:lang w:eastAsia="zh-TW"/>
        </w:rPr>
        <w:t>is important to allow for further processing, such as construction of event chronologies, or in question answering systems</w:t>
      </w:r>
      <w:r w:rsidR="00BE3535">
        <w:rPr>
          <w:lang w:eastAsia="zh-TW"/>
        </w:rPr>
        <w:t>, and is an important part of natural language understanding</w:t>
      </w:r>
      <w:r w:rsidR="003F5640">
        <w:rPr>
          <w:lang w:eastAsia="zh-TW"/>
        </w:rPr>
        <w:t xml:space="preserve">. </w:t>
      </w:r>
      <w:r w:rsidR="00BE3535">
        <w:rPr>
          <w:lang w:eastAsia="zh-TW"/>
        </w:rPr>
        <w:t>I</w:t>
      </w:r>
      <w:r w:rsidR="003F5640">
        <w:rPr>
          <w:lang w:eastAsia="zh-TW"/>
        </w:rPr>
        <w:t>n the phrase “</w:t>
      </w:r>
      <w:r w:rsidR="00B145DC">
        <w:rPr>
          <w:lang w:eastAsia="zh-TW"/>
        </w:rPr>
        <w:t>d</w:t>
      </w:r>
      <w:r w:rsidR="003F5640">
        <w:rPr>
          <w:lang w:eastAsia="zh-TW"/>
        </w:rPr>
        <w:t xml:space="preserve">o you want to go to the pub at 7?”, a human may </w:t>
      </w:r>
      <w:r w:rsidR="00F347D9">
        <w:rPr>
          <w:lang w:eastAsia="zh-TW"/>
        </w:rPr>
        <w:t>recognise</w:t>
      </w:r>
      <w:r w:rsidR="003F5640">
        <w:rPr>
          <w:lang w:eastAsia="zh-TW"/>
        </w:rPr>
        <w:t xml:space="preserve"> the expression “7”</w:t>
      </w:r>
      <w:r w:rsidR="00F347D9">
        <w:rPr>
          <w:lang w:eastAsia="zh-TW"/>
        </w:rPr>
        <w:t xml:space="preserve"> as a temporal expression and normalise that</w:t>
      </w:r>
      <w:r w:rsidR="003F5640">
        <w:rPr>
          <w:lang w:eastAsia="zh-TW"/>
        </w:rPr>
        <w:t xml:space="preserve"> to a particular point in time based on context of the current date, and the background knowledge that visits to public houses are more likely in the evening.</w:t>
      </w:r>
    </w:p>
    <w:p w:rsidR="004F21F8" w:rsidRDefault="004111DB" w:rsidP="008830C1">
      <w:pPr>
        <w:rPr>
          <w:lang w:eastAsia="zh-TW"/>
        </w:rPr>
      </w:pPr>
      <w:r>
        <w:rPr>
          <w:noProof/>
          <w:lang w:eastAsia="zh-TW"/>
        </w:rPr>
        <w:t>Mani &amp; Wilson</w:t>
      </w:r>
      <w:r w:rsidR="007A38CD">
        <w:rPr>
          <w:noProof/>
          <w:lang w:eastAsia="zh-TW"/>
        </w:rPr>
        <w:t xml:space="preserve"> </w:t>
      </w:r>
      <w:r>
        <w:rPr>
          <w:noProof/>
          <w:lang w:eastAsia="zh-TW"/>
        </w:rPr>
        <w:t>(</w:t>
      </w:r>
      <w:r w:rsidR="007A38CD">
        <w:rPr>
          <w:noProof/>
          <w:lang w:eastAsia="zh-TW"/>
        </w:rPr>
        <w:t>2000)</w:t>
      </w:r>
      <w:r w:rsidR="00235900">
        <w:rPr>
          <w:lang w:eastAsia="zh-TW"/>
        </w:rPr>
        <w:t xml:space="preserve"> </w:t>
      </w:r>
      <w:r w:rsidR="00CC0F88">
        <w:rPr>
          <w:lang w:eastAsia="zh-TW"/>
        </w:rPr>
        <w:t>introduced</w:t>
      </w:r>
      <w:r w:rsidR="00E177F7">
        <w:rPr>
          <w:lang w:eastAsia="zh-TW"/>
        </w:rPr>
        <w:t xml:space="preserve"> </w:t>
      </w:r>
      <w:r w:rsidR="00CC0F88">
        <w:rPr>
          <w:lang w:eastAsia="zh-TW"/>
        </w:rPr>
        <w:t>a prominent</w:t>
      </w:r>
      <w:r w:rsidR="00E177F7">
        <w:rPr>
          <w:lang w:eastAsia="zh-TW"/>
        </w:rPr>
        <w:t xml:space="preserve"> </w:t>
      </w:r>
      <w:r w:rsidR="00FA0803">
        <w:rPr>
          <w:lang w:eastAsia="zh-TW"/>
        </w:rPr>
        <w:t>system that</w:t>
      </w:r>
      <w:r w:rsidR="008D3523">
        <w:rPr>
          <w:lang w:eastAsia="zh-TW"/>
        </w:rPr>
        <w:t xml:space="preserve"> used a rule-based system for</w:t>
      </w:r>
      <w:r w:rsidR="00CC0F88">
        <w:rPr>
          <w:lang w:eastAsia="zh-TW"/>
        </w:rPr>
        <w:t xml:space="preserve"> recognition and </w:t>
      </w:r>
      <w:r w:rsidR="008D3523">
        <w:rPr>
          <w:lang w:eastAsia="zh-TW"/>
        </w:rPr>
        <w:t>normalisati</w:t>
      </w:r>
      <w:r w:rsidR="00E177F7">
        <w:rPr>
          <w:lang w:eastAsia="zh-TW"/>
        </w:rPr>
        <w:t>on</w:t>
      </w:r>
      <w:r w:rsidR="00CC0F88">
        <w:rPr>
          <w:lang w:eastAsia="zh-TW"/>
        </w:rPr>
        <w:t xml:space="preserve"> using the technique of</w:t>
      </w:r>
      <w:r w:rsidR="00E177F7">
        <w:rPr>
          <w:lang w:eastAsia="zh-TW"/>
        </w:rPr>
        <w:t xml:space="preserve"> establishing tense.</w:t>
      </w:r>
      <w:r w:rsidR="00FC62D9">
        <w:rPr>
          <w:lang w:eastAsia="zh-TW"/>
        </w:rPr>
        <w:t xml:space="preserve"> </w:t>
      </w:r>
      <w:r w:rsidR="00D36F5F">
        <w:rPr>
          <w:lang w:eastAsia="zh-TW"/>
        </w:rPr>
        <w:t>Following this, t</w:t>
      </w:r>
      <w:r w:rsidR="00FC62D9">
        <w:rPr>
          <w:lang w:eastAsia="zh-TW"/>
        </w:rPr>
        <w:t xml:space="preserve">he Time Expression Recognition and Normalization </w:t>
      </w:r>
      <w:r w:rsidR="00D36F5F">
        <w:rPr>
          <w:lang w:eastAsia="zh-TW"/>
        </w:rPr>
        <w:t xml:space="preserve">(TERN) </w:t>
      </w:r>
      <w:r w:rsidR="00FC62D9">
        <w:rPr>
          <w:lang w:eastAsia="zh-TW"/>
        </w:rPr>
        <w:t xml:space="preserve">evaluation as part of the 2004 Automated Content Extraction </w:t>
      </w:r>
      <w:r w:rsidR="00D36F5F">
        <w:rPr>
          <w:lang w:eastAsia="zh-TW"/>
        </w:rPr>
        <w:t xml:space="preserve">(ACE) </w:t>
      </w:r>
      <w:r w:rsidR="000B14EE">
        <w:rPr>
          <w:lang w:eastAsia="zh-TW"/>
        </w:rPr>
        <w:t xml:space="preserve">programme </w:t>
      </w:r>
      <w:sdt>
        <w:sdtPr>
          <w:rPr>
            <w:lang w:eastAsia="zh-TW"/>
          </w:rPr>
          <w:id w:val="59903071"/>
          <w:citation/>
        </w:sdtPr>
        <w:sdtContent>
          <w:r w:rsidR="00B225E2">
            <w:rPr>
              <w:lang w:eastAsia="zh-TW"/>
            </w:rPr>
            <w:fldChar w:fldCharType="begin"/>
          </w:r>
          <w:r w:rsidR="000B14EE">
            <w:rPr>
              <w:lang w:eastAsia="zh-TW"/>
            </w:rPr>
            <w:instrText xml:space="preserve"> CITATION MIT04 \l 2057 </w:instrText>
          </w:r>
          <w:r w:rsidR="00B225E2">
            <w:rPr>
              <w:lang w:eastAsia="zh-TW"/>
            </w:rPr>
            <w:fldChar w:fldCharType="separate"/>
          </w:r>
          <w:r w:rsidR="00B51520">
            <w:rPr>
              <w:noProof/>
              <w:lang w:eastAsia="zh-TW"/>
            </w:rPr>
            <w:t>(MITRE, 2004)</w:t>
          </w:r>
          <w:r w:rsidR="00B225E2">
            <w:rPr>
              <w:lang w:eastAsia="zh-TW"/>
            </w:rPr>
            <w:fldChar w:fldCharType="end"/>
          </w:r>
        </w:sdtContent>
      </w:sdt>
      <w:r w:rsidR="00FC62D9">
        <w:rPr>
          <w:lang w:eastAsia="zh-TW"/>
        </w:rPr>
        <w:t xml:space="preserve"> was the first competition that dealt specifically with recognition and normalisation as a distinct task from named entity recognition</w:t>
      </w:r>
      <w:r w:rsidR="00D36F5F">
        <w:rPr>
          <w:lang w:eastAsia="zh-TW"/>
        </w:rPr>
        <w:t>.</w:t>
      </w:r>
    </w:p>
    <w:p w:rsidR="00D36F5F" w:rsidRDefault="00D36F5F" w:rsidP="008830C1">
      <w:pPr>
        <w:rPr>
          <w:lang w:eastAsia="zh-TW"/>
        </w:rPr>
      </w:pPr>
      <w:r>
        <w:rPr>
          <w:lang w:eastAsia="zh-TW"/>
        </w:rPr>
        <w:t>Following this early work and the TERN competition, interest in temporal expressions has grown, with multiple systems</w:t>
      </w:r>
      <w:r w:rsidR="00B145DC">
        <w:rPr>
          <w:lang w:eastAsia="zh-TW"/>
        </w:rPr>
        <w:t xml:space="preserve"> built</w:t>
      </w:r>
      <w:r>
        <w:rPr>
          <w:lang w:eastAsia="zh-TW"/>
        </w:rPr>
        <w:t xml:space="preserve"> and </w:t>
      </w:r>
      <w:r w:rsidR="009A7736">
        <w:rPr>
          <w:lang w:eastAsia="zh-TW"/>
        </w:rPr>
        <w:t xml:space="preserve">many </w:t>
      </w:r>
      <w:r>
        <w:rPr>
          <w:lang w:eastAsia="zh-TW"/>
        </w:rPr>
        <w:t xml:space="preserve">approaches to recognition and normalisation </w:t>
      </w:r>
      <w:r w:rsidR="00B145DC">
        <w:rPr>
          <w:lang w:eastAsia="zh-TW"/>
        </w:rPr>
        <w:t>investigated</w:t>
      </w:r>
      <w:r>
        <w:rPr>
          <w:lang w:eastAsia="zh-TW"/>
        </w:rPr>
        <w:t xml:space="preserve">. These systems and approaches are discussed further in section </w:t>
      </w:r>
      <w:r w:rsidR="00B225E2">
        <w:rPr>
          <w:lang w:eastAsia="zh-TW"/>
        </w:rPr>
        <w:fldChar w:fldCharType="begin"/>
      </w:r>
      <w:r>
        <w:rPr>
          <w:lang w:eastAsia="zh-TW"/>
        </w:rPr>
        <w:instrText xml:space="preserve"> REF _Ref260233332 \r \h </w:instrText>
      </w:r>
      <w:r w:rsidR="00B225E2">
        <w:rPr>
          <w:lang w:eastAsia="zh-TW"/>
        </w:rPr>
      </w:r>
      <w:r w:rsidR="00B225E2">
        <w:rPr>
          <w:lang w:eastAsia="zh-TW"/>
        </w:rPr>
        <w:fldChar w:fldCharType="separate"/>
      </w:r>
      <w:r w:rsidR="00B51520">
        <w:rPr>
          <w:lang w:eastAsia="zh-TW"/>
        </w:rPr>
        <w:t>2.5</w:t>
      </w:r>
      <w:r w:rsidR="00B225E2">
        <w:rPr>
          <w:lang w:eastAsia="zh-TW"/>
        </w:rPr>
        <w:fldChar w:fldCharType="end"/>
      </w:r>
      <w:r>
        <w:rPr>
          <w:lang w:eastAsia="zh-TW"/>
        </w:rPr>
        <w:t>.</w:t>
      </w:r>
    </w:p>
    <w:p w:rsidR="006945D2" w:rsidRDefault="00FA0803" w:rsidP="00F832B2">
      <w:pPr>
        <w:rPr>
          <w:lang w:eastAsia="zh-TW"/>
        </w:rPr>
      </w:pPr>
      <w:r>
        <w:rPr>
          <w:lang w:eastAsia="zh-TW"/>
        </w:rPr>
        <w:t xml:space="preserve">Simple normalisation of temporal expressions is not enough to capture the full range of temporal information available in a body of text, as a considerable amount of temporal information is implicit </w:t>
      </w:r>
      <w:sdt>
        <w:sdtPr>
          <w:rPr>
            <w:lang w:eastAsia="zh-TW"/>
          </w:rPr>
          <w:id w:val="10424444"/>
          <w:citation/>
        </w:sdtPr>
        <w:sdtContent>
          <w:r>
            <w:rPr>
              <w:lang w:eastAsia="zh-TW"/>
            </w:rPr>
            <w:fldChar w:fldCharType="begin"/>
          </w:r>
          <w:r>
            <w:rPr>
              <w:lang w:eastAsia="zh-TW"/>
            </w:rPr>
            <w:instrText xml:space="preserve"> CITATION Ver04 \t  \l 2057  </w:instrText>
          </w:r>
          <w:r>
            <w:rPr>
              <w:lang w:eastAsia="zh-TW"/>
            </w:rPr>
            <w:fldChar w:fldCharType="separate"/>
          </w:r>
          <w:r>
            <w:rPr>
              <w:noProof/>
              <w:lang w:eastAsia="zh-TW"/>
            </w:rPr>
            <w:t>(Verhagen, 2004)</w:t>
          </w:r>
          <w:r>
            <w:rPr>
              <w:lang w:eastAsia="zh-TW"/>
            </w:rPr>
            <w:fldChar w:fldCharType="end"/>
          </w:r>
        </w:sdtContent>
      </w:sdt>
      <w:r>
        <w:rPr>
          <w:lang w:eastAsia="zh-TW"/>
        </w:rPr>
        <w:t xml:space="preserve">. </w:t>
      </w:r>
      <w:r w:rsidR="00BE3535">
        <w:rPr>
          <w:lang w:eastAsia="zh-TW"/>
        </w:rPr>
        <w:t>For example, in the phrase “</w:t>
      </w:r>
      <w:r w:rsidR="00021908">
        <w:rPr>
          <w:lang w:eastAsia="zh-TW"/>
        </w:rPr>
        <w:t>a</w:t>
      </w:r>
      <w:r w:rsidR="00BE3535">
        <w:rPr>
          <w:lang w:eastAsia="zh-TW"/>
        </w:rPr>
        <w:t xml:space="preserve"> goal was scored shortly after kick-off”, there is no explicit temporal information there, but there is some implicit information that could be obtained. In this case, the events of the goal being scored and kick-off are identified</w:t>
      </w:r>
      <w:r w:rsidR="0073417F">
        <w:rPr>
          <w:lang w:eastAsia="zh-TW"/>
        </w:rPr>
        <w:t>, and there is a temporal ordering between them</w:t>
      </w:r>
      <w:r w:rsidR="006945D2">
        <w:rPr>
          <w:lang w:eastAsia="zh-TW"/>
        </w:rPr>
        <w:t>, as well as implicit temporal information in these events themselves.</w:t>
      </w:r>
    </w:p>
    <w:p w:rsidR="002D7B44" w:rsidRDefault="00F223D8" w:rsidP="00F223D8">
      <w:pPr>
        <w:rPr>
          <w:lang w:eastAsia="zh-TW"/>
        </w:rPr>
      </w:pPr>
      <w:r>
        <w:rPr>
          <w:lang w:eastAsia="zh-TW"/>
        </w:rPr>
        <w:t xml:space="preserve">Much recent research has </w:t>
      </w:r>
      <w:r w:rsidR="003009F5">
        <w:rPr>
          <w:lang w:eastAsia="zh-TW"/>
        </w:rPr>
        <w:t xml:space="preserve">focussed </w:t>
      </w:r>
      <w:r>
        <w:rPr>
          <w:lang w:eastAsia="zh-TW"/>
        </w:rPr>
        <w:t xml:space="preserve">on identifying and annotating temporal relations, </w:t>
      </w:r>
      <w:r w:rsidR="003009F5">
        <w:rPr>
          <w:lang w:eastAsia="zh-TW"/>
        </w:rPr>
        <w:t xml:space="preserve">a task </w:t>
      </w:r>
      <w:r w:rsidR="00FA0803">
        <w:rPr>
          <w:lang w:eastAsia="zh-TW"/>
        </w:rPr>
        <w:t>that</w:t>
      </w:r>
      <w:r>
        <w:rPr>
          <w:lang w:eastAsia="zh-TW"/>
        </w:rPr>
        <w:t xml:space="preserve"> build</w:t>
      </w:r>
      <w:r w:rsidR="003009F5">
        <w:rPr>
          <w:lang w:eastAsia="zh-TW"/>
        </w:rPr>
        <w:t>s</w:t>
      </w:r>
      <w:r>
        <w:rPr>
          <w:lang w:eastAsia="zh-TW"/>
        </w:rPr>
        <w:t xml:space="preserve"> on top of temporal expression recognition and normalisation</w:t>
      </w:r>
      <w:r w:rsidR="003009F5">
        <w:rPr>
          <w:lang w:eastAsia="zh-TW"/>
        </w:rPr>
        <w:t>;</w:t>
      </w:r>
      <w:r>
        <w:rPr>
          <w:lang w:eastAsia="zh-TW"/>
        </w:rPr>
        <w:t xml:space="preserve"> </w:t>
      </w:r>
      <w:r w:rsidR="00FA0803">
        <w:rPr>
          <w:lang w:eastAsia="zh-TW"/>
        </w:rPr>
        <w:t>however,</w:t>
      </w:r>
      <w:r>
        <w:rPr>
          <w:lang w:eastAsia="zh-TW"/>
        </w:rPr>
        <w:t xml:space="preserve"> </w:t>
      </w:r>
      <w:r w:rsidR="003009F5">
        <w:rPr>
          <w:lang w:eastAsia="zh-TW"/>
        </w:rPr>
        <w:t>a high performing</w:t>
      </w:r>
      <w:r>
        <w:rPr>
          <w:lang w:eastAsia="zh-TW"/>
        </w:rPr>
        <w:t xml:space="preserve"> temporal recognition and normalisation</w:t>
      </w:r>
      <w:r w:rsidR="003009F5">
        <w:rPr>
          <w:lang w:eastAsia="zh-TW"/>
        </w:rPr>
        <w:t xml:space="preserve"> system</w:t>
      </w:r>
      <w:r>
        <w:rPr>
          <w:lang w:eastAsia="zh-TW"/>
        </w:rPr>
        <w:t xml:space="preserve"> is still required for this work to be effective.</w:t>
      </w:r>
    </w:p>
    <w:p w:rsidR="002D7B44" w:rsidRDefault="002D7B44" w:rsidP="002D7B44">
      <w:pPr>
        <w:pStyle w:val="Heading2"/>
        <w:rPr>
          <w:lang w:eastAsia="zh-TW"/>
        </w:rPr>
      </w:pPr>
      <w:bookmarkStart w:id="16" w:name="_Ref260234932"/>
      <w:bookmarkStart w:id="17" w:name="_Toc261719267"/>
      <w:bookmarkStart w:id="18" w:name="_Toc261719332"/>
      <w:bookmarkStart w:id="19" w:name="_Toc261719386"/>
      <w:bookmarkStart w:id="20" w:name="_Toc270091929"/>
      <w:r>
        <w:rPr>
          <w:lang w:eastAsia="zh-TW"/>
        </w:rPr>
        <w:t>Annotation Standards</w:t>
      </w:r>
      <w:bookmarkEnd w:id="16"/>
      <w:bookmarkEnd w:id="17"/>
      <w:bookmarkEnd w:id="18"/>
      <w:bookmarkEnd w:id="19"/>
      <w:bookmarkEnd w:id="20"/>
    </w:p>
    <w:p w:rsidR="001E2D19" w:rsidRDefault="002D7B44" w:rsidP="00CC3CE2">
      <w:pPr>
        <w:rPr>
          <w:lang w:eastAsia="zh-TW"/>
        </w:rPr>
      </w:pPr>
      <w:r>
        <w:rPr>
          <w:lang w:eastAsia="zh-TW"/>
        </w:rPr>
        <w:t xml:space="preserve">A number of standards </w:t>
      </w:r>
      <w:r w:rsidR="00F223D8">
        <w:rPr>
          <w:lang w:eastAsia="zh-TW"/>
        </w:rPr>
        <w:t xml:space="preserve">for annotation of temporal expressions </w:t>
      </w:r>
      <w:r>
        <w:rPr>
          <w:lang w:eastAsia="zh-TW"/>
        </w:rPr>
        <w:t>have emerged over time. The first annotation formats were typically based on SGML and XML and were simply in a format decided by the tagger. Over time, a standardisation effort for annotation emerged, culminating in TimeML</w:t>
      </w:r>
      <w:r w:rsidR="00B41211">
        <w:rPr>
          <w:lang w:eastAsia="zh-TW"/>
        </w:rPr>
        <w:t xml:space="preserve"> </w:t>
      </w:r>
      <w:sdt>
        <w:sdtPr>
          <w:rPr>
            <w:lang w:eastAsia="zh-TW"/>
          </w:rPr>
          <w:id w:val="483411437"/>
          <w:citation/>
        </w:sdtPr>
        <w:sdtContent>
          <w:r w:rsidR="00B225E2">
            <w:rPr>
              <w:lang w:eastAsia="zh-TW"/>
            </w:rPr>
            <w:fldChar w:fldCharType="begin"/>
          </w:r>
          <w:r w:rsidR="00B41211">
            <w:rPr>
              <w:lang w:eastAsia="zh-TW"/>
            </w:rPr>
            <w:instrText xml:space="preserve"> CITATION Pus03 \l 2057 </w:instrText>
          </w:r>
          <w:r w:rsidR="00B225E2">
            <w:rPr>
              <w:lang w:eastAsia="zh-TW"/>
            </w:rPr>
            <w:fldChar w:fldCharType="separate"/>
          </w:r>
          <w:r w:rsidR="00B51520">
            <w:rPr>
              <w:noProof/>
              <w:lang w:eastAsia="zh-TW"/>
            </w:rPr>
            <w:t>(Pustejovsky, et al., 2003)</w:t>
          </w:r>
          <w:r w:rsidR="00B225E2">
            <w:rPr>
              <w:lang w:eastAsia="zh-TW"/>
            </w:rPr>
            <w:fldChar w:fldCharType="end"/>
          </w:r>
        </w:sdtContent>
      </w:sdt>
      <w:r>
        <w:rPr>
          <w:lang w:eastAsia="zh-TW"/>
        </w:rPr>
        <w:t>.</w:t>
      </w:r>
      <w:r w:rsidR="00D161EA">
        <w:rPr>
          <w:lang w:eastAsia="zh-TW"/>
        </w:rPr>
        <w:t xml:space="preserve"> </w:t>
      </w:r>
      <w:r w:rsidR="001E2D19">
        <w:rPr>
          <w:lang w:eastAsia="zh-TW"/>
        </w:rPr>
        <w:t>TimeML</w:t>
      </w:r>
      <w:r w:rsidR="00B21408">
        <w:rPr>
          <w:lang w:eastAsia="zh-TW"/>
        </w:rPr>
        <w:t xml:space="preserve"> </w:t>
      </w:r>
      <w:r w:rsidR="00AA676E">
        <w:rPr>
          <w:lang w:eastAsia="zh-TW"/>
        </w:rPr>
        <w:t xml:space="preserve">is an </w:t>
      </w:r>
      <w:r>
        <w:rPr>
          <w:lang w:eastAsia="zh-TW"/>
        </w:rPr>
        <w:t xml:space="preserve">XML-based </w:t>
      </w:r>
      <w:r w:rsidR="00AA676E">
        <w:rPr>
          <w:lang w:eastAsia="zh-TW"/>
        </w:rPr>
        <w:t>annotation language, complete with a set of guidelines for timex annotation</w:t>
      </w:r>
      <w:r w:rsidR="00B41211">
        <w:rPr>
          <w:lang w:eastAsia="zh-TW"/>
        </w:rPr>
        <w:t>,</w:t>
      </w:r>
      <w:r w:rsidR="00AA676E">
        <w:rPr>
          <w:lang w:eastAsia="zh-TW"/>
        </w:rPr>
        <w:t xml:space="preserve"> </w:t>
      </w:r>
      <w:r w:rsidR="00F832B2">
        <w:rPr>
          <w:lang w:eastAsia="zh-TW"/>
        </w:rPr>
        <w:t xml:space="preserve">based on </w:t>
      </w:r>
      <w:r>
        <w:rPr>
          <w:lang w:eastAsia="zh-TW"/>
        </w:rPr>
        <w:t xml:space="preserve">the earlier </w:t>
      </w:r>
      <w:r w:rsidR="00B41211">
        <w:rPr>
          <w:lang w:eastAsia="zh-TW"/>
        </w:rPr>
        <w:t xml:space="preserve">TIDES standard </w:t>
      </w:r>
      <w:sdt>
        <w:sdtPr>
          <w:rPr>
            <w:lang w:eastAsia="zh-TW"/>
          </w:rPr>
          <w:id w:val="483411438"/>
          <w:citation/>
        </w:sdtPr>
        <w:sdtContent>
          <w:r w:rsidR="00B225E2">
            <w:rPr>
              <w:lang w:eastAsia="zh-TW"/>
            </w:rPr>
            <w:fldChar w:fldCharType="begin"/>
          </w:r>
          <w:r w:rsidR="00D161EA">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sidR="00AD1166">
        <w:rPr>
          <w:lang w:eastAsia="zh-TW"/>
        </w:rPr>
        <w:t xml:space="preserve"> and work </w:t>
      </w:r>
      <w:r w:rsidR="004111DB">
        <w:rPr>
          <w:lang w:eastAsia="zh-TW"/>
        </w:rPr>
        <w:t>in</w:t>
      </w:r>
      <w:r w:rsidR="00AD1166">
        <w:rPr>
          <w:lang w:eastAsia="zh-TW"/>
        </w:rPr>
        <w:t xml:space="preserve"> </w:t>
      </w:r>
      <w:r w:rsidR="007A38CD">
        <w:rPr>
          <w:noProof/>
          <w:lang w:eastAsia="zh-TW"/>
        </w:rPr>
        <w:t xml:space="preserve">Setzer </w:t>
      </w:r>
      <w:r w:rsidR="004111DB">
        <w:rPr>
          <w:noProof/>
          <w:lang w:eastAsia="zh-TW"/>
        </w:rPr>
        <w:t>(</w:t>
      </w:r>
      <w:r w:rsidR="007A38CD">
        <w:rPr>
          <w:noProof/>
          <w:lang w:eastAsia="zh-TW"/>
        </w:rPr>
        <w:t>2001)</w:t>
      </w:r>
      <w:r>
        <w:rPr>
          <w:lang w:eastAsia="zh-TW"/>
        </w:rPr>
        <w:t>.</w:t>
      </w:r>
    </w:p>
    <w:p w:rsidR="00192D41" w:rsidRDefault="00D161EA" w:rsidP="00192D41">
      <w:pPr>
        <w:rPr>
          <w:lang w:eastAsia="zh-TW"/>
        </w:rPr>
      </w:pPr>
      <w:r>
        <w:rPr>
          <w:lang w:eastAsia="zh-TW"/>
        </w:rPr>
        <w:t xml:space="preserve">Of most interest to this project in the TimeML specification is the TIMEX3 tag, which extends the annotation functions of the earlier </w:t>
      </w:r>
      <w:r w:rsidR="004A2B9C">
        <w:rPr>
          <w:lang w:eastAsia="zh-TW"/>
        </w:rPr>
        <w:t xml:space="preserve">TIMEX </w:t>
      </w:r>
      <w:sdt>
        <w:sdtPr>
          <w:rPr>
            <w:lang w:eastAsia="zh-TW"/>
          </w:rPr>
          <w:id w:val="483411441"/>
          <w:citation/>
        </w:sdtPr>
        <w:sdtContent>
          <w:r w:rsidR="00B225E2">
            <w:rPr>
              <w:lang w:eastAsia="zh-TW"/>
            </w:rPr>
            <w:fldChar w:fldCharType="begin"/>
          </w:r>
          <w:r w:rsidR="00CC0F88">
            <w:rPr>
              <w:lang w:eastAsia="zh-TW"/>
            </w:rPr>
            <w:instrText xml:space="preserve"> CITATION Set01 \t  \l 2057  </w:instrText>
          </w:r>
          <w:r w:rsidR="00B225E2">
            <w:rPr>
              <w:lang w:eastAsia="zh-TW"/>
            </w:rPr>
            <w:fldChar w:fldCharType="separate"/>
          </w:r>
          <w:r w:rsidR="00B51520">
            <w:rPr>
              <w:noProof/>
              <w:lang w:eastAsia="zh-TW"/>
            </w:rPr>
            <w:t>(Setzer, 2001)</w:t>
          </w:r>
          <w:r w:rsidR="00B225E2">
            <w:rPr>
              <w:lang w:eastAsia="zh-TW"/>
            </w:rPr>
            <w:fldChar w:fldCharType="end"/>
          </w:r>
        </w:sdtContent>
      </w:sdt>
      <w:r w:rsidR="004A2B9C">
        <w:rPr>
          <w:lang w:eastAsia="zh-TW"/>
        </w:rPr>
        <w:t xml:space="preserve"> and </w:t>
      </w:r>
      <w:r>
        <w:rPr>
          <w:lang w:eastAsia="zh-TW"/>
        </w:rPr>
        <w:t xml:space="preserve">TIMEX2 </w:t>
      </w:r>
      <w:sdt>
        <w:sdtPr>
          <w:rPr>
            <w:lang w:eastAsia="zh-TW"/>
          </w:rPr>
          <w:id w:val="483411439"/>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sidR="004A2B9C">
        <w:rPr>
          <w:lang w:eastAsia="zh-TW"/>
        </w:rPr>
        <w:t xml:space="preserve"> tags</w:t>
      </w:r>
      <w:r w:rsidR="0037767A">
        <w:rPr>
          <w:lang w:eastAsia="zh-TW"/>
        </w:rPr>
        <w:t>.</w:t>
      </w:r>
      <w:r w:rsidR="00A214AF">
        <w:rPr>
          <w:lang w:eastAsia="zh-TW"/>
        </w:rPr>
        <w:t xml:space="preserve"> An example of this tag is shown in</w:t>
      </w:r>
      <w:r w:rsidR="001A6585">
        <w:rPr>
          <w:lang w:eastAsia="zh-TW"/>
        </w:rPr>
        <w:t xml:space="preserve"> </w:t>
      </w:r>
      <w:r w:rsidR="001A6585">
        <w:rPr>
          <w:lang w:eastAsia="zh-TW"/>
        </w:rPr>
        <w:fldChar w:fldCharType="begin"/>
      </w:r>
      <w:r w:rsidR="001A6585">
        <w:rPr>
          <w:lang w:eastAsia="zh-TW"/>
        </w:rPr>
        <w:instrText xml:space="preserve"> REF _Ref270080665 \h </w:instrText>
      </w:r>
      <w:r w:rsidR="001A6585">
        <w:rPr>
          <w:lang w:eastAsia="zh-TW"/>
        </w:rPr>
      </w:r>
      <w:r w:rsidR="001A6585">
        <w:rPr>
          <w:lang w:eastAsia="zh-TW"/>
        </w:rPr>
        <w:fldChar w:fldCharType="separate"/>
      </w:r>
      <w:r w:rsidR="00B51520">
        <w:t xml:space="preserve">Sample </w:t>
      </w:r>
      <w:r w:rsidR="00B51520">
        <w:rPr>
          <w:noProof/>
        </w:rPr>
        <w:t>1</w:t>
      </w:r>
      <w:r w:rsidR="001A6585">
        <w:rPr>
          <w:lang w:eastAsia="zh-TW"/>
        </w:rPr>
        <w:fldChar w:fldCharType="end"/>
      </w:r>
      <w:r w:rsidR="00A214AF">
        <w:rPr>
          <w:lang w:eastAsia="zh-TW"/>
        </w:rPr>
        <w:t>.</w:t>
      </w:r>
      <w:r w:rsidR="00192D41" w:rsidRPr="00192D41">
        <w:rPr>
          <w:lang w:eastAsia="zh-TW"/>
        </w:rPr>
        <w:t xml:space="preserve"> </w:t>
      </w:r>
    </w:p>
    <w:p w:rsidR="00192D41" w:rsidRPr="005A6E5F" w:rsidRDefault="00192D41" w:rsidP="001A6585">
      <w:pPr>
        <w:keepNext/>
        <w:pBdr>
          <w:top w:val="single" w:sz="4" w:space="1" w:color="auto"/>
          <w:left w:val="single" w:sz="4" w:space="4" w:color="auto"/>
          <w:bottom w:val="single" w:sz="4" w:space="1" w:color="auto"/>
          <w:right w:val="single" w:sz="4" w:space="4" w:color="auto"/>
        </w:pBdr>
        <w:spacing w:after="0" w:line="240" w:lineRule="auto"/>
        <w:jc w:val="left"/>
        <w:rPr>
          <w:rFonts w:ascii="Consolas" w:eastAsia="Times New Roman" w:hAnsi="Consolas" w:cs="Consolas"/>
          <w:bCs/>
          <w:sz w:val="20"/>
          <w:lang w:eastAsia="en-GB" w:bidi="ar-SA"/>
        </w:rPr>
      </w:pPr>
      <w:r w:rsidRPr="005A6E5F">
        <w:rPr>
          <w:rFonts w:ascii="Consolas" w:eastAsia="Times New Roman" w:hAnsi="Consolas" w:cs="Consolas"/>
          <w:bCs/>
          <w:sz w:val="20"/>
          <w:lang w:eastAsia="en-GB" w:bidi="ar-SA"/>
        </w:rPr>
        <w:t>INDEPENDENCE, Mo. _ The North Atlantic Treaty Organization embraced</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three of its former rivals, the Czech Republic, Hungary and Poland on</w:t>
      </w:r>
      <w:r w:rsidRPr="005A6E5F">
        <w:rPr>
          <w:rFonts w:ascii="Consolas" w:eastAsia="Times New Roman" w:hAnsi="Consolas" w:cs="Consolas"/>
          <w:sz w:val="20"/>
          <w:lang w:eastAsia="en-GB" w:bidi="ar-SA"/>
        </w:rPr>
        <w:t xml:space="preserve"> </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 tid</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t3</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type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DATE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functionInDocument</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NONE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temporalFunction</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true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color w:val="990000"/>
          <w:sz w:val="20"/>
          <w:lang w:eastAsia="en-GB" w:bidi="ar-SA"/>
        </w:rPr>
        <w:t xml:space="preserve"> value</w:t>
      </w:r>
      <w:r w:rsidRPr="005A6E5F">
        <w:rPr>
          <w:rFonts w:ascii="Consolas" w:eastAsia="Times New Roman" w:hAnsi="Consolas" w:cs="Consolas"/>
          <w:color w:val="0000FF"/>
          <w:sz w:val="20"/>
          <w:lang w:eastAsia="en-GB" w:bidi="ar-SA"/>
        </w:rPr>
        <w:t>="</w:t>
      </w:r>
      <w:r w:rsidRPr="005A6E5F">
        <w:rPr>
          <w:rFonts w:ascii="Consolas" w:eastAsia="Times New Roman" w:hAnsi="Consolas" w:cs="Consolas"/>
          <w:b/>
          <w:bCs/>
          <w:sz w:val="20"/>
          <w:lang w:eastAsia="en-GB" w:bidi="ar-SA"/>
        </w:rPr>
        <w:t>1999-03-12</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
          <w:bCs/>
          <w:sz w:val="20"/>
          <w:lang w:eastAsia="en-GB" w:bidi="ar-SA"/>
        </w:rPr>
        <w:t>Friday</w:t>
      </w:r>
      <w:r w:rsidRPr="005A6E5F">
        <w:rPr>
          <w:rFonts w:ascii="Consolas" w:eastAsia="Times New Roman" w:hAnsi="Consolas" w:cs="Consolas"/>
          <w:color w:val="0000FF"/>
          <w:sz w:val="20"/>
          <w:lang w:eastAsia="en-GB" w:bidi="ar-SA"/>
        </w:rPr>
        <w:t>&lt;/</w:t>
      </w:r>
      <w:r w:rsidRPr="005A6E5F">
        <w:rPr>
          <w:rFonts w:ascii="Consolas" w:eastAsia="Times New Roman" w:hAnsi="Consolas" w:cs="Consolas"/>
          <w:color w:val="990000"/>
          <w:sz w:val="20"/>
          <w:lang w:eastAsia="en-GB" w:bidi="ar-SA"/>
        </w:rPr>
        <w:t>TIMEX3</w:t>
      </w:r>
      <w:r w:rsidRPr="005A6E5F">
        <w:rPr>
          <w:rFonts w:ascii="Consolas" w:eastAsia="Times New Roman" w:hAnsi="Consolas" w:cs="Consolas"/>
          <w:color w:val="0000FF"/>
          <w:sz w:val="20"/>
          <w:lang w:eastAsia="en-GB" w:bidi="ar-SA"/>
        </w:rPr>
        <w:t>&gt;</w:t>
      </w:r>
      <w:r w:rsidRPr="005A6E5F">
        <w:rPr>
          <w:rFonts w:ascii="Consolas" w:eastAsia="Times New Roman" w:hAnsi="Consolas" w:cs="Consolas"/>
          <w:bCs/>
          <w:sz w:val="20"/>
          <w:lang w:eastAsia="en-GB" w:bidi="ar-SA"/>
        </w:rPr>
        <w:t>, formally ending the Soviet domination of those nations that began after World War II</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and opening</w:t>
      </w:r>
      <w:r w:rsidRPr="005A6E5F">
        <w:rPr>
          <w:rFonts w:ascii="Consolas" w:eastAsia="Times New Roman" w:hAnsi="Consolas" w:cs="Consolas"/>
          <w:sz w:val="20"/>
          <w:lang w:eastAsia="en-GB" w:bidi="ar-SA"/>
        </w:rPr>
        <w:t xml:space="preserve"> </w:t>
      </w:r>
      <w:r w:rsidRPr="005A6E5F">
        <w:rPr>
          <w:rFonts w:ascii="Consolas" w:eastAsia="Times New Roman" w:hAnsi="Consolas" w:cs="Consolas"/>
          <w:bCs/>
          <w:sz w:val="20"/>
          <w:lang w:eastAsia="en-GB" w:bidi="ar-SA"/>
        </w:rPr>
        <w:t>a new path for the military alliance.</w:t>
      </w:r>
    </w:p>
    <w:p w:rsidR="001A6585" w:rsidRDefault="001A6585" w:rsidP="001A6585">
      <w:pPr>
        <w:pStyle w:val="Caption"/>
        <w:rPr>
          <w:lang w:eastAsia="zh-TW"/>
        </w:rPr>
      </w:pPr>
      <w:bookmarkStart w:id="21" w:name="_Ref270080665"/>
      <w:bookmarkStart w:id="22" w:name="_Ref270080661"/>
      <w:r>
        <w:t xml:space="preserve">Sample </w:t>
      </w:r>
      <w:r>
        <w:fldChar w:fldCharType="begin"/>
      </w:r>
      <w:r>
        <w:instrText xml:space="preserve"> SEQ Sample \* ARABIC </w:instrText>
      </w:r>
      <w:r>
        <w:fldChar w:fldCharType="separate"/>
      </w:r>
      <w:r w:rsidR="009F73CB">
        <w:rPr>
          <w:noProof/>
        </w:rPr>
        <w:t>1</w:t>
      </w:r>
      <w:r>
        <w:fldChar w:fldCharType="end"/>
      </w:r>
      <w:bookmarkEnd w:id="21"/>
      <w:r>
        <w:t xml:space="preserve"> - </w:t>
      </w:r>
      <w:r w:rsidRPr="000957D9">
        <w:t>A sample TIME</w:t>
      </w:r>
      <w:r>
        <w:t xml:space="preserve">X3 tag from the AQUAINT corpus </w:t>
      </w:r>
      <w:sdt>
        <w:sdtPr>
          <w:id w:val="-1422795380"/>
          <w:citation/>
        </w:sdtPr>
        <w:sdtContent>
          <w:r>
            <w:fldChar w:fldCharType="begin"/>
          </w:r>
          <w:r>
            <w:instrText xml:space="preserve">CITATION Ver08 \t  \l 2057 </w:instrText>
          </w:r>
          <w:r>
            <w:fldChar w:fldCharType="separate"/>
          </w:r>
          <w:r w:rsidR="00B51520">
            <w:rPr>
              <w:noProof/>
            </w:rPr>
            <w:t>(Verhagen &amp; Moszkowicz, 2008)</w:t>
          </w:r>
          <w:r>
            <w:fldChar w:fldCharType="end"/>
          </w:r>
        </w:sdtContent>
      </w:sdt>
      <w:bookmarkEnd w:id="22"/>
    </w:p>
    <w:p w:rsidR="00BB1D6D" w:rsidRDefault="0037767A" w:rsidP="00192D41">
      <w:pPr>
        <w:rPr>
          <w:lang w:eastAsia="zh-TW"/>
        </w:rPr>
      </w:pPr>
      <w:r>
        <w:rPr>
          <w:lang w:eastAsia="zh-TW"/>
        </w:rPr>
        <w:t>The TIMEX</w:t>
      </w:r>
      <w:r w:rsidR="00804C97">
        <w:rPr>
          <w:lang w:eastAsia="zh-TW"/>
        </w:rPr>
        <w:t>3</w:t>
      </w:r>
      <w:r>
        <w:rPr>
          <w:lang w:eastAsia="zh-TW"/>
        </w:rPr>
        <w:t xml:space="preserve"> tag is used to represent time expressions, and a number of attributes are used to define this. The most important attribute is the </w:t>
      </w:r>
      <w:r w:rsidR="00804C97">
        <w:rPr>
          <w:lang w:eastAsia="zh-TW"/>
        </w:rPr>
        <w:t>‘value’</w:t>
      </w:r>
      <w:r>
        <w:rPr>
          <w:lang w:eastAsia="zh-TW"/>
        </w:rPr>
        <w:t xml:space="preserve"> attribute</w:t>
      </w:r>
      <w:r w:rsidR="00C50B47">
        <w:rPr>
          <w:lang w:eastAsia="zh-TW"/>
        </w:rPr>
        <w:t>, based on the TIMEX2 ‘val’ attribute</w:t>
      </w:r>
      <w:r>
        <w:rPr>
          <w:lang w:eastAsia="zh-TW"/>
        </w:rPr>
        <w:t xml:space="preserve">, which is used to hold </w:t>
      </w:r>
      <w:r w:rsidR="00C50B47">
        <w:rPr>
          <w:lang w:eastAsia="zh-TW"/>
        </w:rPr>
        <w:t>either the normalised time,</w:t>
      </w:r>
      <w:r w:rsidR="00AD1166">
        <w:rPr>
          <w:lang w:eastAsia="zh-TW"/>
        </w:rPr>
        <w:t xml:space="preserve"> or </w:t>
      </w:r>
      <w:r w:rsidR="00AD1166">
        <w:rPr>
          <w:lang w:eastAsia="zh-TW"/>
        </w:rPr>
        <w:lastRenderedPageBreak/>
        <w:t>an unanchored duration.</w:t>
      </w:r>
      <w:r w:rsidR="00C50B47">
        <w:rPr>
          <w:lang w:eastAsia="zh-TW"/>
        </w:rPr>
        <w:t xml:space="preserve"> This value can </w:t>
      </w:r>
      <w:r w:rsidR="00FA0803">
        <w:rPr>
          <w:lang w:eastAsia="zh-TW"/>
        </w:rPr>
        <w:t>be either</w:t>
      </w:r>
      <w:r w:rsidR="00C50B47">
        <w:rPr>
          <w:lang w:eastAsia="zh-TW"/>
        </w:rPr>
        <w:t xml:space="preserve"> a simple string referencing a specific time, a pair of strings separated by a slash representing a duration anchored in specific points of times, or a simple string representing an unanchored duration.</w:t>
      </w:r>
    </w:p>
    <w:p w:rsidR="00C50B47" w:rsidRDefault="00C50B47" w:rsidP="00C50B47">
      <w:pPr>
        <w:rPr>
          <w:lang w:eastAsia="zh-TW"/>
        </w:rPr>
      </w:pPr>
      <w:r>
        <w:rPr>
          <w:lang w:eastAsia="zh-TW"/>
        </w:rPr>
        <w:t xml:space="preserve">The format used for denoting dates </w:t>
      </w:r>
      <w:r w:rsidR="00C17CA0">
        <w:rPr>
          <w:lang w:eastAsia="zh-TW"/>
        </w:rPr>
        <w:t xml:space="preserve">is based on </w:t>
      </w:r>
      <w:r w:rsidR="00CE735B">
        <w:rPr>
          <w:lang w:eastAsia="zh-TW"/>
        </w:rPr>
        <w:t xml:space="preserve">the modifications of </w:t>
      </w:r>
      <w:r w:rsidR="00C17CA0">
        <w:rPr>
          <w:lang w:eastAsia="zh-TW"/>
        </w:rPr>
        <w:t>ISO 8601</w:t>
      </w:r>
      <w:r w:rsidR="00CE735B">
        <w:rPr>
          <w:lang w:eastAsia="zh-TW"/>
        </w:rPr>
        <w:t xml:space="preserve"> described in the TIDES standard </w:t>
      </w:r>
      <w:sdt>
        <w:sdtPr>
          <w:rPr>
            <w:lang w:eastAsia="zh-TW"/>
          </w:rPr>
          <w:id w:val="483411442"/>
          <w:citation/>
        </w:sdtPr>
        <w:sdtContent>
          <w:r w:rsidR="00B225E2">
            <w:rPr>
              <w:lang w:eastAsia="zh-TW"/>
            </w:rPr>
            <w:fldChar w:fldCharType="begin"/>
          </w:r>
          <w:r w:rsidR="00CE735B">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sidR="00C17CA0">
        <w:rPr>
          <w:lang w:eastAsia="zh-TW"/>
        </w:rPr>
        <w:t>, with a number of modifications. As natural language temporal expressions allow a differing degree of precision, the TimeML standard allows for unknown components of a date to be replaced with the character ‘X’ (e.g., XXXX-05-03 represents May 3</w:t>
      </w:r>
      <w:r w:rsidR="00C17CA0" w:rsidRPr="00C17CA0">
        <w:rPr>
          <w:vertAlign w:val="superscript"/>
          <w:lang w:eastAsia="zh-TW"/>
        </w:rPr>
        <w:t>rd</w:t>
      </w:r>
      <w:r w:rsidR="00C17CA0">
        <w:rPr>
          <w:lang w:eastAsia="zh-TW"/>
        </w:rPr>
        <w:t>, when the year is unknown</w:t>
      </w:r>
      <w:r w:rsidR="0083189C">
        <w:rPr>
          <w:lang w:eastAsia="zh-TW"/>
        </w:rPr>
        <w:t>). Expression values are also omitted from right-to-left to the appropriate level of precision (e.g., 2010-05 for May 2010</w:t>
      </w:r>
      <w:r w:rsidR="00C17CA0">
        <w:rPr>
          <w:lang w:eastAsia="zh-TW"/>
        </w:rPr>
        <w:t xml:space="preserve">, </w:t>
      </w:r>
      <w:r w:rsidR="0083189C">
        <w:rPr>
          <w:lang w:eastAsia="zh-TW"/>
        </w:rPr>
        <w:t>but</w:t>
      </w:r>
      <w:r w:rsidR="00C17CA0">
        <w:rPr>
          <w:lang w:eastAsia="zh-TW"/>
        </w:rPr>
        <w:t xml:space="preserve"> 2010-05-XX for ‘a sunny day in May 2010’</w:t>
      </w:r>
      <w:r w:rsidR="0083189C">
        <w:rPr>
          <w:lang w:eastAsia="zh-TW"/>
        </w:rPr>
        <w:t>).</w:t>
      </w:r>
    </w:p>
    <w:p w:rsidR="00323274" w:rsidRDefault="00323274" w:rsidP="00C50B47">
      <w:pPr>
        <w:rPr>
          <w:lang w:eastAsia="zh-TW"/>
        </w:rPr>
      </w:pPr>
      <w:r>
        <w:rPr>
          <w:lang w:eastAsia="zh-TW"/>
        </w:rPr>
        <w:t xml:space="preserve">To support further imprecision in natural language expressions that the ISO 8601 standard does not </w:t>
      </w:r>
      <w:r w:rsidR="003F514E">
        <w:rPr>
          <w:lang w:eastAsia="zh-TW"/>
        </w:rPr>
        <w:t>handle</w:t>
      </w:r>
      <w:r>
        <w:rPr>
          <w:lang w:eastAsia="zh-TW"/>
        </w:rPr>
        <w:t>, TIDES, and subsequently TimeML, specify a number of replacement components which can be used as values in particular components of an ISO 8601 expression. This includes tokens such as “DT” in the hour position to represent “day time”, “WI” in the place of month to represent “winter” and “WE” in the place of a day to represent “weekend”.</w:t>
      </w:r>
    </w:p>
    <w:p w:rsidR="00CE735B" w:rsidRDefault="00CE735B" w:rsidP="00C50B47">
      <w:pPr>
        <w:rPr>
          <w:lang w:eastAsia="zh-TW"/>
        </w:rPr>
      </w:pPr>
      <w:r>
        <w:rPr>
          <w:lang w:eastAsia="zh-TW"/>
        </w:rPr>
        <w:t xml:space="preserve">In addition to these modified ISO 8601 values, a number of tokens are also allowed in the value attribute when expressions </w:t>
      </w:r>
      <w:r w:rsidR="00192D41">
        <w:rPr>
          <w:lang w:eastAsia="zh-TW"/>
        </w:rPr>
        <w:t>cannot</w:t>
      </w:r>
      <w:r>
        <w:rPr>
          <w:lang w:eastAsia="zh-TW"/>
        </w:rPr>
        <w:t xml:space="preserve"> be resolved to a timestamp, for example</w:t>
      </w:r>
      <w:r w:rsidR="00513711">
        <w:rPr>
          <w:lang w:eastAsia="zh-TW"/>
        </w:rPr>
        <w:t>:</w:t>
      </w:r>
      <w:r>
        <w:rPr>
          <w:lang w:eastAsia="zh-TW"/>
        </w:rPr>
        <w:t xml:space="preserve"> “PRESENT_REF” for time expressions such as “currently”</w:t>
      </w:r>
      <w:r w:rsidR="00513711">
        <w:rPr>
          <w:lang w:eastAsia="zh-TW"/>
        </w:rPr>
        <w:t xml:space="preserve">; “FUTURE_REF” for “future”; </w:t>
      </w:r>
      <w:r>
        <w:rPr>
          <w:lang w:eastAsia="zh-TW"/>
        </w:rPr>
        <w:t>and “PAST_REF” for “long ago”.</w:t>
      </w:r>
    </w:p>
    <w:p w:rsidR="00106B69" w:rsidRDefault="00106B69" w:rsidP="00C50B47">
      <w:pPr>
        <w:rPr>
          <w:lang w:eastAsia="zh-TW"/>
        </w:rPr>
      </w:pPr>
      <w:r>
        <w:rPr>
          <w:lang w:eastAsia="zh-TW"/>
        </w:rPr>
        <w:t>The second TIMEX2 attribute adopted by TIMEX3 is the MOD attribute, which is used fo</w:t>
      </w:r>
      <w:r w:rsidR="00F8081A">
        <w:rPr>
          <w:lang w:eastAsia="zh-TW"/>
        </w:rPr>
        <w:t>r timexes that have been modified in natural language in such a way</w:t>
      </w:r>
      <w:r>
        <w:rPr>
          <w:lang w:eastAsia="zh-TW"/>
        </w:rPr>
        <w:t xml:space="preserve"> that </w:t>
      </w:r>
      <w:r w:rsidR="00513711">
        <w:rPr>
          <w:lang w:eastAsia="zh-TW"/>
        </w:rPr>
        <w:t>cannot</w:t>
      </w:r>
      <w:r>
        <w:rPr>
          <w:lang w:eastAsia="zh-TW"/>
        </w:rPr>
        <w:t xml:space="preserve"> be </w:t>
      </w:r>
      <w:r w:rsidR="00F8081A">
        <w:rPr>
          <w:lang w:eastAsia="zh-TW"/>
        </w:rPr>
        <w:t xml:space="preserve">expressed by value alone. These modifiers </w:t>
      </w:r>
      <w:r w:rsidR="00513711">
        <w:rPr>
          <w:lang w:eastAsia="zh-TW"/>
        </w:rPr>
        <w:t>alter</w:t>
      </w:r>
      <w:r w:rsidR="00F8081A">
        <w:rPr>
          <w:lang w:eastAsia="zh-TW"/>
        </w:rPr>
        <w:t xml:space="preserve"> points in time and durations, allowing for expressions such as “before June 6</w:t>
      </w:r>
      <w:r w:rsidR="00F8081A" w:rsidRPr="00F8081A">
        <w:rPr>
          <w:vertAlign w:val="superscript"/>
          <w:lang w:eastAsia="zh-TW"/>
        </w:rPr>
        <w:t>th</w:t>
      </w:r>
      <w:r w:rsidR="00F8081A">
        <w:rPr>
          <w:lang w:eastAsia="zh-TW"/>
        </w:rPr>
        <w:t>”, “less than 2 hours long”, or “about three years ago” to be correctly expressed.</w:t>
      </w:r>
    </w:p>
    <w:p w:rsidR="009B2AC6" w:rsidRDefault="00F8081A" w:rsidP="00292E94">
      <w:pPr>
        <w:rPr>
          <w:lang w:eastAsia="zh-TW"/>
        </w:rPr>
      </w:pPr>
      <w:r>
        <w:rPr>
          <w:lang w:eastAsia="zh-TW"/>
        </w:rPr>
        <w:t>TimeML’s TIMEX3 tag does not directly incorporate the other attributes of TIMEX2, but</w:t>
      </w:r>
      <w:r w:rsidR="009B2AC6">
        <w:rPr>
          <w:lang w:eastAsia="zh-TW"/>
        </w:rPr>
        <w:t xml:space="preserve"> captures the information in other ways.</w:t>
      </w:r>
      <w:r w:rsidR="00292E94">
        <w:rPr>
          <w:lang w:eastAsia="zh-TW"/>
        </w:rPr>
        <w:t xml:space="preserve"> One such attribute is the “functionInDocument” optional </w:t>
      </w:r>
      <w:r w:rsidR="00FA0803">
        <w:rPr>
          <w:lang w:eastAsia="zh-TW"/>
        </w:rPr>
        <w:t>attribute that</w:t>
      </w:r>
      <w:r w:rsidR="00292E94">
        <w:rPr>
          <w:lang w:eastAsia="zh-TW"/>
        </w:rPr>
        <w:t xml:space="preserve"> indicates </w:t>
      </w:r>
      <w:r w:rsidR="00FA0803">
        <w:rPr>
          <w:lang w:eastAsia="zh-TW"/>
        </w:rPr>
        <w:t>whether</w:t>
      </w:r>
      <w:r w:rsidR="00292E94">
        <w:rPr>
          <w:lang w:eastAsia="zh-TW"/>
        </w:rPr>
        <w:t xml:space="preserve"> this tag is providing a temporal anchor for other timexes in the document. The values this attribute can take come from the </w:t>
      </w:r>
      <w:r w:rsidR="001E52A9">
        <w:rPr>
          <w:lang w:eastAsia="zh-TW"/>
        </w:rPr>
        <w:t>PRISM</w:t>
      </w:r>
      <w:r w:rsidR="00292E94">
        <w:rPr>
          <w:lang w:eastAsia="zh-TW"/>
        </w:rPr>
        <w:t xml:space="preserve"> standard</w:t>
      </w:r>
      <w:r w:rsidR="001E52A9">
        <w:rPr>
          <w:lang w:eastAsia="zh-TW"/>
        </w:rPr>
        <w:t xml:space="preserve"> </w:t>
      </w:r>
      <w:sdt>
        <w:sdtPr>
          <w:rPr>
            <w:lang w:eastAsia="zh-TW"/>
          </w:rPr>
          <w:id w:val="483411443"/>
          <w:citation/>
        </w:sdtPr>
        <w:sdtContent>
          <w:r w:rsidR="00B225E2">
            <w:rPr>
              <w:lang w:eastAsia="zh-TW"/>
            </w:rPr>
            <w:fldChar w:fldCharType="begin"/>
          </w:r>
          <w:r w:rsidR="001E52A9">
            <w:rPr>
              <w:lang w:eastAsia="zh-TW"/>
            </w:rPr>
            <w:instrText xml:space="preserve"> CITATION IDE08 \l 2057 </w:instrText>
          </w:r>
          <w:r w:rsidR="00B225E2">
            <w:rPr>
              <w:lang w:eastAsia="zh-TW"/>
            </w:rPr>
            <w:fldChar w:fldCharType="separate"/>
          </w:r>
          <w:r w:rsidR="00B51520">
            <w:rPr>
              <w:noProof/>
              <w:lang w:eastAsia="zh-TW"/>
            </w:rPr>
            <w:t>(IDEAlliance, 2008)</w:t>
          </w:r>
          <w:r w:rsidR="00B225E2">
            <w:rPr>
              <w:lang w:eastAsia="zh-TW"/>
            </w:rPr>
            <w:fldChar w:fldCharType="end"/>
          </w:r>
        </w:sdtContent>
      </w:sdt>
      <w:r w:rsidR="00643CD3">
        <w:rPr>
          <w:lang w:eastAsia="zh-TW"/>
        </w:rPr>
        <w:t>,</w:t>
      </w:r>
      <w:r w:rsidR="001E52A9">
        <w:rPr>
          <w:lang w:eastAsia="zh-TW"/>
        </w:rPr>
        <w:t xml:space="preserve"> and denote that a timex can take functions such as creation time, publication time, etc. The PRISM standard is typically used to mark up metadata to a document, rather than directly dealing with the content itself, whereas TimeML expands this to allow the content of the document to be tagged with these functions.</w:t>
      </w:r>
    </w:p>
    <w:p w:rsidR="002D7B44" w:rsidRDefault="00B13D3A" w:rsidP="004F0471">
      <w:pPr>
        <w:rPr>
          <w:lang w:eastAsia="zh-TW"/>
        </w:rPr>
      </w:pPr>
      <w:r>
        <w:rPr>
          <w:lang w:eastAsia="zh-TW"/>
        </w:rPr>
        <w:t xml:space="preserve">TimeML also allows a timex to be annotated as a “temporal function” (e.g., “two weeks ago”), and supplies a number of attributes to support the capturing of this </w:t>
      </w:r>
      <w:r>
        <w:rPr>
          <w:lang w:eastAsia="zh-TW"/>
        </w:rPr>
        <w:lastRenderedPageBreak/>
        <w:t>data. Similarly, more attributes are provided to denote quantified times (such as “twice a month”), and to anchor durations to other timexes.</w:t>
      </w:r>
    </w:p>
    <w:p w:rsidR="002D7B44" w:rsidRDefault="001F07F9" w:rsidP="004F0471">
      <w:pPr>
        <w:rPr>
          <w:lang w:eastAsia="zh-TW"/>
        </w:rPr>
      </w:pPr>
      <w:r>
        <w:rPr>
          <w:lang w:eastAsia="zh-TW"/>
        </w:rPr>
        <w:t xml:space="preserve">As interest in temporal expressions has grown to include event identification and temporal relations, the TimeML standard also includes tags and annotation guidelines for more than just timexes, such as events, </w:t>
      </w:r>
      <w:r w:rsidR="00D161EA">
        <w:rPr>
          <w:lang w:eastAsia="zh-TW"/>
        </w:rPr>
        <w:t>signals for determining interpretation of temporal expressions and dependencies between these events and times.</w:t>
      </w:r>
    </w:p>
    <w:p w:rsidR="001E2D19" w:rsidRDefault="004F0471" w:rsidP="00421223">
      <w:pPr>
        <w:rPr>
          <w:lang w:eastAsia="zh-TW"/>
        </w:rPr>
      </w:pPr>
      <w:r>
        <w:rPr>
          <w:lang w:eastAsia="zh-TW"/>
        </w:rPr>
        <w:t xml:space="preserve">In addition to the formal specification of TimeML, </w:t>
      </w:r>
      <w:r w:rsidR="00513711">
        <w:rPr>
          <w:lang w:eastAsia="zh-TW"/>
        </w:rPr>
        <w:t>a set of annotation guidelines ha</w:t>
      </w:r>
      <w:r>
        <w:rPr>
          <w:lang w:eastAsia="zh-TW"/>
        </w:rPr>
        <w:t>s</w:t>
      </w:r>
      <w:r w:rsidR="00513711">
        <w:rPr>
          <w:lang w:eastAsia="zh-TW"/>
        </w:rPr>
        <w:t xml:space="preserve"> been</w:t>
      </w:r>
      <w:r>
        <w:rPr>
          <w:lang w:eastAsia="zh-TW"/>
        </w:rPr>
        <w:t xml:space="preserve"> published </w:t>
      </w:r>
      <w:sdt>
        <w:sdtPr>
          <w:rPr>
            <w:lang w:eastAsia="zh-TW"/>
          </w:rPr>
          <w:id w:val="483411444"/>
          <w:citation/>
        </w:sdtPr>
        <w:sdtContent>
          <w:r w:rsidR="00B225E2">
            <w:rPr>
              <w:lang w:eastAsia="zh-TW"/>
            </w:rPr>
            <w:fldChar w:fldCharType="begin"/>
          </w:r>
          <w:r>
            <w:rPr>
              <w:lang w:eastAsia="zh-TW"/>
            </w:rPr>
            <w:instrText xml:space="preserve"> CITATION Sau \l 2057 </w:instrText>
          </w:r>
          <w:r w:rsidR="00B225E2">
            <w:rPr>
              <w:lang w:eastAsia="zh-TW"/>
            </w:rPr>
            <w:fldChar w:fldCharType="separate"/>
          </w:r>
          <w:r w:rsidR="00B51520">
            <w:rPr>
              <w:noProof/>
              <w:lang w:eastAsia="zh-TW"/>
            </w:rPr>
            <w:t>(Saurí, Littman, Knippen, Gaizauskas, Setzer, &amp; Pustejovsky, 2006)</w:t>
          </w:r>
          <w:r w:rsidR="00B225E2">
            <w:rPr>
              <w:lang w:eastAsia="zh-TW"/>
            </w:rPr>
            <w:fldChar w:fldCharType="end"/>
          </w:r>
        </w:sdtContent>
      </w:sdt>
      <w:r w:rsidR="003B6F17">
        <w:rPr>
          <w:lang w:eastAsia="zh-TW"/>
        </w:rPr>
        <w:t xml:space="preserve">, which contains information </w:t>
      </w:r>
      <w:r w:rsidR="00513711">
        <w:rPr>
          <w:lang w:eastAsia="zh-TW"/>
        </w:rPr>
        <w:t>about</w:t>
      </w:r>
      <w:r w:rsidR="003B6F17">
        <w:rPr>
          <w:lang w:eastAsia="zh-TW"/>
        </w:rPr>
        <w:t xml:space="preserve"> when an expression should be tagged, and how the attributes should be filled</w:t>
      </w:r>
      <w:r w:rsidR="000E6645">
        <w:rPr>
          <w:lang w:eastAsia="zh-TW"/>
        </w:rPr>
        <w:t>, in order to ensure consistency between TimeML annotated documents</w:t>
      </w:r>
      <w:r w:rsidR="003B6F17">
        <w:rPr>
          <w:lang w:eastAsia="zh-TW"/>
        </w:rPr>
        <w:t>.</w:t>
      </w:r>
      <w:r w:rsidR="000E6645">
        <w:rPr>
          <w:lang w:eastAsia="zh-TW"/>
        </w:rPr>
        <w:t xml:space="preserve"> For the TIMEX3 tag, these are mostly inherited from the TIMEX2 guidelines</w:t>
      </w:r>
      <w:r w:rsidR="007C0F54">
        <w:rPr>
          <w:lang w:eastAsia="zh-TW"/>
        </w:rPr>
        <w:t xml:space="preserve">, which are built on top of two basic principles </w:t>
      </w:r>
      <w:sdt>
        <w:sdtPr>
          <w:rPr>
            <w:lang w:eastAsia="zh-TW"/>
          </w:rPr>
          <w:id w:val="483411448"/>
          <w:citation/>
        </w:sdtPr>
        <w:sdtContent>
          <w:r w:rsidR="00B225E2">
            <w:rPr>
              <w:lang w:eastAsia="zh-TW"/>
            </w:rPr>
            <w:fldChar w:fldCharType="begin"/>
          </w:r>
          <w:r w:rsidR="007C0F54">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sidR="007C0F54">
        <w:rPr>
          <w:lang w:eastAsia="zh-TW"/>
        </w:rPr>
        <w:t>:</w:t>
      </w:r>
    </w:p>
    <w:p w:rsidR="007C0F54" w:rsidRDefault="007C0F54" w:rsidP="00D36E6B">
      <w:pPr>
        <w:pStyle w:val="ListParagraph"/>
        <w:numPr>
          <w:ilvl w:val="0"/>
          <w:numId w:val="4"/>
        </w:numPr>
        <w:rPr>
          <w:lang w:eastAsia="zh-TW"/>
        </w:rPr>
      </w:pPr>
      <w:r>
        <w:rPr>
          <w:lang w:eastAsia="zh-TW"/>
        </w:rPr>
        <w:t xml:space="preserve">“If a human can determine a value for the temporal </w:t>
      </w:r>
      <w:r w:rsidR="00A823E5">
        <w:rPr>
          <w:lang w:eastAsia="zh-TW"/>
        </w:rPr>
        <w:t>expression, it should be tagged.”</w:t>
      </w:r>
    </w:p>
    <w:p w:rsidR="007C0F54" w:rsidRDefault="007C0F54" w:rsidP="00D36E6B">
      <w:pPr>
        <w:pStyle w:val="ListParagraph"/>
        <w:numPr>
          <w:ilvl w:val="0"/>
          <w:numId w:val="4"/>
        </w:numPr>
        <w:rPr>
          <w:lang w:eastAsia="zh-TW"/>
        </w:rPr>
      </w:pPr>
      <w:r>
        <w:rPr>
          <w:lang w:eastAsia="zh-TW"/>
        </w:rPr>
        <w:t>“VAL must be based on evidence internal to the document that is being annotated</w:t>
      </w:r>
      <w:r w:rsidR="00A823E5">
        <w:rPr>
          <w:lang w:eastAsia="zh-TW"/>
        </w:rPr>
        <w:t>.</w:t>
      </w:r>
      <w:r>
        <w:rPr>
          <w:lang w:eastAsia="zh-TW"/>
        </w:rPr>
        <w:t>”</w:t>
      </w:r>
    </w:p>
    <w:p w:rsidR="007C0F54" w:rsidRDefault="007C0F54" w:rsidP="007C0F54">
      <w:pPr>
        <w:rPr>
          <w:lang w:eastAsia="zh-TW"/>
        </w:rPr>
      </w:pPr>
      <w:r>
        <w:rPr>
          <w:lang w:eastAsia="zh-TW"/>
        </w:rPr>
        <w:t>The TIMEX2 guidelines then continue to specify a number of situations where a timex should be tagged</w:t>
      </w:r>
      <w:r w:rsidR="00767DE9">
        <w:rPr>
          <w:lang w:eastAsia="zh-TW"/>
        </w:rPr>
        <w:t xml:space="preserve">, including </w:t>
      </w:r>
      <w:r w:rsidR="00FA0803">
        <w:rPr>
          <w:lang w:eastAsia="zh-TW"/>
        </w:rPr>
        <w:t>detailed</w:t>
      </w:r>
      <w:r w:rsidR="00767DE9">
        <w:rPr>
          <w:lang w:eastAsia="zh-TW"/>
        </w:rPr>
        <w:t xml:space="preserve"> indicators</w:t>
      </w:r>
      <w:r w:rsidR="00643CD3">
        <w:rPr>
          <w:lang w:eastAsia="zh-TW"/>
        </w:rPr>
        <w:t xml:space="preserve"> of when to </w:t>
      </w:r>
      <w:r>
        <w:rPr>
          <w:lang w:eastAsia="zh-TW"/>
        </w:rPr>
        <w:t>and whe</w:t>
      </w:r>
      <w:r w:rsidR="00643CD3">
        <w:rPr>
          <w:lang w:eastAsia="zh-TW"/>
        </w:rPr>
        <w:t>n</w:t>
      </w:r>
      <w:r>
        <w:rPr>
          <w:lang w:eastAsia="zh-TW"/>
        </w:rPr>
        <w:t xml:space="preserve"> not</w:t>
      </w:r>
      <w:r w:rsidR="00643CD3" w:rsidRPr="00643CD3">
        <w:rPr>
          <w:lang w:eastAsia="zh-TW"/>
        </w:rPr>
        <w:t xml:space="preserve"> </w:t>
      </w:r>
      <w:r w:rsidR="00643CD3">
        <w:rPr>
          <w:lang w:eastAsia="zh-TW"/>
        </w:rPr>
        <w:t>to trigger a tag</w:t>
      </w:r>
      <w:r>
        <w:rPr>
          <w:lang w:eastAsia="zh-TW"/>
        </w:rPr>
        <w:t>. One rule it gives relates to proper nouns, where any temporal expression incorporated within (e.g., the terrorist group “Black September”) should not be tagged</w:t>
      </w:r>
      <w:r w:rsidR="00767DE9">
        <w:rPr>
          <w:lang w:eastAsia="zh-TW"/>
        </w:rPr>
        <w:t>, and a proper noun treated as an atomic unit</w:t>
      </w:r>
      <w:r w:rsidR="000A7E01">
        <w:rPr>
          <w:lang w:eastAsia="zh-TW"/>
        </w:rPr>
        <w:t xml:space="preserve">. Additionally, specific rules are given to the extent of a tag, for example, when a temporal expression includes </w:t>
      </w:r>
      <w:r w:rsidR="00FA0803">
        <w:rPr>
          <w:lang w:eastAsia="zh-TW"/>
        </w:rPr>
        <w:t>pre-modifiers</w:t>
      </w:r>
      <w:r w:rsidR="000A7E01">
        <w:rPr>
          <w:lang w:eastAsia="zh-TW"/>
        </w:rPr>
        <w:t xml:space="preserve"> (as handled by the ‘mod’ attribute), the </w:t>
      </w:r>
      <w:r w:rsidR="00FA0803">
        <w:rPr>
          <w:lang w:eastAsia="zh-TW"/>
        </w:rPr>
        <w:t>pre-modifiers</w:t>
      </w:r>
      <w:r w:rsidR="000A7E01">
        <w:rPr>
          <w:lang w:eastAsia="zh-TW"/>
        </w:rPr>
        <w:t xml:space="preserve"> should be part of the tagged text.</w:t>
      </w:r>
    </w:p>
    <w:p w:rsidR="00767DE9" w:rsidRDefault="00767DE9" w:rsidP="007C0F54">
      <w:pPr>
        <w:rPr>
          <w:lang w:eastAsia="zh-TW"/>
        </w:rPr>
      </w:pPr>
      <w:r>
        <w:rPr>
          <w:lang w:eastAsia="zh-TW"/>
        </w:rPr>
        <w:t>The annotation guidelines for TIMEX2 also include guidelines for the format of the expected output tag (particularly for the form of the value attribute), depending on the type of expression that was recognised.</w:t>
      </w:r>
    </w:p>
    <w:p w:rsidR="00767DE9" w:rsidRDefault="00767DE9" w:rsidP="007C0F54">
      <w:pPr>
        <w:rPr>
          <w:lang w:eastAsia="zh-TW"/>
        </w:rPr>
      </w:pPr>
      <w:r>
        <w:rPr>
          <w:lang w:eastAsia="zh-TW"/>
        </w:rPr>
        <w:t xml:space="preserve">The TimeML rules extend these TIMEX2 guidelines, usually </w:t>
      </w:r>
      <w:r w:rsidR="00FA0803">
        <w:rPr>
          <w:lang w:eastAsia="zh-TW"/>
        </w:rPr>
        <w:t>because</w:t>
      </w:r>
      <w:r>
        <w:rPr>
          <w:lang w:eastAsia="zh-TW"/>
        </w:rPr>
        <w:t xml:space="preserve"> of changes in the TIMEX3 tag </w:t>
      </w:r>
      <w:r w:rsidR="00E76B8F">
        <w:rPr>
          <w:lang w:eastAsia="zh-TW"/>
        </w:rPr>
        <w:t xml:space="preserve">from the TIMEX2 tag. These include changes in tagging extent recommendations for expressions embedded within each other, and for </w:t>
      </w:r>
      <w:r w:rsidR="00FA0803">
        <w:rPr>
          <w:lang w:eastAsia="zh-TW"/>
        </w:rPr>
        <w:t>post-modifiers</w:t>
      </w:r>
      <w:r w:rsidR="00E76B8F">
        <w:rPr>
          <w:lang w:eastAsia="zh-TW"/>
        </w:rPr>
        <w:t>.</w:t>
      </w:r>
    </w:p>
    <w:p w:rsidR="00E76B8F" w:rsidRDefault="00E76B8F" w:rsidP="007C0F54">
      <w:pPr>
        <w:rPr>
          <w:lang w:eastAsia="zh-TW"/>
        </w:rPr>
      </w:pPr>
      <w:r>
        <w:rPr>
          <w:lang w:eastAsia="zh-TW"/>
        </w:rPr>
        <w:t>Additionally, TimeML also allows for empty TIMEX3 tags</w:t>
      </w:r>
      <w:r w:rsidR="007E1ED2">
        <w:rPr>
          <w:lang w:eastAsia="zh-TW"/>
        </w:rPr>
        <w:t>, which can be used to denote implicit timexes in text, often for anchored durations.</w:t>
      </w:r>
    </w:p>
    <w:p w:rsidR="00DE7D38" w:rsidRDefault="003B6F17" w:rsidP="00DE7D38">
      <w:pPr>
        <w:rPr>
          <w:lang w:eastAsia="zh-TW"/>
        </w:rPr>
      </w:pPr>
      <w:r>
        <w:rPr>
          <w:lang w:eastAsia="zh-TW"/>
        </w:rPr>
        <w:t xml:space="preserve">As with the wider TimeML standard, the annotation guidelines </w:t>
      </w:r>
      <w:r w:rsidR="00786A4F">
        <w:rPr>
          <w:lang w:eastAsia="zh-TW"/>
        </w:rPr>
        <w:t>additionally</w:t>
      </w:r>
      <w:r>
        <w:rPr>
          <w:lang w:eastAsia="zh-TW"/>
        </w:rPr>
        <w:t xml:space="preserve"> define how to annotate events, signals</w:t>
      </w:r>
      <w:r w:rsidR="00513711">
        <w:rPr>
          <w:lang w:eastAsia="zh-TW"/>
        </w:rPr>
        <w:t>,</w:t>
      </w:r>
      <w:r>
        <w:rPr>
          <w:lang w:eastAsia="zh-TW"/>
        </w:rPr>
        <w:t xml:space="preserve"> and relations</w:t>
      </w:r>
      <w:r w:rsidR="00513711">
        <w:rPr>
          <w:lang w:eastAsia="zh-TW"/>
        </w:rPr>
        <w:t>;</w:t>
      </w:r>
      <w:r w:rsidR="00BF2EF5">
        <w:rPr>
          <w:lang w:eastAsia="zh-TW"/>
        </w:rPr>
        <w:t xml:space="preserve"> however as this project focuses on the annotation of timexes only, they are not considered here.</w:t>
      </w:r>
      <w:r w:rsidR="00DE7D38" w:rsidRPr="00DE7D38">
        <w:rPr>
          <w:lang w:eastAsia="zh-TW"/>
        </w:rPr>
        <w:t xml:space="preserve"> </w:t>
      </w:r>
    </w:p>
    <w:p w:rsidR="00DE7D38" w:rsidRDefault="00DE7D38" w:rsidP="00DE7D38">
      <w:pPr>
        <w:pStyle w:val="Heading2"/>
      </w:pPr>
      <w:bookmarkStart w:id="23" w:name="_Ref260235702"/>
      <w:bookmarkStart w:id="24" w:name="_Toc261719268"/>
      <w:bookmarkStart w:id="25" w:name="_Toc261719333"/>
      <w:bookmarkStart w:id="26" w:name="_Toc261719387"/>
      <w:bookmarkStart w:id="27" w:name="_Toc270091930"/>
      <w:r>
        <w:lastRenderedPageBreak/>
        <w:t>Evaluating Tagger Performance</w:t>
      </w:r>
      <w:bookmarkEnd w:id="23"/>
      <w:bookmarkEnd w:id="24"/>
      <w:bookmarkEnd w:id="25"/>
      <w:bookmarkEnd w:id="26"/>
      <w:bookmarkEnd w:id="27"/>
    </w:p>
    <w:p w:rsidR="00DE7D38" w:rsidRDefault="00DE7D38" w:rsidP="00DE7D38">
      <w:pPr>
        <w:rPr>
          <w:lang w:eastAsia="zh-TW"/>
        </w:rPr>
      </w:pPr>
      <w:r>
        <w:rPr>
          <w:lang w:eastAsia="zh-TW"/>
        </w:rPr>
        <w:t xml:space="preserve">Contests for temporal expression recognition date back as far as the Message Understanding Conference of 1995, but only as part of a broader named entity recognition task. In 2004, the Automated Content Extraction (ACE) programme launched the Time Expression Recognition and Normalization (TERN) evaluation sub-task </w:t>
      </w:r>
      <w:sdt>
        <w:sdtPr>
          <w:rPr>
            <w:lang w:eastAsia="zh-TW"/>
          </w:rPr>
          <w:id w:val="59903073"/>
          <w:citation/>
        </w:sdtPr>
        <w:sdtContent>
          <w:r w:rsidR="00B225E2">
            <w:rPr>
              <w:lang w:eastAsia="zh-TW"/>
            </w:rPr>
            <w:fldChar w:fldCharType="begin"/>
          </w:r>
          <w:r>
            <w:rPr>
              <w:lang w:eastAsia="zh-TW"/>
            </w:rPr>
            <w:instrText xml:space="preserve"> CITATION MIT04 \l 2057 </w:instrText>
          </w:r>
          <w:r w:rsidR="00B225E2">
            <w:rPr>
              <w:lang w:eastAsia="zh-TW"/>
            </w:rPr>
            <w:fldChar w:fldCharType="separate"/>
          </w:r>
          <w:r w:rsidR="00B51520">
            <w:rPr>
              <w:noProof/>
              <w:lang w:eastAsia="zh-TW"/>
            </w:rPr>
            <w:t>(MITRE, 2004)</w:t>
          </w:r>
          <w:r w:rsidR="00B225E2">
            <w:rPr>
              <w:lang w:eastAsia="zh-TW"/>
            </w:rPr>
            <w:fldChar w:fldCharType="end"/>
          </w:r>
        </w:sdtContent>
      </w:sdt>
      <w:r>
        <w:rPr>
          <w:lang w:eastAsia="zh-TW"/>
        </w:rPr>
        <w:t xml:space="preserve">, which focussed on two sorts of systems – those that </w:t>
      </w:r>
      <w:r w:rsidR="00513711">
        <w:rPr>
          <w:lang w:eastAsia="zh-TW"/>
        </w:rPr>
        <w:t>perform</w:t>
      </w:r>
      <w:r>
        <w:rPr>
          <w:lang w:eastAsia="zh-TW"/>
        </w:rPr>
        <w:t xml:space="preserve"> recognition only, and those that </w:t>
      </w:r>
      <w:r w:rsidR="00513711">
        <w:rPr>
          <w:lang w:eastAsia="zh-TW"/>
        </w:rPr>
        <w:t>perform both</w:t>
      </w:r>
      <w:r>
        <w:rPr>
          <w:lang w:eastAsia="zh-TW"/>
        </w:rPr>
        <w:t xml:space="preserve"> recognition and normalisation.</w:t>
      </w:r>
    </w:p>
    <w:p w:rsidR="00DE7D38" w:rsidRDefault="00DE7D38" w:rsidP="00DE7D38">
      <w:pPr>
        <w:rPr>
          <w:lang w:eastAsia="zh-TW"/>
        </w:rPr>
      </w:pPr>
      <w:r>
        <w:rPr>
          <w:lang w:eastAsia="zh-TW"/>
        </w:rPr>
        <w:t xml:space="preserve">Although both TIDES </w:t>
      </w:r>
      <w:sdt>
        <w:sdtPr>
          <w:rPr>
            <w:lang w:eastAsia="zh-TW"/>
          </w:rPr>
          <w:id w:val="483411445"/>
          <w:citation/>
        </w:sdtPr>
        <w:sdtContent>
          <w:r w:rsidR="00B225E2">
            <w:rPr>
              <w:lang w:eastAsia="zh-TW"/>
            </w:rPr>
            <w:fldChar w:fldCharType="begin"/>
          </w:r>
          <w:r>
            <w:rPr>
              <w:lang w:eastAsia="zh-TW"/>
            </w:rPr>
            <w:instrText xml:space="preserve"> CITATION Lis01 \l 2057 </w:instrText>
          </w:r>
          <w:r w:rsidR="00B225E2">
            <w:rPr>
              <w:lang w:eastAsia="zh-TW"/>
            </w:rPr>
            <w:fldChar w:fldCharType="separate"/>
          </w:r>
          <w:r w:rsidR="00B51520">
            <w:rPr>
              <w:noProof/>
              <w:lang w:eastAsia="zh-TW"/>
            </w:rPr>
            <w:t>(Ferro, Mani, Sundheim, &amp; Wilson, 2001)</w:t>
          </w:r>
          <w:r w:rsidR="00B225E2">
            <w:rPr>
              <w:lang w:eastAsia="zh-TW"/>
            </w:rPr>
            <w:fldChar w:fldCharType="end"/>
          </w:r>
        </w:sdtContent>
      </w:sdt>
      <w:r>
        <w:rPr>
          <w:lang w:eastAsia="zh-TW"/>
        </w:rPr>
        <w:t xml:space="preserve"> and TimeML </w:t>
      </w:r>
      <w:sdt>
        <w:sdtPr>
          <w:rPr>
            <w:lang w:eastAsia="zh-TW"/>
          </w:rPr>
          <w:id w:val="483411446"/>
          <w:citation/>
        </w:sdtPr>
        <w:sdtContent>
          <w:r w:rsidR="00B225E2">
            <w:rPr>
              <w:lang w:eastAsia="zh-TW"/>
            </w:rPr>
            <w:fldChar w:fldCharType="begin"/>
          </w:r>
          <w:r>
            <w:rPr>
              <w:lang w:eastAsia="zh-TW"/>
            </w:rPr>
            <w:instrText xml:space="preserve"> CITATION Pus03 \l 2057 </w:instrText>
          </w:r>
          <w:r w:rsidR="00B225E2">
            <w:rPr>
              <w:lang w:eastAsia="zh-TW"/>
            </w:rPr>
            <w:fldChar w:fldCharType="separate"/>
          </w:r>
          <w:r w:rsidR="00B51520">
            <w:rPr>
              <w:noProof/>
              <w:lang w:eastAsia="zh-TW"/>
            </w:rPr>
            <w:t>(Pustejovsky, et al., 2003)</w:t>
          </w:r>
          <w:r w:rsidR="00B225E2">
            <w:rPr>
              <w:lang w:eastAsia="zh-TW"/>
            </w:rPr>
            <w:fldChar w:fldCharType="end"/>
          </w:r>
        </w:sdtContent>
      </w:sdt>
      <w:r>
        <w:rPr>
          <w:lang w:eastAsia="zh-TW"/>
        </w:rPr>
        <w:t xml:space="preserve"> define annotation guidelines for the TIMEX2 and TIMEX3 tags respectively, the competitions also define additional guidelines which were used for the hand-tagging of the </w:t>
      </w:r>
      <w:r w:rsidR="00DE54C5">
        <w:rPr>
          <w:lang w:eastAsia="zh-TW"/>
        </w:rPr>
        <w:t xml:space="preserve">gold standard </w:t>
      </w:r>
      <w:r w:rsidR="00DC02FA">
        <w:rPr>
          <w:lang w:eastAsia="zh-TW"/>
        </w:rPr>
        <w:t xml:space="preserve">datasets. Issues with inter-annotator agreement were identified by </w:t>
      </w:r>
      <w:sdt>
        <w:sdtPr>
          <w:rPr>
            <w:lang w:eastAsia="zh-TW"/>
          </w:rPr>
          <w:id w:val="10593655"/>
          <w:citation/>
        </w:sdtPr>
        <w:sdtContent>
          <w:r w:rsidR="00B225E2">
            <w:rPr>
              <w:lang w:eastAsia="zh-TW"/>
            </w:rPr>
            <w:fldChar w:fldCharType="begin"/>
          </w:r>
          <w:r w:rsidR="00DC02FA">
            <w:rPr>
              <w:lang w:eastAsia="zh-TW"/>
            </w:rPr>
            <w:instrText xml:space="preserve"> CITATION Set012 \t  \l 2057  </w:instrText>
          </w:r>
          <w:r w:rsidR="00B225E2">
            <w:rPr>
              <w:lang w:eastAsia="zh-TW"/>
            </w:rPr>
            <w:fldChar w:fldCharType="separate"/>
          </w:r>
          <w:r w:rsidR="00B51520">
            <w:rPr>
              <w:noProof/>
              <w:lang w:eastAsia="zh-TW"/>
            </w:rPr>
            <w:t>(Setzer &amp; Gaizauskas, 2001)</w:t>
          </w:r>
          <w:r w:rsidR="00B225E2">
            <w:rPr>
              <w:lang w:eastAsia="zh-TW"/>
            </w:rPr>
            <w:fldChar w:fldCharType="end"/>
          </w:r>
        </w:sdtContent>
      </w:sdt>
      <w:r w:rsidR="008C6BA1">
        <w:rPr>
          <w:lang w:eastAsia="zh-TW"/>
        </w:rPr>
        <w:t xml:space="preserve">, so the purpose of these additional guidelines </w:t>
      </w:r>
      <w:r w:rsidR="00FF1A40">
        <w:rPr>
          <w:lang w:eastAsia="zh-TW"/>
        </w:rPr>
        <w:t>is</w:t>
      </w:r>
      <w:r w:rsidR="008C6BA1">
        <w:rPr>
          <w:lang w:eastAsia="zh-TW"/>
        </w:rPr>
        <w:t xml:space="preserve"> to</w:t>
      </w:r>
      <w:r w:rsidR="00DC02FA">
        <w:rPr>
          <w:lang w:eastAsia="zh-TW"/>
        </w:rPr>
        <w:t xml:space="preserve"> ensure high inter-annotator agreement.</w:t>
      </w:r>
    </w:p>
    <w:p w:rsidR="002B2CEC" w:rsidRDefault="001907DB" w:rsidP="00DE7D38">
      <w:pPr>
        <w:rPr>
          <w:lang w:eastAsia="zh-TW"/>
        </w:rPr>
      </w:pPr>
      <w:r>
        <w:rPr>
          <w:lang w:eastAsia="zh-TW"/>
        </w:rPr>
        <w:t xml:space="preserve">The TERN contest defines system performance by using f-measures against different metrics of the system. </w:t>
      </w:r>
      <w:r w:rsidR="002B2CEC">
        <w:rPr>
          <w:lang w:eastAsia="zh-TW"/>
        </w:rPr>
        <w:t xml:space="preserve">An f-measure, sometimes referred to as an F1 score, is the harmonic mean of precision and recall. </w:t>
      </w:r>
      <w:r w:rsidR="007A353D">
        <w:rPr>
          <w:lang w:eastAsia="zh-TW"/>
        </w:rPr>
        <w:t xml:space="preserve">Precision is a measure of relevance – that is, of all the identified timexes or normalised values, </w:t>
      </w:r>
      <w:r w:rsidR="00303B7F">
        <w:rPr>
          <w:lang w:eastAsia="zh-TW"/>
        </w:rPr>
        <w:t>what proportion</w:t>
      </w:r>
      <w:r w:rsidR="007A353D">
        <w:rPr>
          <w:lang w:eastAsia="zh-TW"/>
        </w:rPr>
        <w:t xml:space="preserve"> of those are </w:t>
      </w:r>
      <w:r w:rsidR="006B769F">
        <w:rPr>
          <w:lang w:eastAsia="zh-TW"/>
        </w:rPr>
        <w:t xml:space="preserve">true positives or </w:t>
      </w:r>
      <w:r w:rsidR="007A353D">
        <w:rPr>
          <w:lang w:eastAsia="zh-TW"/>
        </w:rPr>
        <w:t>accurate. Recall is a measure of retrieval – that is, of all the possible timexes or normalised values in the document, what proportion of these were identified.</w:t>
      </w:r>
    </w:p>
    <w:p w:rsidR="001907DB" w:rsidRDefault="001907DB" w:rsidP="00DE7D38">
      <w:pPr>
        <w:rPr>
          <w:lang w:eastAsia="zh-TW"/>
        </w:rPr>
      </w:pPr>
      <w:r>
        <w:rPr>
          <w:lang w:eastAsia="zh-TW"/>
        </w:rPr>
        <w:t>The first</w:t>
      </w:r>
      <w:r w:rsidR="00D60E3C">
        <w:rPr>
          <w:lang w:eastAsia="zh-TW"/>
        </w:rPr>
        <w:t xml:space="preserve"> metric TERN uses to measure performance</w:t>
      </w:r>
      <w:r>
        <w:rPr>
          <w:lang w:eastAsia="zh-TW"/>
        </w:rPr>
        <w:t xml:space="preserve"> is that of detection of temporal expressions</w:t>
      </w:r>
      <w:r w:rsidR="00D60E3C">
        <w:rPr>
          <w:lang w:eastAsia="zh-TW"/>
        </w:rPr>
        <w:t>.</w:t>
      </w:r>
      <w:r>
        <w:rPr>
          <w:lang w:eastAsia="zh-TW"/>
        </w:rPr>
        <w:t xml:space="preserve"> </w:t>
      </w:r>
      <w:r w:rsidR="00FA0803">
        <w:rPr>
          <w:lang w:eastAsia="zh-TW"/>
        </w:rPr>
        <w:t xml:space="preserve">The second is to recognise </w:t>
      </w:r>
      <w:r w:rsidR="00FA0803" w:rsidRPr="001B6A45">
        <w:rPr>
          <w:lang w:eastAsia="zh-TW"/>
        </w:rPr>
        <w:t xml:space="preserve">correctly </w:t>
      </w:r>
      <w:r w:rsidR="00FA0803">
        <w:rPr>
          <w:lang w:eastAsia="zh-TW"/>
        </w:rPr>
        <w:t xml:space="preserve">the extent of the temporal expression, and the third is to normalise </w:t>
      </w:r>
      <w:r w:rsidR="00FA0803" w:rsidRPr="001B6A45">
        <w:rPr>
          <w:lang w:eastAsia="zh-TW"/>
        </w:rPr>
        <w:t xml:space="preserve">correctly </w:t>
      </w:r>
      <w:r w:rsidR="00FA0803">
        <w:rPr>
          <w:lang w:eastAsia="zh-TW"/>
        </w:rPr>
        <w:t xml:space="preserve">the temporal expression into some time. </w:t>
      </w:r>
      <w:r>
        <w:rPr>
          <w:lang w:eastAsia="zh-TW"/>
        </w:rPr>
        <w:t xml:space="preserve">This final metric also can be </w:t>
      </w:r>
      <w:r w:rsidR="00FA0803">
        <w:rPr>
          <w:lang w:eastAsia="zh-TW"/>
        </w:rPr>
        <w:t>split</w:t>
      </w:r>
      <w:r>
        <w:rPr>
          <w:lang w:eastAsia="zh-TW"/>
        </w:rPr>
        <w:t xml:space="preserve"> into an absolute f-measure, which considers the performance of normalisation against all timexes, not just those recognised. Therefore, the absolute f-measure gives the headline metric for all parts of the system, whereas the breakdown allows performance of individual components</w:t>
      </w:r>
      <w:r w:rsidR="00D60E3C">
        <w:rPr>
          <w:lang w:eastAsia="zh-TW"/>
        </w:rPr>
        <w:t xml:space="preserve"> to be considered</w:t>
      </w:r>
      <w:r>
        <w:rPr>
          <w:lang w:eastAsia="zh-TW"/>
        </w:rPr>
        <w:t>.</w:t>
      </w:r>
      <w:r w:rsidR="00B47EDF">
        <w:rPr>
          <w:lang w:eastAsia="zh-TW"/>
        </w:rPr>
        <w:t xml:space="preserve"> For the systems given below, we consider the recognition metric as both the recognition and extent detection tasks, and normalisation as the final, non-absolute metric.</w:t>
      </w:r>
    </w:p>
    <w:p w:rsidR="001907DB" w:rsidRDefault="001907DB" w:rsidP="00DE7D38">
      <w:pPr>
        <w:rPr>
          <w:lang w:eastAsia="zh-TW"/>
        </w:rPr>
      </w:pPr>
      <w:r>
        <w:rPr>
          <w:lang w:eastAsia="zh-TW"/>
        </w:rPr>
        <w:t>Using these metrics</w:t>
      </w:r>
      <w:r w:rsidR="00BC2EC6">
        <w:rPr>
          <w:lang w:eastAsia="zh-TW"/>
        </w:rPr>
        <w:t xml:space="preserve">, the best performing system for recognition is the ATEL system </w:t>
      </w:r>
      <w:sdt>
        <w:sdtPr>
          <w:rPr>
            <w:lang w:eastAsia="zh-TW"/>
          </w:rPr>
          <w:id w:val="10595340"/>
          <w:citation/>
        </w:sdtPr>
        <w:sdtContent>
          <w:r w:rsidR="00B225E2">
            <w:rPr>
              <w:lang w:eastAsia="zh-TW"/>
            </w:rPr>
            <w:fldChar w:fldCharType="begin"/>
          </w:r>
          <w:r w:rsidR="00BC2EC6">
            <w:rPr>
              <w:lang w:eastAsia="zh-TW"/>
            </w:rPr>
            <w:instrText xml:space="preserve"> CITATION Hac05 \l 2057 </w:instrText>
          </w:r>
          <w:r w:rsidR="00B225E2">
            <w:rPr>
              <w:lang w:eastAsia="zh-TW"/>
            </w:rPr>
            <w:fldChar w:fldCharType="separate"/>
          </w:r>
          <w:r w:rsidR="00B51520">
            <w:rPr>
              <w:noProof/>
              <w:lang w:eastAsia="zh-TW"/>
            </w:rPr>
            <w:t>(Hacioglu, Chen, &amp; Douglas, 2005)</w:t>
          </w:r>
          <w:r w:rsidR="00B225E2">
            <w:rPr>
              <w:lang w:eastAsia="zh-TW"/>
            </w:rPr>
            <w:fldChar w:fldCharType="end"/>
          </w:r>
        </w:sdtContent>
      </w:sdt>
      <w:r w:rsidR="00BC2EC6">
        <w:rPr>
          <w:lang w:eastAsia="zh-TW"/>
        </w:rPr>
        <w:t xml:space="preserve">, and for normalisation, Chronos </w:t>
      </w:r>
      <w:sdt>
        <w:sdtPr>
          <w:rPr>
            <w:lang w:eastAsia="zh-TW"/>
          </w:rPr>
          <w:id w:val="10595341"/>
          <w:citation/>
        </w:sdtPr>
        <w:sdtContent>
          <w:r w:rsidR="00B225E2">
            <w:rPr>
              <w:lang w:eastAsia="zh-TW"/>
            </w:rPr>
            <w:fldChar w:fldCharType="begin"/>
          </w:r>
          <w:r w:rsidR="00BC2EC6">
            <w:rPr>
              <w:lang w:eastAsia="zh-TW"/>
            </w:rPr>
            <w:instrText xml:space="preserve"> CITATION Neg04 \l 2057 </w:instrText>
          </w:r>
          <w:r w:rsidR="00B225E2">
            <w:rPr>
              <w:lang w:eastAsia="zh-TW"/>
            </w:rPr>
            <w:fldChar w:fldCharType="separate"/>
          </w:r>
          <w:r w:rsidR="00B51520">
            <w:rPr>
              <w:noProof/>
              <w:lang w:eastAsia="zh-TW"/>
            </w:rPr>
            <w:t>(Negri &amp; Marseglia, 2004)</w:t>
          </w:r>
          <w:r w:rsidR="00B225E2">
            <w:rPr>
              <w:lang w:eastAsia="zh-TW"/>
            </w:rPr>
            <w:fldChar w:fldCharType="end"/>
          </w:r>
        </w:sdtContent>
      </w:sdt>
      <w:r w:rsidR="00BC2EC6">
        <w:rPr>
          <w:lang w:eastAsia="zh-TW"/>
        </w:rPr>
        <w:t xml:space="preserve">. These systems, and others, are discussed </w:t>
      </w:r>
      <w:r>
        <w:rPr>
          <w:lang w:eastAsia="zh-TW"/>
        </w:rPr>
        <w:t xml:space="preserve">further </w:t>
      </w:r>
      <w:r w:rsidR="00BC2EC6">
        <w:rPr>
          <w:lang w:eastAsia="zh-TW"/>
        </w:rPr>
        <w:t xml:space="preserve">in section </w:t>
      </w:r>
      <w:r w:rsidR="00B225E2">
        <w:rPr>
          <w:lang w:eastAsia="zh-TW"/>
        </w:rPr>
        <w:fldChar w:fldCharType="begin"/>
      </w:r>
      <w:r w:rsidR="00BC2EC6">
        <w:rPr>
          <w:lang w:eastAsia="zh-TW"/>
        </w:rPr>
        <w:instrText xml:space="preserve"> REF _Ref260165518 \r \h </w:instrText>
      </w:r>
      <w:r w:rsidR="00B225E2">
        <w:rPr>
          <w:lang w:eastAsia="zh-TW"/>
        </w:rPr>
      </w:r>
      <w:r w:rsidR="00B225E2">
        <w:rPr>
          <w:lang w:eastAsia="zh-TW"/>
        </w:rPr>
        <w:fldChar w:fldCharType="separate"/>
      </w:r>
      <w:r w:rsidR="00B51520">
        <w:rPr>
          <w:lang w:eastAsia="zh-TW"/>
        </w:rPr>
        <w:t>2.5</w:t>
      </w:r>
      <w:r w:rsidR="00B225E2">
        <w:rPr>
          <w:lang w:eastAsia="zh-TW"/>
        </w:rPr>
        <w:fldChar w:fldCharType="end"/>
      </w:r>
      <w:r w:rsidR="00BC2EC6">
        <w:rPr>
          <w:lang w:eastAsia="zh-TW"/>
        </w:rPr>
        <w:t xml:space="preserve"> below.</w:t>
      </w:r>
    </w:p>
    <w:p w:rsidR="008E42B5" w:rsidRDefault="008E42B5" w:rsidP="008E42B5">
      <w:pPr>
        <w:pStyle w:val="Heading2"/>
        <w:rPr>
          <w:lang w:eastAsia="zh-TW"/>
        </w:rPr>
      </w:pPr>
      <w:bookmarkStart w:id="28" w:name="_Toc261719269"/>
      <w:bookmarkStart w:id="29" w:name="_Toc261719334"/>
      <w:bookmarkStart w:id="30" w:name="_Toc261719388"/>
      <w:bookmarkStart w:id="31" w:name="_Toc270091931"/>
      <w:r>
        <w:rPr>
          <w:lang w:eastAsia="zh-TW"/>
        </w:rPr>
        <w:t>Corpora</w:t>
      </w:r>
      <w:bookmarkEnd w:id="28"/>
      <w:bookmarkEnd w:id="29"/>
      <w:bookmarkEnd w:id="30"/>
      <w:bookmarkEnd w:id="31"/>
    </w:p>
    <w:p w:rsidR="00F2030E" w:rsidRDefault="002C1653" w:rsidP="00421223">
      <w:r>
        <w:t xml:space="preserve">There are few publicly available corpora annotated with TIMEX tags. </w:t>
      </w:r>
      <w:r w:rsidR="00666F2D">
        <w:t xml:space="preserve">The TERN competition saw the creation of the TERN </w:t>
      </w:r>
      <w:r w:rsidR="00BC32BA">
        <w:t>corpus</w:t>
      </w:r>
      <w:r w:rsidR="00666F2D">
        <w:t>,</w:t>
      </w:r>
      <w:r>
        <w:t xml:space="preserve"> which </w:t>
      </w:r>
      <w:r w:rsidR="00323638">
        <w:t xml:space="preserve">consists of English and </w:t>
      </w:r>
      <w:r w:rsidR="00323638">
        <w:lastRenderedPageBreak/>
        <w:t xml:space="preserve">Chinese text </w:t>
      </w:r>
      <w:r>
        <w:t>annotated with TIMEX2 tag</w:t>
      </w:r>
      <w:r w:rsidR="00323638">
        <w:t>s</w:t>
      </w:r>
      <w:r w:rsidR="00FF1A40">
        <w:t xml:space="preserve"> </w:t>
      </w:r>
      <w:sdt>
        <w:sdtPr>
          <w:id w:val="10593657"/>
          <w:citation/>
        </w:sdtPr>
        <w:sdtContent>
          <w:r w:rsidR="00630C5C">
            <w:fldChar w:fldCharType="begin"/>
          </w:r>
          <w:r w:rsidR="00630C5C">
            <w:instrText xml:space="preserve"> CITATION Lis01 \l 2057 </w:instrText>
          </w:r>
          <w:r w:rsidR="00630C5C">
            <w:fldChar w:fldCharType="separate"/>
          </w:r>
          <w:r w:rsidR="00B51520">
            <w:rPr>
              <w:noProof/>
            </w:rPr>
            <w:t>(Ferro, Mani, Sundheim, &amp; Wilson, 2001)</w:t>
          </w:r>
          <w:r w:rsidR="00630C5C">
            <w:rPr>
              <w:noProof/>
            </w:rPr>
            <w:fldChar w:fldCharType="end"/>
          </w:r>
        </w:sdtContent>
      </w:sdt>
      <w:r w:rsidR="00666F2D">
        <w:t>.</w:t>
      </w:r>
      <w:r w:rsidR="00F2030E">
        <w:t xml:space="preserve"> </w:t>
      </w:r>
      <w:r w:rsidR="00845099">
        <w:t xml:space="preserve">The texts that make up the TERN corpus are drawn from news articles. </w:t>
      </w:r>
      <w:r w:rsidR="00F2030E">
        <w:t>Performance on this corpus is typically used as a comparative measure between different systems.</w:t>
      </w:r>
    </w:p>
    <w:p w:rsidR="00BC32BA" w:rsidRDefault="00FA0803" w:rsidP="00421223">
      <w:r>
        <w:t xml:space="preserve">The TimeBank corpus </w:t>
      </w:r>
      <w:sdt>
        <w:sdtPr>
          <w:id w:val="10593658"/>
          <w:citation/>
        </w:sdtPr>
        <w:sdtContent>
          <w:r>
            <w:fldChar w:fldCharType="begin"/>
          </w:r>
          <w:r>
            <w:instrText xml:space="preserve"> CITATION Pus06 \l 2057 </w:instrText>
          </w:r>
          <w:r>
            <w:fldChar w:fldCharType="separate"/>
          </w:r>
          <w:r>
            <w:rPr>
              <w:noProof/>
            </w:rPr>
            <w:t>(Pustejovsky, et al., 2006)</w:t>
          </w:r>
          <w:r>
            <w:rPr>
              <w:noProof/>
            </w:rPr>
            <w:fldChar w:fldCharType="end"/>
          </w:r>
        </w:sdtContent>
      </w:sdt>
      <w:r>
        <w:t xml:space="preserve"> is a later corpus that extends the TERN corpus to use the TimeML standard </w:t>
      </w:r>
      <w:sdt>
        <w:sdtPr>
          <w:id w:val="10593656"/>
          <w:citation/>
        </w:sdtPr>
        <w:sdtContent>
          <w:r>
            <w:fldChar w:fldCharType="begin"/>
          </w:r>
          <w:r>
            <w:instrText xml:space="preserve"> CITATION Pus03 \l 2057 </w:instrText>
          </w:r>
          <w:r>
            <w:fldChar w:fldCharType="separate"/>
          </w:r>
          <w:r>
            <w:rPr>
              <w:noProof/>
            </w:rPr>
            <w:t>(Pustejovsky, et al., 2003)</w:t>
          </w:r>
          <w:r>
            <w:rPr>
              <w:noProof/>
            </w:rPr>
            <w:fldChar w:fldCharType="end"/>
          </w:r>
        </w:sdtContent>
      </w:sdt>
      <w:r>
        <w:t xml:space="preserve">, also including additional documents, still from the news genre. </w:t>
      </w:r>
      <w:r w:rsidR="009A6B7C">
        <w:t>Most recent contests use the TimeBank corpus as a base, although typically modify it for their specific needs (for example, in TempEval, a simplified form of TimeML was used).</w:t>
      </w:r>
    </w:p>
    <w:p w:rsidR="009A6B7C" w:rsidRDefault="009A6B7C" w:rsidP="00421223">
      <w:r>
        <w:t>A final corpus of note is the AQUAINT</w:t>
      </w:r>
      <w:r w:rsidR="00FF1A40">
        <w:t xml:space="preserve"> corpus</w:t>
      </w:r>
      <w:r w:rsidR="000973A5">
        <w:t xml:space="preserve"> </w:t>
      </w:r>
      <w:sdt>
        <w:sdtPr>
          <w:id w:val="10593683"/>
          <w:citation/>
        </w:sdtPr>
        <w:sdtContent>
          <w:r w:rsidR="00630C5C">
            <w:fldChar w:fldCharType="begin"/>
          </w:r>
          <w:r w:rsidR="00630C5C">
            <w:instrText xml:space="preserve"> CITATION Ver08 \t  \l 2057  </w:instrText>
          </w:r>
          <w:r w:rsidR="00630C5C">
            <w:fldChar w:fldCharType="separate"/>
          </w:r>
          <w:r w:rsidR="00B51520">
            <w:rPr>
              <w:noProof/>
            </w:rPr>
            <w:t>(Verhagen &amp; Moszkowicz, 2008)</w:t>
          </w:r>
          <w:r w:rsidR="00630C5C">
            <w:rPr>
              <w:noProof/>
            </w:rPr>
            <w:fldChar w:fldCharType="end"/>
          </w:r>
        </w:sdtContent>
      </w:sdt>
      <w:r w:rsidR="00FF1A40">
        <w:t>, sometimes referred to as the ‘Opinion’ corpus.</w:t>
      </w:r>
      <w:r w:rsidR="00845099">
        <w:t xml:space="preserve"> This also uses news texts and is annotated to the same specifications of the TimeBank corpus, although the annotation effort is not as mature. Efforts are underway to merge the AQUAINT and TimeBank corpora into a new, larger corpus with a higher annotation standard.</w:t>
      </w:r>
    </w:p>
    <w:p w:rsidR="009A6B7C" w:rsidRDefault="000C0FFF" w:rsidP="00421223">
      <w:r>
        <w:t>The</w:t>
      </w:r>
      <w:r w:rsidR="008F6CC5">
        <w:t xml:space="preserve"> corpora </w:t>
      </w:r>
      <w:r>
        <w:t>discussed</w:t>
      </w:r>
      <w:r w:rsidR="008F6CC5">
        <w:t xml:space="preserve"> above are not considered perfect. As </w:t>
      </w:r>
      <w:r w:rsidR="007A38CD">
        <w:rPr>
          <w:noProof/>
        </w:rPr>
        <w:t xml:space="preserve">Setzer &amp; Gaizauskas </w:t>
      </w:r>
      <w:r w:rsidR="004111DB">
        <w:rPr>
          <w:noProof/>
        </w:rPr>
        <w:t>(</w:t>
      </w:r>
      <w:r w:rsidR="007A38CD">
        <w:rPr>
          <w:noProof/>
        </w:rPr>
        <w:t>2001)</w:t>
      </w:r>
      <w:r w:rsidR="008F6CC5">
        <w:t xml:space="preserve"> showed, high inter-annotator agreement on temporal expressions is hard to come by. In the case of the TimeBank corpus, inter-annotator agreement for TIMEX3 tags is 0.83 for exact matches, or 0.96 for partial matches (average of precision and recall)</w:t>
      </w:r>
      <w:r w:rsidR="0039631E">
        <w:t>. Other tags are lower, but they are of limited interest for this project and</w:t>
      </w:r>
      <w:r w:rsidR="00E64E34">
        <w:t>,</w:t>
      </w:r>
      <w:r w:rsidR="0039631E">
        <w:t xml:space="preserve"> </w:t>
      </w:r>
      <w:r w:rsidR="00513711">
        <w:t>as such</w:t>
      </w:r>
      <w:r w:rsidR="00E64E34">
        <w:t>,</w:t>
      </w:r>
      <w:r w:rsidR="00513711">
        <w:t xml:space="preserve"> </w:t>
      </w:r>
      <w:r w:rsidR="0039631E">
        <w:t xml:space="preserve">are not considered. </w:t>
      </w:r>
    </w:p>
    <w:p w:rsidR="001E2D19" w:rsidRPr="001E2D19" w:rsidRDefault="00BA6144" w:rsidP="001E2D19">
      <w:pPr>
        <w:pStyle w:val="Heading2"/>
      </w:pPr>
      <w:bookmarkStart w:id="32" w:name="_Ref260165518"/>
      <w:bookmarkStart w:id="33" w:name="_Ref260233332"/>
      <w:bookmarkStart w:id="34" w:name="_Ref260234853"/>
      <w:bookmarkStart w:id="35" w:name="_Toc261719270"/>
      <w:bookmarkStart w:id="36" w:name="_Toc261719335"/>
      <w:bookmarkStart w:id="37" w:name="_Toc261719389"/>
      <w:bookmarkStart w:id="38" w:name="_Toc270091932"/>
      <w:r>
        <w:t>Temporal Expression</w:t>
      </w:r>
      <w:r w:rsidR="002D7B44">
        <w:t xml:space="preserve"> Taggers</w:t>
      </w:r>
      <w:bookmarkEnd w:id="32"/>
      <w:bookmarkEnd w:id="33"/>
      <w:bookmarkEnd w:id="34"/>
      <w:bookmarkEnd w:id="35"/>
      <w:bookmarkEnd w:id="36"/>
      <w:bookmarkEnd w:id="37"/>
      <w:bookmarkEnd w:id="38"/>
    </w:p>
    <w:p w:rsidR="00144FA8" w:rsidRDefault="006945D2" w:rsidP="00144FA8">
      <w:r>
        <w:rPr>
          <w:lang w:eastAsia="zh-TW"/>
        </w:rPr>
        <w:t xml:space="preserve">Temporal expression taggers are </w:t>
      </w:r>
      <w:r w:rsidR="00FA0803">
        <w:rPr>
          <w:lang w:eastAsia="zh-TW"/>
        </w:rPr>
        <w:t>tools that</w:t>
      </w:r>
      <w:r>
        <w:rPr>
          <w:lang w:eastAsia="zh-TW"/>
        </w:rPr>
        <w:t xml:space="preserve"> annotate the timexes in some input text. </w:t>
      </w:r>
      <w:r w:rsidR="00144FA8">
        <w:t xml:space="preserve">The earliest automated temporal expression annotation systems treated temporal expression recognition as a task along with entity recognition </w:t>
      </w:r>
      <w:sdt>
        <w:sdtPr>
          <w:id w:val="590747640"/>
          <w:citation/>
        </w:sdtPr>
        <w:sdtContent>
          <w:r w:rsidR="00630C5C">
            <w:fldChar w:fldCharType="begin"/>
          </w:r>
          <w:r w:rsidR="00630C5C">
            <w:instrText xml:space="preserve"> CITATION GRK \l 2057 </w:instrText>
          </w:r>
          <w:r w:rsidR="00630C5C">
            <w:fldChar w:fldCharType="separate"/>
          </w:r>
          <w:r w:rsidR="00B51520">
            <w:rPr>
              <w:noProof/>
            </w:rPr>
            <w:t>(Krupka &amp; Hausman, 1998)</w:t>
          </w:r>
          <w:r w:rsidR="00630C5C">
            <w:rPr>
              <w:noProof/>
            </w:rPr>
            <w:fldChar w:fldCharType="end"/>
          </w:r>
        </w:sdtContent>
      </w:sdt>
      <w:r w:rsidR="00144FA8">
        <w:t xml:space="preserve">, and used simple hand-written rules </w:t>
      </w:r>
      <w:sdt>
        <w:sdtPr>
          <w:id w:val="590747639"/>
          <w:citation/>
        </w:sdtPr>
        <w:sdtContent>
          <w:r w:rsidR="00630C5C">
            <w:fldChar w:fldCharType="begin"/>
          </w:r>
          <w:r w:rsidR="00630C5C">
            <w:instrText xml:space="preserve"> CITATION Mik98 \l 2057 </w:instrText>
          </w:r>
          <w:r w:rsidR="00630C5C">
            <w:fldChar w:fldCharType="separate"/>
          </w:r>
          <w:r w:rsidR="00B51520">
            <w:rPr>
              <w:noProof/>
            </w:rPr>
            <w:t>(Mikheev, Grover, &amp; Moens, 1998)</w:t>
          </w:r>
          <w:r w:rsidR="00630C5C">
            <w:rPr>
              <w:noProof/>
            </w:rPr>
            <w:fldChar w:fldCharType="end"/>
          </w:r>
        </w:sdtContent>
      </w:sdt>
      <w:r w:rsidR="00144FA8">
        <w:t>. In both systems, grammars were provided for the named entity recognisers and the time expressions simply recognised. No normalisation was performed in these early systems.</w:t>
      </w:r>
    </w:p>
    <w:p w:rsidR="00144FA8" w:rsidRDefault="00144FA8" w:rsidP="004B733A">
      <w:pPr>
        <w:rPr>
          <w:lang w:eastAsia="zh-TW"/>
        </w:rPr>
      </w:pPr>
      <w:r>
        <w:rPr>
          <w:lang w:eastAsia="zh-TW"/>
        </w:rPr>
        <w:t xml:space="preserve">The recognition task is generally considered to be “do-able” </w:t>
      </w:r>
      <w:sdt>
        <w:sdtPr>
          <w:rPr>
            <w:lang w:eastAsia="zh-TW"/>
          </w:rPr>
          <w:id w:val="590747695"/>
          <w:citation/>
        </w:sdtPr>
        <w:sdtContent>
          <w:r w:rsidR="00B225E2">
            <w:rPr>
              <w:lang w:eastAsia="zh-TW"/>
            </w:rPr>
            <w:fldChar w:fldCharType="begin"/>
          </w:r>
          <w:r>
            <w:rPr>
              <w:lang w:eastAsia="zh-TW"/>
            </w:rPr>
            <w:instrText xml:space="preserve"> CITATION Ahn \t  \l 2057  </w:instrText>
          </w:r>
          <w:r w:rsidR="00B225E2">
            <w:rPr>
              <w:lang w:eastAsia="zh-TW"/>
            </w:rPr>
            <w:fldChar w:fldCharType="separate"/>
          </w:r>
          <w:r w:rsidR="00B51520">
            <w:rPr>
              <w:noProof/>
              <w:lang w:eastAsia="zh-TW"/>
            </w:rPr>
            <w:t>(Ahn, Adafre, &amp; de Rijke, 2005)</w:t>
          </w:r>
          <w:r w:rsidR="00B225E2">
            <w:rPr>
              <w:lang w:eastAsia="zh-TW"/>
            </w:rPr>
            <w:fldChar w:fldCharType="end"/>
          </w:r>
        </w:sdtContent>
      </w:sdt>
      <w:r>
        <w:rPr>
          <w:lang w:eastAsia="zh-TW"/>
        </w:rPr>
        <w:t>, with two main approaches to the task: rule-based and machine learning based. Unlike recognition, normalisation is considered a more difficult task, especially for underspecified temporal expressions, and durations.</w:t>
      </w:r>
    </w:p>
    <w:p w:rsidR="00144FA8" w:rsidRDefault="00352F01" w:rsidP="004B733A">
      <w:pPr>
        <w:rPr>
          <w:lang w:eastAsia="zh-TW"/>
        </w:rPr>
      </w:pPr>
      <w:r>
        <w:rPr>
          <w:lang w:eastAsia="zh-TW"/>
        </w:rPr>
        <w:t>T</w:t>
      </w:r>
      <w:r w:rsidR="0059002F">
        <w:rPr>
          <w:lang w:eastAsia="zh-TW"/>
        </w:rPr>
        <w:t>emporal expressions are recognised as being highly idiosyncratic</w:t>
      </w:r>
      <w:r>
        <w:rPr>
          <w:lang w:eastAsia="zh-TW"/>
        </w:rPr>
        <w:t>, at least in English</w:t>
      </w:r>
      <w:r w:rsidR="0059002F">
        <w:rPr>
          <w:lang w:eastAsia="zh-TW"/>
        </w:rPr>
        <w:t xml:space="preserve">, but attempts have been made by linguists to make generalisations of the underlying grammar </w:t>
      </w:r>
      <w:sdt>
        <w:sdtPr>
          <w:rPr>
            <w:lang w:eastAsia="zh-TW"/>
          </w:rPr>
          <w:id w:val="590747637"/>
          <w:citation/>
        </w:sdtPr>
        <w:sdtContent>
          <w:r w:rsidR="00B225E2">
            <w:rPr>
              <w:lang w:eastAsia="zh-TW"/>
            </w:rPr>
            <w:fldChar w:fldCharType="begin"/>
          </w:r>
          <w:r w:rsidR="0059002F">
            <w:rPr>
              <w:lang w:eastAsia="zh-TW"/>
            </w:rPr>
            <w:instrText xml:space="preserve"> CITATION Dan96 \l 2057 </w:instrText>
          </w:r>
          <w:r w:rsidR="00B225E2">
            <w:rPr>
              <w:lang w:eastAsia="zh-TW"/>
            </w:rPr>
            <w:fldChar w:fldCharType="separate"/>
          </w:r>
          <w:r w:rsidR="00B51520">
            <w:rPr>
              <w:noProof/>
              <w:lang w:eastAsia="zh-TW"/>
            </w:rPr>
            <w:t>(Flickinger, 1996)</w:t>
          </w:r>
          <w:r w:rsidR="00B225E2">
            <w:rPr>
              <w:lang w:eastAsia="zh-TW"/>
            </w:rPr>
            <w:fldChar w:fldCharType="end"/>
          </w:r>
        </w:sdtContent>
      </w:sdt>
      <w:r w:rsidR="0059002F">
        <w:rPr>
          <w:lang w:eastAsia="zh-TW"/>
        </w:rPr>
        <w:t xml:space="preserve">. </w:t>
      </w:r>
      <w:r>
        <w:rPr>
          <w:lang w:eastAsia="zh-TW"/>
        </w:rPr>
        <w:t>R</w:t>
      </w:r>
      <w:r w:rsidR="0059002F">
        <w:rPr>
          <w:lang w:eastAsia="zh-TW"/>
        </w:rPr>
        <w:t>ule-based</w:t>
      </w:r>
      <w:r>
        <w:rPr>
          <w:lang w:eastAsia="zh-TW"/>
        </w:rPr>
        <w:t xml:space="preserve"> automated</w:t>
      </w:r>
      <w:r w:rsidR="0059002F">
        <w:rPr>
          <w:lang w:eastAsia="zh-TW"/>
        </w:rPr>
        <w:t xml:space="preserve"> annotators</w:t>
      </w:r>
      <w:r>
        <w:rPr>
          <w:lang w:eastAsia="zh-TW"/>
        </w:rPr>
        <w:t xml:space="preserve"> use this principle by attempting to annotate timexes using these rule-based generalisations of the grammar.</w:t>
      </w:r>
    </w:p>
    <w:p w:rsidR="003632AF" w:rsidRDefault="004111DB" w:rsidP="004B733A">
      <w:pPr>
        <w:rPr>
          <w:lang w:eastAsia="zh-TW"/>
        </w:rPr>
      </w:pPr>
      <w:r>
        <w:rPr>
          <w:noProof/>
          <w:lang w:eastAsia="zh-TW"/>
        </w:rPr>
        <w:lastRenderedPageBreak/>
        <w:t>M</w:t>
      </w:r>
      <w:r w:rsidR="007A38CD">
        <w:rPr>
          <w:noProof/>
          <w:lang w:eastAsia="zh-TW"/>
        </w:rPr>
        <w:t xml:space="preserve">ani &amp; Wilson </w:t>
      </w:r>
      <w:r>
        <w:rPr>
          <w:noProof/>
          <w:lang w:eastAsia="zh-TW"/>
        </w:rPr>
        <w:t>(</w:t>
      </w:r>
      <w:r w:rsidR="007A38CD">
        <w:rPr>
          <w:noProof/>
          <w:lang w:eastAsia="zh-TW"/>
        </w:rPr>
        <w:t>2000)</w:t>
      </w:r>
      <w:r w:rsidR="003632AF">
        <w:rPr>
          <w:lang w:eastAsia="zh-TW"/>
        </w:rPr>
        <w:t xml:space="preserve">, in addition to </w:t>
      </w:r>
      <w:r>
        <w:rPr>
          <w:lang w:eastAsia="zh-TW"/>
        </w:rPr>
        <w:t>the</w:t>
      </w:r>
      <w:r w:rsidR="003632AF">
        <w:rPr>
          <w:lang w:eastAsia="zh-TW"/>
        </w:rPr>
        <w:t xml:space="preserve"> rule-based tagger discussed below, also experimented with machine learning based systems in order solve the problem of distinguishing between the specific use of the word “today” as a temporal expression and the generic use to mean “nowadays”. Following this, a number of machine learning based systems have been developed.</w:t>
      </w:r>
    </w:p>
    <w:p w:rsidR="00153DC4" w:rsidRDefault="00153DC4" w:rsidP="004B733A">
      <w:pPr>
        <w:rPr>
          <w:lang w:eastAsia="zh-TW"/>
        </w:rPr>
      </w:pPr>
      <w:r>
        <w:rPr>
          <w:lang w:eastAsia="zh-TW"/>
        </w:rPr>
        <w:t>Machine learning systems generally all offer an advantage</w:t>
      </w:r>
      <w:r w:rsidR="00E64E34">
        <w:rPr>
          <w:lang w:eastAsia="zh-TW"/>
        </w:rPr>
        <w:t xml:space="preserve"> over</w:t>
      </w:r>
      <w:r>
        <w:rPr>
          <w:lang w:eastAsia="zh-TW"/>
        </w:rPr>
        <w:t xml:space="preserve"> other rule-based systems as the tedious creation of rules is avoided, </w:t>
      </w:r>
      <w:r w:rsidR="00FA0803">
        <w:rPr>
          <w:lang w:eastAsia="zh-TW"/>
        </w:rPr>
        <w:t>and</w:t>
      </w:r>
      <w:r>
        <w:rPr>
          <w:lang w:eastAsia="zh-TW"/>
        </w:rPr>
        <w:t xml:space="preserve"> allows a certain amount of flexibility between languages. Some rule-based systems </w:t>
      </w:r>
      <w:sdt>
        <w:sdtPr>
          <w:rPr>
            <w:lang w:eastAsia="zh-TW"/>
          </w:rPr>
          <w:id w:val="63107304"/>
          <w:citation/>
        </w:sdtPr>
        <w:sdtContent>
          <w:r w:rsidR="00B225E2">
            <w:rPr>
              <w:lang w:eastAsia="zh-TW"/>
            </w:rPr>
            <w:fldChar w:fldCharType="begin"/>
          </w:r>
          <w:r>
            <w:rPr>
              <w:lang w:eastAsia="zh-TW"/>
            </w:rPr>
            <w:instrText xml:space="preserve"> CITATION Neg04 \l 2057 </w:instrText>
          </w:r>
          <w:r w:rsidR="00B225E2">
            <w:rPr>
              <w:lang w:eastAsia="zh-TW"/>
            </w:rPr>
            <w:fldChar w:fldCharType="separate"/>
          </w:r>
          <w:r w:rsidR="00B51520">
            <w:rPr>
              <w:noProof/>
              <w:lang w:eastAsia="zh-TW"/>
            </w:rPr>
            <w:t>(Negri &amp; Marseglia, 2004)</w:t>
          </w:r>
          <w:r w:rsidR="00B225E2">
            <w:rPr>
              <w:lang w:eastAsia="zh-TW"/>
            </w:rPr>
            <w:fldChar w:fldCharType="end"/>
          </w:r>
        </w:sdtContent>
      </w:sdt>
      <w:r>
        <w:rPr>
          <w:lang w:eastAsia="zh-TW"/>
        </w:rPr>
        <w:t xml:space="preserve"> maintain that in relatively short periods of time (i.e., one man-month) rule sets can be created which perform adequately.</w:t>
      </w:r>
      <w:r w:rsidR="001F776A">
        <w:rPr>
          <w:lang w:eastAsia="zh-TW"/>
        </w:rPr>
        <w:t xml:space="preserve"> </w:t>
      </w:r>
      <w:r w:rsidR="004111DB">
        <w:rPr>
          <w:noProof/>
          <w:lang w:eastAsia="zh-TW"/>
        </w:rPr>
        <w:t>Negri &amp; Marseglia</w:t>
      </w:r>
      <w:r w:rsidR="007A38CD">
        <w:rPr>
          <w:noProof/>
          <w:lang w:eastAsia="zh-TW"/>
        </w:rPr>
        <w:t xml:space="preserve"> </w:t>
      </w:r>
      <w:r w:rsidR="004111DB">
        <w:rPr>
          <w:noProof/>
          <w:lang w:eastAsia="zh-TW"/>
        </w:rPr>
        <w:t>(</w:t>
      </w:r>
      <w:r w:rsidR="007A38CD">
        <w:rPr>
          <w:noProof/>
          <w:lang w:eastAsia="zh-TW"/>
        </w:rPr>
        <w:t>2004)</w:t>
      </w:r>
      <w:r w:rsidR="001F776A">
        <w:rPr>
          <w:lang w:eastAsia="zh-TW"/>
        </w:rPr>
        <w:t xml:space="preserve"> also suggest that the coverage of rule-based systems can be easily extended by the simple addition of further rules, which can be simpler than improving the performance of machine learning systems.</w:t>
      </w:r>
    </w:p>
    <w:p w:rsidR="00153DC4" w:rsidRDefault="00153DC4" w:rsidP="004B733A">
      <w:pPr>
        <w:rPr>
          <w:lang w:eastAsia="zh-TW"/>
        </w:rPr>
      </w:pPr>
      <w:r>
        <w:rPr>
          <w:lang w:eastAsia="zh-TW"/>
        </w:rPr>
        <w:t xml:space="preserve">With performance between machine learning and rule-based systems as close as it is there is no clear superior approach to timex annotation, with different authors extolling the advantages of their </w:t>
      </w:r>
      <w:r w:rsidR="001D7B02">
        <w:rPr>
          <w:lang w:eastAsia="zh-TW"/>
        </w:rPr>
        <w:t>chosen approach.</w:t>
      </w:r>
    </w:p>
    <w:p w:rsidR="005315AE" w:rsidRDefault="00144FA8" w:rsidP="0064605C">
      <w:pPr>
        <w:rPr>
          <w:lang w:eastAsia="zh-TW"/>
        </w:rPr>
      </w:pPr>
      <w:r>
        <w:rPr>
          <w:lang w:eastAsia="zh-TW"/>
        </w:rPr>
        <w:t xml:space="preserve">The tasks of automated recognition and normalisation are often rolled into the same tool, although </w:t>
      </w:r>
      <w:r w:rsidR="007A38CD">
        <w:rPr>
          <w:noProof/>
          <w:lang w:eastAsia="zh-TW"/>
        </w:rPr>
        <w:t xml:space="preserve">Ahn, Adafre, &amp; de Rijke </w:t>
      </w:r>
      <w:r w:rsidR="004111DB">
        <w:rPr>
          <w:noProof/>
          <w:lang w:eastAsia="zh-TW"/>
        </w:rPr>
        <w:t>(</w:t>
      </w:r>
      <w:r w:rsidR="007A38CD">
        <w:rPr>
          <w:noProof/>
          <w:lang w:eastAsia="zh-TW"/>
        </w:rPr>
        <w:t>2005)</w:t>
      </w:r>
      <w:r>
        <w:rPr>
          <w:lang w:eastAsia="zh-TW"/>
        </w:rPr>
        <w:t xml:space="preserve"> argue</w:t>
      </w:r>
      <w:r w:rsidR="005315AE">
        <w:rPr>
          <w:lang w:eastAsia="zh-TW"/>
        </w:rPr>
        <w:t>s</w:t>
      </w:r>
      <w:r>
        <w:rPr>
          <w:lang w:eastAsia="zh-TW"/>
        </w:rPr>
        <w:t xml:space="preserve"> that separation of these components is beneficial</w:t>
      </w:r>
      <w:r w:rsidR="00ED76D1">
        <w:rPr>
          <w:lang w:eastAsia="zh-TW"/>
        </w:rPr>
        <w:t>.</w:t>
      </w:r>
      <w:r>
        <w:rPr>
          <w:lang w:eastAsia="zh-TW"/>
        </w:rPr>
        <w:t xml:space="preserve"> </w:t>
      </w:r>
      <w:r w:rsidR="00527465">
        <w:rPr>
          <w:lang w:eastAsia="zh-TW"/>
        </w:rPr>
        <w:t xml:space="preserve">More recently, larger toolkits handling temporal expressions and relations have emerged </w:t>
      </w:r>
      <w:sdt>
        <w:sdtPr>
          <w:rPr>
            <w:lang w:eastAsia="zh-TW"/>
          </w:rPr>
          <w:id w:val="63106601"/>
          <w:citation/>
        </w:sdtPr>
        <w:sdtContent>
          <w:r w:rsidR="00B225E2">
            <w:rPr>
              <w:lang w:eastAsia="zh-TW"/>
            </w:rPr>
            <w:fldChar w:fldCharType="begin"/>
          </w:r>
          <w:r w:rsidR="00527465">
            <w:rPr>
              <w:lang w:eastAsia="zh-TW"/>
            </w:rPr>
            <w:instrText xml:space="preserve"> CITATION Ver05 \l 2057 </w:instrText>
          </w:r>
          <w:r w:rsidR="00B225E2">
            <w:rPr>
              <w:lang w:eastAsia="zh-TW"/>
            </w:rPr>
            <w:fldChar w:fldCharType="separate"/>
          </w:r>
          <w:r w:rsidR="00B51520">
            <w:rPr>
              <w:noProof/>
              <w:lang w:eastAsia="zh-TW"/>
            </w:rPr>
            <w:t>(Verhagen, et al., 2005)</w:t>
          </w:r>
          <w:r w:rsidR="00B225E2">
            <w:rPr>
              <w:lang w:eastAsia="zh-TW"/>
            </w:rPr>
            <w:fldChar w:fldCharType="end"/>
          </w:r>
        </w:sdtContent>
      </w:sdt>
      <w:r w:rsidR="00ED76D1">
        <w:rPr>
          <w:lang w:eastAsia="zh-TW"/>
        </w:rPr>
        <w:t>, where each component is modularised</w:t>
      </w:r>
      <w:r w:rsidR="00527465">
        <w:rPr>
          <w:lang w:eastAsia="zh-TW"/>
        </w:rPr>
        <w:t>.</w:t>
      </w:r>
    </w:p>
    <w:p w:rsidR="00AB0368" w:rsidRDefault="0064605C" w:rsidP="0064605C">
      <w:pPr>
        <w:rPr>
          <w:lang w:eastAsia="zh-TW"/>
        </w:rPr>
      </w:pPr>
      <w:r>
        <w:rPr>
          <w:lang w:eastAsia="zh-TW"/>
        </w:rPr>
        <w:t>A number of temporal expression annotators are discussed further below.</w:t>
      </w:r>
    </w:p>
    <w:p w:rsidR="00F246F7" w:rsidRDefault="00F246F7" w:rsidP="00F246F7">
      <w:pPr>
        <w:pStyle w:val="Heading3"/>
        <w:rPr>
          <w:lang w:eastAsia="zh-TW"/>
        </w:rPr>
      </w:pPr>
      <w:bookmarkStart w:id="39" w:name="_Toc261719336"/>
      <w:bookmarkStart w:id="40" w:name="_Toc261719390"/>
      <w:r>
        <w:rPr>
          <w:lang w:eastAsia="zh-TW"/>
        </w:rPr>
        <w:t>TempE</w:t>
      </w:r>
      <w:r w:rsidR="00AB0368">
        <w:rPr>
          <w:lang w:eastAsia="zh-TW"/>
        </w:rPr>
        <w:t>x</w:t>
      </w:r>
      <w:r>
        <w:rPr>
          <w:lang w:eastAsia="zh-TW"/>
        </w:rPr>
        <w:t xml:space="preserve"> and GUTime</w:t>
      </w:r>
      <w:bookmarkEnd w:id="39"/>
      <w:bookmarkEnd w:id="40"/>
    </w:p>
    <w:p w:rsidR="0064605C" w:rsidRDefault="0064605C" w:rsidP="0064605C">
      <w:r>
        <w:t xml:space="preserve">TempEx </w:t>
      </w:r>
      <w:sdt>
        <w:sdtPr>
          <w:id w:val="63106645"/>
          <w:citation/>
        </w:sdtPr>
        <w:sdtContent>
          <w:r w:rsidR="00630C5C">
            <w:fldChar w:fldCharType="begin"/>
          </w:r>
          <w:r w:rsidR="00630C5C">
            <w:instrText xml:space="preserve"> CITATION Man00 \l 2057 </w:instrText>
          </w:r>
          <w:r w:rsidR="00630C5C">
            <w:fldChar w:fldCharType="separate"/>
          </w:r>
          <w:r w:rsidR="00B51520">
            <w:rPr>
              <w:noProof/>
            </w:rPr>
            <w:t>(Mani &amp; Wilson, 2000)</w:t>
          </w:r>
          <w:r w:rsidR="00630C5C">
            <w:rPr>
              <w:noProof/>
            </w:rPr>
            <w:fldChar w:fldCharType="end"/>
          </w:r>
        </w:sdtContent>
      </w:sdt>
      <w:r w:rsidR="00AB0368">
        <w:t xml:space="preserve"> </w:t>
      </w:r>
      <w:r>
        <w:t>is a rule-based tagge</w:t>
      </w:r>
      <w:r w:rsidR="00AB0368">
        <w:t>r</w:t>
      </w:r>
      <w:r>
        <w:t xml:space="preserve"> that accepts </w:t>
      </w:r>
      <w:r w:rsidR="00E64E34">
        <w:t>a document tokenised into words and</w:t>
      </w:r>
      <w:r>
        <w:t xml:space="preserve"> sentences and</w:t>
      </w:r>
      <w:r w:rsidR="00E64E34">
        <w:t xml:space="preserve"> </w:t>
      </w:r>
      <w:r>
        <w:t>tagged for part-of-speech</w:t>
      </w:r>
      <w:r w:rsidR="00950EC9">
        <w:t xml:space="preserve">. A number of operations are applied to this input document, the </w:t>
      </w:r>
      <w:r>
        <w:t>first</w:t>
      </w:r>
      <w:r w:rsidR="00950EC9">
        <w:t xml:space="preserve"> of which</w:t>
      </w:r>
      <w:r>
        <w:t xml:space="preserve"> is the identification of the e</w:t>
      </w:r>
      <w:r w:rsidR="002C6E9B">
        <w:t xml:space="preserve">xtent of the time expression. A number of regular expression rules </w:t>
      </w:r>
      <w:r>
        <w:t>are used to define the extent of what should be tagged.</w:t>
      </w:r>
    </w:p>
    <w:p w:rsidR="0064605C" w:rsidRPr="009068A0" w:rsidRDefault="0064605C" w:rsidP="0064605C">
      <w:r>
        <w:t>The second module deals with the normalisation of self-contained expressions, and then a third module, called the “discourse processing module”</w:t>
      </w:r>
      <w:r w:rsidR="00E64E34">
        <w:t>,</w:t>
      </w:r>
      <w:r>
        <w:t xml:space="preserve"> deals with relative expressions. For relative times, a reference time is established</w:t>
      </w:r>
      <w:r w:rsidR="005A6E5F">
        <w:t xml:space="preserve"> from</w:t>
      </w:r>
      <w:r>
        <w:t xml:space="preserve"> the document creation date, and then rules handle temporal expressions representing offsets from this date </w:t>
      </w:r>
      <w:r w:rsidR="00702B2F">
        <w:t>by</w:t>
      </w:r>
      <w:r>
        <w:t xml:space="preserve"> first computing the magnitude of the offset (e.g., “month”, “week”, </w:t>
      </w:r>
      <w:r w:rsidR="00FA0803">
        <w:t>etc.</w:t>
      </w:r>
      <w:r>
        <w:t xml:space="preserve">), and then the direction, either from direct indicators (e.g., “last Thursday”) or from </w:t>
      </w:r>
      <w:r w:rsidR="005A6E5F">
        <w:t>sentence</w:t>
      </w:r>
      <w:r>
        <w:t xml:space="preserve"> tense (“600,000 barrels </w:t>
      </w:r>
      <w:r w:rsidRPr="002C6E9B">
        <w:rPr>
          <w:u w:val="single"/>
        </w:rPr>
        <w:t>were</w:t>
      </w:r>
      <w:r>
        <w:t xml:space="preserve"> loaded on Thursday”).</w:t>
      </w:r>
    </w:p>
    <w:p w:rsidR="0064605C" w:rsidRDefault="0064605C" w:rsidP="0064605C">
      <w:r>
        <w:t xml:space="preserve">GUTime </w:t>
      </w:r>
      <w:sdt>
        <w:sdtPr>
          <w:id w:val="63106602"/>
          <w:citation/>
        </w:sdtPr>
        <w:sdtContent>
          <w:r w:rsidR="00630C5C">
            <w:fldChar w:fldCharType="begin"/>
          </w:r>
          <w:r w:rsidR="00630C5C">
            <w:instrText xml:space="preserve"> CITATION Ver05 \l 2057 </w:instrText>
          </w:r>
          <w:r w:rsidR="00630C5C">
            <w:fldChar w:fldCharType="separate"/>
          </w:r>
          <w:r w:rsidR="00B51520">
            <w:rPr>
              <w:noProof/>
            </w:rPr>
            <w:t>(Verhagen, et al., 2005)</w:t>
          </w:r>
          <w:r w:rsidR="00630C5C">
            <w:rPr>
              <w:noProof/>
            </w:rPr>
            <w:fldChar w:fldCharType="end"/>
          </w:r>
        </w:sdtContent>
      </w:sdt>
      <w:r>
        <w:t xml:space="preserve"> is an extension to the TempEx tagger</w:t>
      </w:r>
      <w:r w:rsidR="00AB0368">
        <w:t xml:space="preserve"> </w:t>
      </w:r>
      <w:r>
        <w:t xml:space="preserve">that extends the capabilities of TempEx to include the new TIMEX3 tag defined in </w:t>
      </w:r>
      <w:r>
        <w:lastRenderedPageBreak/>
        <w:t>TimeML, as well as some expressions not handled by TempEx, such as durations, some temporal modifiers</w:t>
      </w:r>
      <w:r w:rsidR="00702B2F">
        <w:t>,</w:t>
      </w:r>
      <w:r>
        <w:t xml:space="preserve"> and European date formats.</w:t>
      </w:r>
    </w:p>
    <w:p w:rsidR="008404FE" w:rsidRDefault="0064605C" w:rsidP="0064605C">
      <w:r>
        <w:t>When evaluated against the TERN data, GUTime score</w:t>
      </w:r>
      <w:r w:rsidR="006B14C5">
        <w:t xml:space="preserve">d </w:t>
      </w:r>
      <w:r>
        <w:t>an f-measure of</w:t>
      </w:r>
      <w:r w:rsidR="00B34DE4">
        <w:t xml:space="preserve"> 0.85 and 0.82 for TIMEX2 recognition</w:t>
      </w:r>
      <w:r>
        <w:t xml:space="preserve"> and</w:t>
      </w:r>
      <w:r w:rsidR="00B34DE4">
        <w:t xml:space="preserve"> normalisation</w:t>
      </w:r>
      <w:r>
        <w:t xml:space="preserve"> respectively </w:t>
      </w:r>
      <w:sdt>
        <w:sdtPr>
          <w:id w:val="63106604"/>
          <w:citation/>
        </w:sdtPr>
        <w:sdtContent>
          <w:r w:rsidR="00630C5C">
            <w:fldChar w:fldCharType="begin"/>
          </w:r>
          <w:r w:rsidR="00630C5C">
            <w:instrText xml:space="preserve"> CITATION Ver05 \l 2057 </w:instrText>
          </w:r>
          <w:r w:rsidR="00630C5C">
            <w:fldChar w:fldCharType="separate"/>
          </w:r>
          <w:r w:rsidR="00B51520">
            <w:rPr>
              <w:noProof/>
            </w:rPr>
            <w:t>(Verhagen, et al., 2005)</w:t>
          </w:r>
          <w:r w:rsidR="00630C5C">
            <w:rPr>
              <w:noProof/>
            </w:rPr>
            <w:fldChar w:fldCharType="end"/>
          </w:r>
        </w:sdtContent>
      </w:sdt>
      <w:r>
        <w:t>.</w:t>
      </w:r>
    </w:p>
    <w:p w:rsidR="00A3771E" w:rsidRDefault="003F287A" w:rsidP="0064605C">
      <w:r>
        <w:t>The GUTime program</w:t>
      </w:r>
      <w:r w:rsidR="006B14C5">
        <w:t xml:space="preserve"> itself has a number of </w:t>
      </w:r>
      <w:r w:rsidR="00FA0803">
        <w:t>deficiencies that</w:t>
      </w:r>
      <w:r w:rsidR="006B14C5">
        <w:t xml:space="preserve"> make extending this software difficult. </w:t>
      </w:r>
      <w:r>
        <w:t xml:space="preserve">The tagging aspects of TempEx are provided in a number of very large Perl </w:t>
      </w:r>
      <w:r w:rsidR="00FA0803">
        <w:t>functions that</w:t>
      </w:r>
      <w:r>
        <w:t xml:space="preserve"> are driven by a Perl script. This is wrapped around by another Perl script and additional rules </w:t>
      </w:r>
      <w:r w:rsidR="008B79CC">
        <w:t xml:space="preserve">were </w:t>
      </w:r>
      <w:r w:rsidR="002C6E9B">
        <w:t>added to the TempEx Perl module</w:t>
      </w:r>
      <w:r w:rsidR="00A3771E">
        <w:t xml:space="preserve"> to create GUTime.</w:t>
      </w:r>
    </w:p>
    <w:p w:rsidR="00715994" w:rsidRDefault="003F287A" w:rsidP="0064605C">
      <w:r>
        <w:t xml:space="preserve">When incorporated into toolkits, such as TARSQI </w:t>
      </w:r>
      <w:sdt>
        <w:sdtPr>
          <w:id w:val="10593654"/>
          <w:citation/>
        </w:sdtPr>
        <w:sdtContent>
          <w:r w:rsidR="00630C5C">
            <w:fldChar w:fldCharType="begin"/>
          </w:r>
          <w:r w:rsidR="00630C5C">
            <w:instrText xml:space="preserve"> CITATION Ver05 \l 2057 </w:instrText>
          </w:r>
          <w:r w:rsidR="00630C5C">
            <w:fldChar w:fldCharType="separate"/>
          </w:r>
          <w:r w:rsidR="00B51520">
            <w:rPr>
              <w:noProof/>
            </w:rPr>
            <w:t>(Verhagen, et al., 2005)</w:t>
          </w:r>
          <w:r w:rsidR="00630C5C">
            <w:rPr>
              <w:noProof/>
            </w:rPr>
            <w:fldChar w:fldCharType="end"/>
          </w:r>
        </w:sdtContent>
      </w:sdt>
      <w:r w:rsidR="00715994">
        <w:t xml:space="preserve">, there is yet again another wrapper to fit this into the toolkit. These multiple levels of wrappers are </w:t>
      </w:r>
      <w:r w:rsidR="00FA0803">
        <w:t>code that</w:t>
      </w:r>
      <w:r w:rsidR="00702B2F">
        <w:t xml:space="preserve"> hides</w:t>
      </w:r>
      <w:r w:rsidR="00715994">
        <w:t xml:space="preserve"> issues </w:t>
      </w:r>
      <w:r w:rsidR="00A3771E">
        <w:t>due to</w:t>
      </w:r>
      <w:r w:rsidR="00715994">
        <w:t xml:space="preserve"> </w:t>
      </w:r>
      <w:r w:rsidR="003F140C">
        <w:t xml:space="preserve">the </w:t>
      </w:r>
      <w:r w:rsidR="00715994">
        <w:t>monolithic</w:t>
      </w:r>
      <w:r w:rsidR="00702B2F">
        <w:t xml:space="preserve"> nature of the core TempEx code.</w:t>
      </w:r>
      <w:r w:rsidR="003745C1">
        <w:t xml:space="preserve"> </w:t>
      </w:r>
      <w:r w:rsidR="00715994">
        <w:t>In particular, there is a very heavy coupling between the higher level tagging logic and the actual tagging rules – a single function is used which contains all the rules</w:t>
      </w:r>
      <w:r w:rsidR="003745C1">
        <w:t xml:space="preserve"> and logic</w:t>
      </w:r>
      <w:r w:rsidR="00715994">
        <w:t xml:space="preserve">. Similarly, the second and third modules as outlined above are </w:t>
      </w:r>
      <w:r w:rsidR="00FA0803">
        <w:t>coupled</w:t>
      </w:r>
      <w:r w:rsidR="00715994">
        <w:t xml:space="preserve"> into a single </w:t>
      </w:r>
      <w:r w:rsidR="00A9418F">
        <w:t>function</w:t>
      </w:r>
      <w:r w:rsidR="00715994">
        <w:t>.</w:t>
      </w:r>
    </w:p>
    <w:p w:rsidR="00715994" w:rsidRDefault="00715994" w:rsidP="0064605C">
      <w:r>
        <w:t>This program structure makes adding or changing rules difficult due to the coupling between the rules and the logic itself, and makes analysis of the rules difficult.</w:t>
      </w:r>
    </w:p>
    <w:p w:rsidR="0095611C" w:rsidRDefault="0095611C" w:rsidP="0095611C">
      <w:pPr>
        <w:pStyle w:val="Heading3"/>
      </w:pPr>
      <w:bookmarkStart w:id="41" w:name="_Toc261719337"/>
      <w:bookmarkStart w:id="42" w:name="_Toc261719391"/>
      <w:r>
        <w:t>Chronos</w:t>
      </w:r>
      <w:bookmarkEnd w:id="41"/>
      <w:bookmarkEnd w:id="42"/>
    </w:p>
    <w:p w:rsidR="0095611C" w:rsidRDefault="0095611C" w:rsidP="0095611C">
      <w:r>
        <w:t xml:space="preserve">Chronos </w:t>
      </w:r>
      <w:sdt>
        <w:sdtPr>
          <w:id w:val="63107261"/>
          <w:citation/>
        </w:sdtPr>
        <w:sdtContent>
          <w:r w:rsidR="00630C5C">
            <w:fldChar w:fldCharType="begin"/>
          </w:r>
          <w:r w:rsidR="00630C5C">
            <w:instrText xml:space="preserve"> CITATION Neg04 \l 2057 </w:instrText>
          </w:r>
          <w:r w:rsidR="00630C5C">
            <w:fldChar w:fldCharType="separate"/>
          </w:r>
          <w:r w:rsidR="00B51520">
            <w:rPr>
              <w:noProof/>
            </w:rPr>
            <w:t>(Negri &amp; Marseglia, 2004)</w:t>
          </w:r>
          <w:r w:rsidR="00630C5C">
            <w:rPr>
              <w:noProof/>
            </w:rPr>
            <w:fldChar w:fldCharType="end"/>
          </w:r>
        </w:sdtContent>
      </w:sdt>
      <w:r w:rsidR="000E1FCC">
        <w:t xml:space="preserve"> was a system created for the 2004 TERN evaluation</w:t>
      </w:r>
      <w:r w:rsidR="002C5F4F">
        <w:t xml:space="preserve"> that, like GUTime, provides one system for recognition and </w:t>
      </w:r>
      <w:r w:rsidR="006D26EC">
        <w:t>normalisation</w:t>
      </w:r>
      <w:r w:rsidR="00FE6730">
        <w:t>.</w:t>
      </w:r>
      <w:r w:rsidR="00126FD2">
        <w:t xml:space="preserve"> </w:t>
      </w:r>
      <w:r w:rsidR="00FE6730">
        <w:t>H</w:t>
      </w:r>
      <w:r w:rsidR="00126FD2">
        <w:t>owever</w:t>
      </w:r>
      <w:r w:rsidR="00FE6730">
        <w:t>,</w:t>
      </w:r>
      <w:r w:rsidR="00126FD2">
        <w:t xml:space="preserve"> these two tasks </w:t>
      </w:r>
      <w:r w:rsidR="00FE6730">
        <w:t xml:space="preserve">are split </w:t>
      </w:r>
      <w:r w:rsidR="00126FD2">
        <w:t>into separate internal components.</w:t>
      </w:r>
      <w:r w:rsidR="00455330">
        <w:t xml:space="preserve"> Chronos is designed to be a multi-lingual system, coping with both English and Italian text.</w:t>
      </w:r>
    </w:p>
    <w:p w:rsidR="00455330" w:rsidRDefault="00455330" w:rsidP="0095611C">
      <w:r>
        <w:t>One main difference between Chronos and GUTime is that Chronos can handle plaintext</w:t>
      </w:r>
      <w:r w:rsidR="009737BB">
        <w:t xml:space="preserve">; </w:t>
      </w:r>
      <w:r>
        <w:t>tokenis</w:t>
      </w:r>
      <w:r w:rsidR="009737BB">
        <w:t>ation</w:t>
      </w:r>
      <w:r>
        <w:t xml:space="preserve"> </w:t>
      </w:r>
      <w:r w:rsidR="009737BB">
        <w:t>and part-of-speech tagging occurs in the first phase of the program. This does have the downside of making Chronos mo</w:t>
      </w:r>
      <w:r w:rsidR="00811D16">
        <w:t>re difficult to componentise; if it were to be</w:t>
      </w:r>
      <w:r w:rsidR="009737BB">
        <w:t xml:space="preserve"> incorporated into a larger system, this pre-processing may want to be separated out to use a better system.</w:t>
      </w:r>
    </w:p>
    <w:p w:rsidR="003F140C" w:rsidRDefault="006D26EC" w:rsidP="0095611C">
      <w:r>
        <w:t>The recognition phase of Chronos uses about 1000 hand-written rules (considerably more than GUTime), which not only identify an expression and it</w:t>
      </w:r>
      <w:r w:rsidR="003F140C">
        <w:t>’</w:t>
      </w:r>
      <w:r>
        <w:t xml:space="preserve">s extent, but are also used to collect information about an identified expression (such as modifiers and other “clues”) which help the later normalisation phase. </w:t>
      </w:r>
      <w:r w:rsidR="00786350">
        <w:t xml:space="preserve">Additional rules also exist </w:t>
      </w:r>
      <w:r w:rsidR="003F140C">
        <w:t xml:space="preserve">which </w:t>
      </w:r>
      <w:r w:rsidR="00786350">
        <w:t>handle conflicts between possible multiple tagging</w:t>
      </w:r>
      <w:r w:rsidR="003F140C">
        <w:t>.</w:t>
      </w:r>
      <w:r w:rsidR="00786350">
        <w:t xml:space="preserve"> </w:t>
      </w:r>
      <w:r w:rsidR="003F140C">
        <w:t>I</w:t>
      </w:r>
      <w:r w:rsidR="00786350">
        <w:t>n GUTime, this is handle</w:t>
      </w:r>
      <w:r w:rsidR="003F140C">
        <w:t>d by an implicit rule ordering.</w:t>
      </w:r>
    </w:p>
    <w:p w:rsidR="006D26EC" w:rsidRDefault="003F140C" w:rsidP="0095611C">
      <w:r>
        <w:lastRenderedPageBreak/>
        <w:t>Additionally, Chronos,</w:t>
      </w:r>
      <w:r w:rsidR="006D26EC">
        <w:t xml:space="preserve"> in contrast to </w:t>
      </w:r>
      <w:r w:rsidR="00FA0803">
        <w:t>GUTime that</w:t>
      </w:r>
      <w:r w:rsidR="006D26EC">
        <w:t xml:space="preserve"> has a clear separation of components, appears to have a heavier coupling and a more integrated system.</w:t>
      </w:r>
      <w:r w:rsidR="005947D2">
        <w:t xml:space="preserve"> This recognition phase results in an intermediate representation</w:t>
      </w:r>
      <w:r>
        <w:t xml:space="preserve"> – an </w:t>
      </w:r>
      <w:r w:rsidR="005947D2">
        <w:t>extension of the TIMEX2 standard</w:t>
      </w:r>
      <w:r>
        <w:t xml:space="preserve"> </w:t>
      </w:r>
      <w:r w:rsidR="00FA0803">
        <w:t>– that provides the metadata</w:t>
      </w:r>
      <w:r w:rsidR="005947D2">
        <w:t xml:space="preserve"> detected in the recognition phase as additional attributes to a tag.</w:t>
      </w:r>
    </w:p>
    <w:p w:rsidR="005947D2" w:rsidRDefault="005947D2" w:rsidP="0095611C">
      <w:r>
        <w:t xml:space="preserve">Although this intermediate representation </w:t>
      </w:r>
      <w:r w:rsidR="00811D16">
        <w:t>causes</w:t>
      </w:r>
      <w:r>
        <w:t xml:space="preserve"> a heavy coupling between the two modules of Chronos</w:t>
      </w:r>
      <w:r w:rsidR="00D4781D">
        <w:t>, it may offer some advantages in reducing any repetition between the two modules by utilising all the information gleamed in the recognition stage.</w:t>
      </w:r>
    </w:p>
    <w:p w:rsidR="00950B5B" w:rsidRDefault="00950B5B" w:rsidP="0095611C">
      <w:r>
        <w:t xml:space="preserve">Normalisation continues in a similar way to that proposed by </w:t>
      </w:r>
      <w:sdt>
        <w:sdtPr>
          <w:id w:val="63107264"/>
          <w:citation/>
        </w:sdtPr>
        <w:sdtContent>
          <w:r w:rsidR="00630C5C">
            <w:fldChar w:fldCharType="begin"/>
          </w:r>
          <w:r w:rsidR="00630C5C">
            <w:instrText xml:space="preserve"> CITATION Man00 \l 2057 </w:instrText>
          </w:r>
          <w:r w:rsidR="00630C5C">
            <w:fldChar w:fldCharType="separate"/>
          </w:r>
          <w:r w:rsidR="00B51520">
            <w:rPr>
              <w:noProof/>
            </w:rPr>
            <w:t>(Mani &amp; Wilson, 2000)</w:t>
          </w:r>
          <w:r w:rsidR="00630C5C">
            <w:rPr>
              <w:noProof/>
            </w:rPr>
            <w:fldChar w:fldCharType="end"/>
          </w:r>
        </w:sdtContent>
      </w:sdt>
      <w:r>
        <w:t>. Expressions are classified as either being absolute or relative, and then in the case of relative dates, the direction and magnitude of the relativity is determined</w:t>
      </w:r>
      <w:r w:rsidR="00E209F4">
        <w:t xml:space="preserve"> and combined with a base date (determined in the recognition phase) to produce an anchor in time.</w:t>
      </w:r>
    </w:p>
    <w:p w:rsidR="00B34DE4" w:rsidRDefault="00B34DE4" w:rsidP="0095611C">
      <w:r>
        <w:t xml:space="preserve">At TERN 2004, Chronos achieved </w:t>
      </w:r>
      <w:r w:rsidR="0086226C">
        <w:t xml:space="preserve">the best results, with </w:t>
      </w:r>
      <w:r>
        <w:t xml:space="preserve">an f-measure of 0.926 and 0.872 for recognition and normalisation respectively, </w:t>
      </w:r>
      <w:r w:rsidR="0086226C">
        <w:t xml:space="preserve">a performance </w:t>
      </w:r>
      <w:r w:rsidR="00FA0803">
        <w:t>that</w:t>
      </w:r>
      <w:r>
        <w:t xml:space="preserve"> the authors put down to their more extensive rule set.</w:t>
      </w:r>
    </w:p>
    <w:p w:rsidR="006945D2" w:rsidRDefault="00F949B9" w:rsidP="00F949B9">
      <w:pPr>
        <w:pStyle w:val="Heading3"/>
        <w:rPr>
          <w:lang w:eastAsia="zh-TW"/>
        </w:rPr>
      </w:pPr>
      <w:bookmarkStart w:id="43" w:name="_Toc261719338"/>
      <w:bookmarkStart w:id="44" w:name="_Toc261719392"/>
      <w:r>
        <w:rPr>
          <w:lang w:eastAsia="zh-TW"/>
        </w:rPr>
        <w:t>DANTE</w:t>
      </w:r>
      <w:bookmarkEnd w:id="43"/>
      <w:bookmarkEnd w:id="44"/>
    </w:p>
    <w:p w:rsidR="00F949B9" w:rsidRDefault="00F949B9" w:rsidP="00F949B9">
      <w:pPr>
        <w:rPr>
          <w:lang w:eastAsia="zh-TW"/>
        </w:rPr>
      </w:pPr>
      <w:r>
        <w:rPr>
          <w:lang w:eastAsia="zh-TW"/>
        </w:rPr>
        <w:t xml:space="preserve">DANTE </w:t>
      </w:r>
      <w:sdt>
        <w:sdtPr>
          <w:rPr>
            <w:lang w:eastAsia="zh-TW"/>
          </w:rPr>
          <w:id w:val="63106648"/>
          <w:citation/>
        </w:sdtPr>
        <w:sdtContent>
          <w:r w:rsidR="00B225E2">
            <w:rPr>
              <w:lang w:eastAsia="zh-TW"/>
            </w:rPr>
            <w:fldChar w:fldCharType="begin"/>
          </w:r>
          <w:r w:rsidR="002A3262">
            <w:rPr>
              <w:lang w:eastAsia="zh-TW"/>
            </w:rPr>
            <w:instrText xml:space="preserve"> CITATION Maz09 \l 2057  </w:instrText>
          </w:r>
          <w:r w:rsidR="00B225E2">
            <w:rPr>
              <w:lang w:eastAsia="zh-TW"/>
            </w:rPr>
            <w:fldChar w:fldCharType="separate"/>
          </w:r>
          <w:r w:rsidR="00B51520">
            <w:rPr>
              <w:noProof/>
              <w:lang w:eastAsia="zh-TW"/>
            </w:rPr>
            <w:t>(Mazur &amp; Dale, 2007)</w:t>
          </w:r>
          <w:r w:rsidR="00B225E2">
            <w:rPr>
              <w:lang w:eastAsia="zh-TW"/>
            </w:rPr>
            <w:fldChar w:fldCharType="end"/>
          </w:r>
        </w:sdtContent>
      </w:sdt>
      <w:r w:rsidR="002A3262">
        <w:rPr>
          <w:lang w:eastAsia="zh-TW"/>
        </w:rPr>
        <w:t xml:space="preserve"> was a system submitted for the</w:t>
      </w:r>
      <w:r w:rsidR="002A66CE">
        <w:rPr>
          <w:lang w:eastAsia="zh-TW"/>
        </w:rPr>
        <w:t xml:space="preserve"> later </w:t>
      </w:r>
      <w:r w:rsidR="002A3262">
        <w:rPr>
          <w:lang w:eastAsia="zh-TW"/>
        </w:rPr>
        <w:t xml:space="preserve">2007 </w:t>
      </w:r>
      <w:r w:rsidR="000E1FCC">
        <w:rPr>
          <w:lang w:eastAsia="zh-TW"/>
        </w:rPr>
        <w:t>TERN evaluation</w:t>
      </w:r>
      <w:r w:rsidR="002A66CE">
        <w:rPr>
          <w:lang w:eastAsia="zh-TW"/>
        </w:rPr>
        <w:t>, again using the TIMEX2 schema.</w:t>
      </w:r>
    </w:p>
    <w:p w:rsidR="00DE6E7D" w:rsidRDefault="00DE6E7D" w:rsidP="00F949B9">
      <w:pPr>
        <w:rPr>
          <w:lang w:eastAsia="zh-TW"/>
        </w:rPr>
      </w:pPr>
      <w:r>
        <w:rPr>
          <w:lang w:eastAsia="zh-TW"/>
        </w:rPr>
        <w:t>Like Chronos, DANTE takes in plain text, so suffers from the same issue</w:t>
      </w:r>
      <w:r w:rsidR="003F140C">
        <w:rPr>
          <w:lang w:eastAsia="zh-TW"/>
        </w:rPr>
        <w:t xml:space="preserve"> of componentisation as Chronos.</w:t>
      </w:r>
      <w:r>
        <w:rPr>
          <w:lang w:eastAsia="zh-TW"/>
        </w:rPr>
        <w:t xml:space="preserve"> </w:t>
      </w:r>
      <w:r w:rsidR="003F140C">
        <w:rPr>
          <w:lang w:eastAsia="zh-TW"/>
        </w:rPr>
        <w:t>A</w:t>
      </w:r>
      <w:r>
        <w:rPr>
          <w:lang w:eastAsia="zh-TW"/>
        </w:rPr>
        <w:t xml:space="preserve">lso similar to GUTime and Chronos, DANTE uses grammar rules (using the JAPE system) for identification of timexes. In this recognition phase, a “local semantic encoding” is used, which is an extension of the TIMEX2 standard </w:t>
      </w:r>
      <w:r w:rsidR="003F140C">
        <w:rPr>
          <w:lang w:eastAsia="zh-TW"/>
        </w:rPr>
        <w:t>that</w:t>
      </w:r>
      <w:r>
        <w:rPr>
          <w:lang w:eastAsia="zh-TW"/>
        </w:rPr>
        <w:t xml:space="preserve"> produces a (typically underspecified) value for the TIMEX2 </w:t>
      </w:r>
      <w:r w:rsidR="003F140C">
        <w:rPr>
          <w:lang w:eastAsia="zh-TW"/>
        </w:rPr>
        <w:t>‘</w:t>
      </w:r>
      <w:r>
        <w:rPr>
          <w:lang w:eastAsia="zh-TW"/>
        </w:rPr>
        <w:t>val</w:t>
      </w:r>
      <w:r w:rsidR="003F140C">
        <w:rPr>
          <w:lang w:eastAsia="zh-TW"/>
        </w:rPr>
        <w:t>’</w:t>
      </w:r>
      <w:r>
        <w:rPr>
          <w:lang w:eastAsia="zh-TW"/>
        </w:rPr>
        <w:t xml:space="preserve"> attribute. The interpretation phase then takes this “local semantic encoding” and transforms it into a document-level encoding, using a number of assumptions on the progression of the timeline through the document.</w:t>
      </w:r>
    </w:p>
    <w:p w:rsidR="00DE6E7D" w:rsidRDefault="00DE6E7D" w:rsidP="00F949B9">
      <w:pPr>
        <w:rPr>
          <w:lang w:eastAsia="zh-TW"/>
        </w:rPr>
      </w:pPr>
      <w:r>
        <w:rPr>
          <w:lang w:eastAsia="zh-TW"/>
        </w:rPr>
        <w:t xml:space="preserve">Despite the different thought processes behind this </w:t>
      </w:r>
      <w:r w:rsidR="0055673B">
        <w:rPr>
          <w:lang w:eastAsia="zh-TW"/>
        </w:rPr>
        <w:t>(considering the semantics of a timex), the actual system is very similar</w:t>
      </w:r>
      <w:r w:rsidR="00A30D35">
        <w:rPr>
          <w:lang w:eastAsia="zh-TW"/>
        </w:rPr>
        <w:t xml:space="preserve"> at a high level to Chronos, yet a</w:t>
      </w:r>
      <w:r w:rsidR="0055673B">
        <w:rPr>
          <w:lang w:eastAsia="zh-TW"/>
        </w:rPr>
        <w:t>n F-measure of</w:t>
      </w:r>
      <w:r w:rsidR="00A30D35">
        <w:rPr>
          <w:lang w:eastAsia="zh-TW"/>
        </w:rPr>
        <w:t xml:space="preserve"> only</w:t>
      </w:r>
      <w:r w:rsidR="0055673B">
        <w:rPr>
          <w:lang w:eastAsia="zh-TW"/>
        </w:rPr>
        <w:t xml:space="preserve"> 0.7589 was achieve</w:t>
      </w:r>
      <w:r w:rsidR="00A30D35">
        <w:rPr>
          <w:lang w:eastAsia="zh-TW"/>
        </w:rPr>
        <w:t>d for TIMEX2 extent recognition, so performance is lower.</w:t>
      </w:r>
    </w:p>
    <w:p w:rsidR="009772EA" w:rsidRDefault="00F31EB1" w:rsidP="000D03F7">
      <w:pPr>
        <w:pStyle w:val="Heading3"/>
        <w:rPr>
          <w:lang w:eastAsia="zh-TW"/>
        </w:rPr>
      </w:pPr>
      <w:bookmarkStart w:id="45" w:name="_Toc261719339"/>
      <w:bookmarkStart w:id="46" w:name="_Toc261719393"/>
      <w:r>
        <w:rPr>
          <w:lang w:eastAsia="zh-TW"/>
        </w:rPr>
        <w:t>ATEL</w:t>
      </w:r>
      <w:bookmarkEnd w:id="45"/>
      <w:bookmarkEnd w:id="46"/>
    </w:p>
    <w:p w:rsidR="009772EA" w:rsidRDefault="00F31EB1" w:rsidP="009772EA">
      <w:pPr>
        <w:rPr>
          <w:lang w:eastAsia="zh-TW"/>
        </w:rPr>
      </w:pPr>
      <w:r>
        <w:rPr>
          <w:lang w:eastAsia="zh-TW"/>
        </w:rPr>
        <w:t xml:space="preserve">ATEL </w:t>
      </w:r>
      <w:sdt>
        <w:sdtPr>
          <w:rPr>
            <w:lang w:eastAsia="zh-TW"/>
          </w:rPr>
          <w:id w:val="63107306"/>
          <w:citation/>
        </w:sdtPr>
        <w:sdtContent>
          <w:r w:rsidR="00B225E2">
            <w:rPr>
              <w:lang w:eastAsia="zh-TW"/>
            </w:rPr>
            <w:fldChar w:fldCharType="begin"/>
          </w:r>
          <w:r w:rsidR="007003EF">
            <w:rPr>
              <w:lang w:eastAsia="zh-TW"/>
            </w:rPr>
            <w:instrText xml:space="preserve"> CITATION Hac05 \l 2057 </w:instrText>
          </w:r>
          <w:r w:rsidR="00B225E2">
            <w:rPr>
              <w:lang w:eastAsia="zh-TW"/>
            </w:rPr>
            <w:fldChar w:fldCharType="separate"/>
          </w:r>
          <w:r w:rsidR="00B51520">
            <w:rPr>
              <w:noProof/>
              <w:lang w:eastAsia="zh-TW"/>
            </w:rPr>
            <w:t>(Hacioglu, Chen, &amp; Douglas, 2005)</w:t>
          </w:r>
          <w:r w:rsidR="00B225E2">
            <w:rPr>
              <w:lang w:eastAsia="zh-TW"/>
            </w:rPr>
            <w:fldChar w:fldCharType="end"/>
          </w:r>
        </w:sdtContent>
      </w:sdt>
      <w:r w:rsidR="007003EF">
        <w:rPr>
          <w:lang w:eastAsia="zh-TW"/>
        </w:rPr>
        <w:t xml:space="preserve"> differs from the systems presented </w:t>
      </w:r>
      <w:r w:rsidR="003F140C">
        <w:rPr>
          <w:lang w:eastAsia="zh-TW"/>
        </w:rPr>
        <w:t>to this point</w:t>
      </w:r>
      <w:r w:rsidR="007003EF">
        <w:rPr>
          <w:lang w:eastAsia="zh-TW"/>
        </w:rPr>
        <w:t xml:space="preserve"> in that it uses a machine learning approach to recognition, however does not handle normalisation at all.</w:t>
      </w:r>
    </w:p>
    <w:p w:rsidR="003632AF" w:rsidRDefault="000973A5" w:rsidP="009772EA">
      <w:pPr>
        <w:rPr>
          <w:lang w:eastAsia="zh-TW"/>
        </w:rPr>
      </w:pPr>
      <w:r>
        <w:rPr>
          <w:lang w:eastAsia="zh-TW"/>
        </w:rPr>
        <w:t>ATEL</w:t>
      </w:r>
      <w:r w:rsidR="003632AF">
        <w:rPr>
          <w:lang w:eastAsia="zh-TW"/>
        </w:rPr>
        <w:t xml:space="preserve"> takes full advantage of the machine learning approach to flexibility with languages by testing both Chinese and English,</w:t>
      </w:r>
      <w:r w:rsidR="00F909C9">
        <w:rPr>
          <w:lang w:eastAsia="zh-TW"/>
        </w:rPr>
        <w:t xml:space="preserve"> but different feature sets are </w:t>
      </w:r>
      <w:r w:rsidR="00F909C9">
        <w:rPr>
          <w:lang w:eastAsia="zh-TW"/>
        </w:rPr>
        <w:lastRenderedPageBreak/>
        <w:t>required for both languages, and the results between them differ</w:t>
      </w:r>
      <w:r w:rsidR="003632AF">
        <w:rPr>
          <w:lang w:eastAsia="zh-TW"/>
        </w:rPr>
        <w:t>.</w:t>
      </w:r>
      <w:r w:rsidR="004353C7">
        <w:rPr>
          <w:lang w:eastAsia="zh-TW"/>
        </w:rPr>
        <w:t xml:space="preserve"> The system scans for words as tokens, and then classifies each token as either ‘O’ for outside a time expression, or ‘(*’, ‘*’, or ‘*)’ for the beginning, inside or end of a </w:t>
      </w:r>
      <w:r w:rsidR="003C3E8B">
        <w:rPr>
          <w:lang w:eastAsia="zh-TW"/>
        </w:rPr>
        <w:t xml:space="preserve">time expression respectively. </w:t>
      </w:r>
      <w:r w:rsidR="00FA0803">
        <w:rPr>
          <w:lang w:eastAsia="zh-TW"/>
        </w:rPr>
        <w:t>The expected input to the system should be segmented into sentences and tokenised in order to facilitate this.</w:t>
      </w:r>
    </w:p>
    <w:p w:rsidR="00D52CB0" w:rsidRDefault="00D52CB0" w:rsidP="009772EA">
      <w:pPr>
        <w:rPr>
          <w:lang w:eastAsia="zh-TW"/>
        </w:rPr>
      </w:pPr>
      <w:r>
        <w:rPr>
          <w:lang w:eastAsia="zh-TW"/>
        </w:rPr>
        <w:t>Each word is associated with a number of features in a sliding window, and a support vector machine classifier is used to classify tokens, expanding the possible classifications to include classes like ‘((*’ and ‘*)))’ to allow for embedded expressions.</w:t>
      </w:r>
    </w:p>
    <w:p w:rsidR="007C1FB0" w:rsidRPr="009772EA" w:rsidRDefault="007C1FB0" w:rsidP="009772EA">
      <w:pPr>
        <w:rPr>
          <w:lang w:eastAsia="zh-TW"/>
        </w:rPr>
      </w:pPr>
      <w:r>
        <w:rPr>
          <w:lang w:eastAsia="zh-TW"/>
        </w:rPr>
        <w:t xml:space="preserve">At the 2004 TERN evaluation, the system scored an f-measure of </w:t>
      </w:r>
      <w:r w:rsidR="002947C1">
        <w:rPr>
          <w:lang w:eastAsia="zh-TW"/>
        </w:rPr>
        <w:t>0.</w:t>
      </w:r>
      <w:r>
        <w:rPr>
          <w:lang w:eastAsia="zh-TW"/>
        </w:rPr>
        <w:t xml:space="preserve">935 and </w:t>
      </w:r>
      <w:r w:rsidR="002947C1">
        <w:rPr>
          <w:lang w:eastAsia="zh-TW"/>
        </w:rPr>
        <w:t>0.</w:t>
      </w:r>
      <w:r>
        <w:rPr>
          <w:lang w:eastAsia="zh-TW"/>
        </w:rPr>
        <w:t>905 for TIMEX2 detection in English and Chinese respectively.</w:t>
      </w:r>
    </w:p>
    <w:p w:rsidR="000D03F7" w:rsidRDefault="000D03F7" w:rsidP="000D03F7">
      <w:pPr>
        <w:pStyle w:val="Heading3"/>
        <w:rPr>
          <w:lang w:eastAsia="zh-TW"/>
        </w:rPr>
      </w:pPr>
      <w:bookmarkStart w:id="47" w:name="_Toc261719340"/>
      <w:bookmarkStart w:id="48" w:name="_Toc261719394"/>
      <w:r>
        <w:rPr>
          <w:lang w:eastAsia="zh-TW"/>
        </w:rPr>
        <w:t>TimexTag</w:t>
      </w:r>
      <w:bookmarkEnd w:id="47"/>
      <w:bookmarkEnd w:id="48"/>
    </w:p>
    <w:p w:rsidR="000D03F7" w:rsidRDefault="000D03F7" w:rsidP="000D03F7">
      <w:pPr>
        <w:rPr>
          <w:lang w:eastAsia="zh-TW"/>
        </w:rPr>
      </w:pPr>
      <w:r>
        <w:rPr>
          <w:lang w:eastAsia="zh-TW"/>
        </w:rPr>
        <w:t xml:space="preserve">TimexTag </w:t>
      </w:r>
      <w:sdt>
        <w:sdtPr>
          <w:rPr>
            <w:lang w:eastAsia="zh-TW"/>
          </w:rPr>
          <w:id w:val="63107263"/>
          <w:citation/>
        </w:sdtPr>
        <w:sdtContent>
          <w:r w:rsidR="00B225E2">
            <w:rPr>
              <w:lang w:eastAsia="zh-TW"/>
            </w:rPr>
            <w:fldChar w:fldCharType="begin"/>
          </w:r>
          <w:r>
            <w:rPr>
              <w:lang w:eastAsia="zh-TW"/>
            </w:rPr>
            <w:instrText xml:space="preserve"> CITATION Ahn07 \t  \l 2057  </w:instrText>
          </w:r>
          <w:r w:rsidR="00B225E2">
            <w:rPr>
              <w:lang w:eastAsia="zh-TW"/>
            </w:rPr>
            <w:fldChar w:fldCharType="separate"/>
          </w:r>
          <w:r w:rsidR="00B51520">
            <w:rPr>
              <w:noProof/>
              <w:lang w:eastAsia="zh-TW"/>
            </w:rPr>
            <w:t>(Ahn, Rantwijk, &amp; de Rijke, 2007)</w:t>
          </w:r>
          <w:r w:rsidR="00B225E2">
            <w:rPr>
              <w:lang w:eastAsia="zh-TW"/>
            </w:rPr>
            <w:fldChar w:fldCharType="end"/>
          </w:r>
        </w:sdtContent>
      </w:sdt>
      <w:r>
        <w:rPr>
          <w:lang w:eastAsia="zh-TW"/>
        </w:rPr>
        <w:t xml:space="preserve"> </w:t>
      </w:r>
      <w:r w:rsidR="007003EF">
        <w:rPr>
          <w:lang w:eastAsia="zh-TW"/>
        </w:rPr>
        <w:t>uses a machine learning approach, but unlike</w:t>
      </w:r>
      <w:r w:rsidR="004111DB">
        <w:rPr>
          <w:lang w:eastAsia="zh-TW"/>
        </w:rPr>
        <w:t xml:space="preserve"> ATEL</w:t>
      </w:r>
      <w:r w:rsidR="007003EF">
        <w:rPr>
          <w:lang w:eastAsia="zh-TW"/>
        </w:rPr>
        <w:t>, also incorporates normalisation.</w:t>
      </w:r>
      <w:r w:rsidR="00C542D8">
        <w:rPr>
          <w:lang w:eastAsia="zh-TW"/>
        </w:rPr>
        <w:t xml:space="preserve"> Unlike the rule-based systems covered, TimexTag contains two distinct components for recognition and normalisation and concentrates on maximising performance of each component, rather than as an overall system.</w:t>
      </w:r>
    </w:p>
    <w:p w:rsidR="00930860" w:rsidRDefault="00930860" w:rsidP="000D03F7">
      <w:pPr>
        <w:rPr>
          <w:lang w:eastAsia="zh-TW"/>
        </w:rPr>
      </w:pPr>
      <w:r>
        <w:rPr>
          <w:lang w:eastAsia="zh-TW"/>
        </w:rPr>
        <w:t xml:space="preserve">Unlike </w:t>
      </w:r>
      <w:r w:rsidR="002F348B">
        <w:rPr>
          <w:lang w:eastAsia="zh-TW"/>
        </w:rPr>
        <w:t>ATEL</w:t>
      </w:r>
      <w:r>
        <w:rPr>
          <w:lang w:eastAsia="zh-TW"/>
        </w:rPr>
        <w:t xml:space="preserve">, TimexTag does not identify timex phrases by considering the individual </w:t>
      </w:r>
      <w:r w:rsidR="00814DD5">
        <w:rPr>
          <w:lang w:eastAsia="zh-TW"/>
        </w:rPr>
        <w:t>tokens</w:t>
      </w:r>
      <w:r>
        <w:rPr>
          <w:lang w:eastAsia="zh-TW"/>
        </w:rPr>
        <w:t>, but treats it as a phrase classification task, by classifying each node in a parse tree as timex or non-timex</w:t>
      </w:r>
      <w:r w:rsidR="00120671">
        <w:rPr>
          <w:lang w:eastAsia="zh-TW"/>
        </w:rPr>
        <w:t>. Again, support vector machines are used with a number of lexical and parse-based features.</w:t>
      </w:r>
    </w:p>
    <w:p w:rsidR="00507240" w:rsidRDefault="00507240" w:rsidP="000D03F7">
      <w:pPr>
        <w:rPr>
          <w:lang w:eastAsia="zh-TW"/>
        </w:rPr>
      </w:pPr>
      <w:r>
        <w:rPr>
          <w:lang w:eastAsia="zh-TW"/>
        </w:rPr>
        <w:t xml:space="preserve">Once these timexes have been identified, a classifier is used to </w:t>
      </w:r>
      <w:r w:rsidR="00814DD5">
        <w:rPr>
          <w:lang w:eastAsia="zh-TW"/>
        </w:rPr>
        <w:t>categorise</w:t>
      </w:r>
      <w:r>
        <w:rPr>
          <w:lang w:eastAsia="zh-TW"/>
        </w:rPr>
        <w:t xml:space="preserve"> the phrases into </w:t>
      </w:r>
      <w:r w:rsidR="00814DD5">
        <w:rPr>
          <w:lang w:eastAsia="zh-TW"/>
        </w:rPr>
        <w:t>the type</w:t>
      </w:r>
      <w:r>
        <w:rPr>
          <w:lang w:eastAsia="zh-TW"/>
        </w:rPr>
        <w:t xml:space="preserve"> of timex they represent semantically (e.g., recurrence, duration, a point in time, and the vagueness of these). Once again, a SVM is used for this classification, and the same features as in phrasal identification are used.</w:t>
      </w:r>
    </w:p>
    <w:p w:rsidR="00507240" w:rsidRDefault="00507240" w:rsidP="000D03F7">
      <w:pPr>
        <w:rPr>
          <w:lang w:eastAsia="zh-TW"/>
        </w:rPr>
      </w:pPr>
      <w:r>
        <w:rPr>
          <w:lang w:eastAsia="zh-TW"/>
        </w:rPr>
        <w:t xml:space="preserve">The TimexTag system </w:t>
      </w:r>
      <w:r w:rsidR="00FA0803">
        <w:rPr>
          <w:lang w:eastAsia="zh-TW"/>
        </w:rPr>
        <w:t>is not</w:t>
      </w:r>
      <w:r>
        <w:rPr>
          <w:lang w:eastAsia="zh-TW"/>
        </w:rPr>
        <w:t xml:space="preserve"> based completely on machine learning, as rules are used to compute an under-specified representation for the start of the normalisation phase. However, these rules number considerably fewer than in other systems (89 vs. the 1000+ in</w:t>
      </w:r>
      <w:r w:rsidR="002F348B">
        <w:rPr>
          <w:lang w:eastAsia="zh-TW"/>
        </w:rPr>
        <w:t xml:space="preserve"> Chronos</w:t>
      </w:r>
      <w:r>
        <w:rPr>
          <w:lang w:eastAsia="zh-TW"/>
        </w:rPr>
        <w:t xml:space="preserve">). As with other systems, a base date, or “temporal anchor” is used </w:t>
      </w:r>
      <w:r w:rsidR="0012786E">
        <w:rPr>
          <w:lang w:eastAsia="zh-TW"/>
        </w:rPr>
        <w:t xml:space="preserve">to compute relative dates, and </w:t>
      </w:r>
      <w:r w:rsidR="00FD3A4C">
        <w:rPr>
          <w:lang w:eastAsia="zh-TW"/>
        </w:rPr>
        <w:t xml:space="preserve">this is determined using simple heuristics. As with other systems discussed previously, the magnitude and direction of a relative timex also needs to be determined, which in TimexTag is once again using a SVM, utilising the same feature sets as before, but also considers tense of surrounding verbs as a feature (a similar approach to </w:t>
      </w:r>
      <w:r w:rsidR="00CD7CD0">
        <w:rPr>
          <w:noProof/>
          <w:lang w:eastAsia="zh-TW"/>
        </w:rPr>
        <w:t>Mani &amp; Wilson, 2000)</w:t>
      </w:r>
      <w:r w:rsidR="00FD3A4C">
        <w:rPr>
          <w:lang w:eastAsia="zh-TW"/>
        </w:rPr>
        <w:t>.</w:t>
      </w:r>
    </w:p>
    <w:p w:rsidR="00D901BB" w:rsidRDefault="00D901BB" w:rsidP="000D03F7">
      <w:pPr>
        <w:rPr>
          <w:lang w:eastAsia="zh-TW"/>
        </w:rPr>
      </w:pPr>
      <w:r>
        <w:rPr>
          <w:lang w:eastAsia="zh-TW"/>
        </w:rPr>
        <w:t>At the 2004 TERN evaluation, an f-measure of 0.8</w:t>
      </w:r>
      <w:r w:rsidR="00592EC6">
        <w:rPr>
          <w:lang w:eastAsia="zh-TW"/>
        </w:rPr>
        <w:t>99 was scored, although the absolute f-measure was lower.</w:t>
      </w:r>
    </w:p>
    <w:p w:rsidR="002947C1" w:rsidRDefault="002947C1" w:rsidP="002947C1">
      <w:pPr>
        <w:pStyle w:val="Heading3"/>
        <w:rPr>
          <w:lang w:eastAsia="zh-TW"/>
        </w:rPr>
      </w:pPr>
      <w:bookmarkStart w:id="49" w:name="_Toc261719341"/>
      <w:bookmarkStart w:id="50" w:name="_Toc261719395"/>
      <w:r>
        <w:rPr>
          <w:lang w:eastAsia="zh-TW"/>
        </w:rPr>
        <w:lastRenderedPageBreak/>
        <w:t>Rule Induction</w:t>
      </w:r>
      <w:bookmarkEnd w:id="49"/>
      <w:bookmarkEnd w:id="50"/>
    </w:p>
    <w:p w:rsidR="002A03E9" w:rsidRDefault="002A03E9" w:rsidP="002A03E9">
      <w:pPr>
        <w:rPr>
          <w:lang w:eastAsia="zh-TW"/>
        </w:rPr>
      </w:pPr>
      <w:r>
        <w:rPr>
          <w:lang w:eastAsia="zh-TW"/>
        </w:rPr>
        <w:t xml:space="preserve">An alternate machine learning approach to temporal annotation is that of rule induction. </w:t>
      </w:r>
      <w:r w:rsidR="00CD7CD0">
        <w:rPr>
          <w:noProof/>
          <w:lang w:eastAsia="zh-TW"/>
        </w:rPr>
        <w:t>Baldwin</w:t>
      </w:r>
      <w:r w:rsidR="007A38CD">
        <w:rPr>
          <w:noProof/>
          <w:lang w:eastAsia="zh-TW"/>
        </w:rPr>
        <w:t xml:space="preserve"> </w:t>
      </w:r>
      <w:r w:rsidR="00CD7CD0">
        <w:rPr>
          <w:noProof/>
          <w:lang w:eastAsia="zh-TW"/>
        </w:rPr>
        <w:t>(</w:t>
      </w:r>
      <w:r w:rsidR="007A38CD">
        <w:rPr>
          <w:noProof/>
          <w:lang w:eastAsia="zh-TW"/>
        </w:rPr>
        <w:t>2002)</w:t>
      </w:r>
      <w:r>
        <w:rPr>
          <w:lang w:eastAsia="zh-TW"/>
        </w:rPr>
        <w:t xml:space="preserve"> presented a language-independent temporal expression annotation</w:t>
      </w:r>
      <w:r w:rsidR="008A7E63">
        <w:rPr>
          <w:lang w:eastAsia="zh-TW"/>
        </w:rPr>
        <w:t xml:space="preserve"> scheme that uses rule induction techniques to generate rules </w:t>
      </w:r>
      <w:r w:rsidR="0035182E">
        <w:rPr>
          <w:lang w:eastAsia="zh-TW"/>
        </w:rPr>
        <w:t>from an annotated corpus.</w:t>
      </w:r>
    </w:p>
    <w:p w:rsidR="0038095B" w:rsidRDefault="006122B0" w:rsidP="002A03E9">
      <w:pPr>
        <w:rPr>
          <w:lang w:eastAsia="zh-TW"/>
        </w:rPr>
      </w:pPr>
      <w:r>
        <w:rPr>
          <w:lang w:eastAsia="zh-TW"/>
        </w:rPr>
        <w:t>The rule induction method implemented here first attempts to classify the incoming TIMEX tags into types (durations, references, dates</w:t>
      </w:r>
      <w:r w:rsidR="00F75D45">
        <w:rPr>
          <w:lang w:eastAsia="zh-TW"/>
        </w:rPr>
        <w:t>,</w:t>
      </w:r>
      <w:r>
        <w:rPr>
          <w:lang w:eastAsia="zh-TW"/>
        </w:rPr>
        <w:t xml:space="preserve"> and set-denoting expressions) and specificity (absolute/fully specified, relative/underspecified, and containing ‘X’ placeholders)</w:t>
      </w:r>
      <w:r w:rsidR="00E25E96">
        <w:rPr>
          <w:lang w:eastAsia="zh-TW"/>
        </w:rPr>
        <w:t xml:space="preserve">. Fully specified data is then processed separately, in order to discover a standard form for natural language expressions of </w:t>
      </w:r>
      <w:r w:rsidR="00FA0803">
        <w:rPr>
          <w:lang w:eastAsia="zh-TW"/>
        </w:rPr>
        <w:t>dates that can be used</w:t>
      </w:r>
      <w:r w:rsidR="00E25E96">
        <w:rPr>
          <w:lang w:eastAsia="zh-TW"/>
        </w:rPr>
        <w:t xml:space="preserve"> with less specified expressions.</w:t>
      </w:r>
      <w:r w:rsidR="008B7D3C">
        <w:rPr>
          <w:lang w:eastAsia="zh-TW"/>
        </w:rPr>
        <w:t xml:space="preserve"> The learning component then creates a regular expression with which to match the rule, and a set of instructions with which to evaluate the value.</w:t>
      </w:r>
    </w:p>
    <w:p w:rsidR="006122B0" w:rsidRDefault="00655F84" w:rsidP="002A03E9">
      <w:pPr>
        <w:rPr>
          <w:lang w:eastAsia="zh-TW"/>
        </w:rPr>
      </w:pPr>
      <w:r>
        <w:rPr>
          <w:lang w:eastAsia="zh-TW"/>
        </w:rPr>
        <w:t xml:space="preserve">This system obtained an f-measure score of </w:t>
      </w:r>
      <w:r w:rsidR="00B653E9">
        <w:rPr>
          <w:lang w:eastAsia="zh-TW"/>
        </w:rPr>
        <w:t xml:space="preserve">0.220 for recognition and </w:t>
      </w:r>
      <w:r>
        <w:rPr>
          <w:lang w:eastAsia="zh-TW"/>
        </w:rPr>
        <w:t>0.091</w:t>
      </w:r>
      <w:r w:rsidR="00B653E9">
        <w:rPr>
          <w:lang w:eastAsia="zh-TW"/>
        </w:rPr>
        <w:t xml:space="preserve"> for normalisation</w:t>
      </w:r>
      <w:r>
        <w:rPr>
          <w:lang w:eastAsia="zh-TW"/>
        </w:rPr>
        <w:t>, but this was against the French dataset, not the TERN dataset</w:t>
      </w:r>
      <w:r w:rsidR="008874E5">
        <w:rPr>
          <w:lang w:eastAsia="zh-TW"/>
        </w:rPr>
        <w:t>,</w:t>
      </w:r>
      <w:r>
        <w:rPr>
          <w:lang w:eastAsia="zh-TW"/>
        </w:rPr>
        <w:t xml:space="preserve"> so is not directly comparable</w:t>
      </w:r>
      <w:r w:rsidR="00ED4947">
        <w:rPr>
          <w:lang w:eastAsia="zh-TW"/>
        </w:rPr>
        <w:t xml:space="preserve"> to the other systems presented here</w:t>
      </w:r>
      <w:r>
        <w:rPr>
          <w:lang w:eastAsia="zh-TW"/>
        </w:rPr>
        <w:t>.</w:t>
      </w:r>
    </w:p>
    <w:p w:rsidR="00C51530" w:rsidRDefault="006571EB" w:rsidP="00977CF2">
      <w:pPr>
        <w:rPr>
          <w:lang w:eastAsia="zh-TW"/>
        </w:rPr>
      </w:pPr>
      <w:r>
        <w:rPr>
          <w:lang w:eastAsia="zh-TW"/>
        </w:rPr>
        <w:t xml:space="preserve">Later work </w:t>
      </w:r>
      <w:sdt>
        <w:sdtPr>
          <w:rPr>
            <w:lang w:eastAsia="zh-TW"/>
          </w:rPr>
          <w:id w:val="584475422"/>
          <w:citation/>
        </w:sdtPr>
        <w:sdtContent>
          <w:r w:rsidR="00B225E2">
            <w:rPr>
              <w:lang w:eastAsia="zh-TW"/>
            </w:rPr>
            <w:fldChar w:fldCharType="begin"/>
          </w:r>
          <w:r>
            <w:rPr>
              <w:lang w:eastAsia="zh-TW"/>
            </w:rPr>
            <w:instrText xml:space="preserve"> CITATION Jan04 \l 2057 </w:instrText>
          </w:r>
          <w:r w:rsidR="00B225E2">
            <w:rPr>
              <w:lang w:eastAsia="zh-TW"/>
            </w:rPr>
            <w:fldChar w:fldCharType="separate"/>
          </w:r>
          <w:r w:rsidR="00B51520">
            <w:rPr>
              <w:noProof/>
              <w:lang w:eastAsia="zh-TW"/>
            </w:rPr>
            <w:t>(Jang, Baldwin, &amp; Mani, 2004)</w:t>
          </w:r>
          <w:r w:rsidR="00B225E2">
            <w:rPr>
              <w:lang w:eastAsia="zh-TW"/>
            </w:rPr>
            <w:fldChar w:fldCharType="end"/>
          </w:r>
        </w:sdtContent>
      </w:sdt>
      <w:r w:rsidR="00D712B0">
        <w:rPr>
          <w:lang w:eastAsia="zh-TW"/>
        </w:rPr>
        <w:t xml:space="preserve"> </w:t>
      </w:r>
      <w:r w:rsidR="0038095B">
        <w:rPr>
          <w:lang w:eastAsia="zh-TW"/>
        </w:rPr>
        <w:t>buil</w:t>
      </w:r>
      <w:r w:rsidR="00F75D45">
        <w:rPr>
          <w:lang w:eastAsia="zh-TW"/>
        </w:rPr>
        <w:t>t</w:t>
      </w:r>
      <w:r w:rsidR="0038095B">
        <w:rPr>
          <w:lang w:eastAsia="zh-TW"/>
        </w:rPr>
        <w:t xml:space="preserve"> on this with</w:t>
      </w:r>
      <w:r w:rsidR="00D712B0">
        <w:rPr>
          <w:lang w:eastAsia="zh-TW"/>
        </w:rPr>
        <w:t xml:space="preserve"> Korean text. Here, morphological analysis and a stop list are used to match temporal expressions in a text from a dictionary. </w:t>
      </w:r>
      <w:r w:rsidR="00FA0803">
        <w:rPr>
          <w:lang w:eastAsia="zh-TW"/>
        </w:rPr>
        <w:t xml:space="preserve">Extending the annotator to include part-of-speech information and information about temporal modifiers is identified as a technique to build this dictionary automatically. </w:t>
      </w:r>
      <w:r w:rsidR="00BE16A0">
        <w:rPr>
          <w:lang w:eastAsia="zh-TW"/>
        </w:rPr>
        <w:t xml:space="preserve">Normalisation of temporal expressions </w:t>
      </w:r>
      <w:r w:rsidR="00655F84">
        <w:rPr>
          <w:lang w:eastAsia="zh-TW"/>
        </w:rPr>
        <w:t>is</w:t>
      </w:r>
      <w:r w:rsidR="0038095B">
        <w:rPr>
          <w:lang w:eastAsia="zh-TW"/>
        </w:rPr>
        <w:t xml:space="preserve"> instead</w:t>
      </w:r>
      <w:r w:rsidR="00655F84">
        <w:rPr>
          <w:lang w:eastAsia="zh-TW"/>
        </w:rPr>
        <w:t xml:space="preserve"> based on a rote-learning technique, where memorisation of relative expressions and their relative values is used</w:t>
      </w:r>
      <w:r w:rsidR="0038095B">
        <w:rPr>
          <w:lang w:eastAsia="zh-TW"/>
        </w:rPr>
        <w:t xml:space="preserve">, instead of attempting to generalise these as in </w:t>
      </w:r>
      <w:sdt>
        <w:sdtPr>
          <w:rPr>
            <w:lang w:eastAsia="zh-TW"/>
          </w:rPr>
          <w:id w:val="201333622"/>
          <w:citation/>
        </w:sdtPr>
        <w:sdtContent>
          <w:r w:rsidR="00F830F7">
            <w:rPr>
              <w:lang w:eastAsia="zh-TW"/>
            </w:rPr>
            <w:fldChar w:fldCharType="begin"/>
          </w:r>
          <w:r w:rsidR="00F830F7">
            <w:rPr>
              <w:lang w:eastAsia="zh-TW"/>
            </w:rPr>
            <w:instrText xml:space="preserve"> CITATION Bal02 \l 2057 </w:instrText>
          </w:r>
          <w:r w:rsidR="00F830F7">
            <w:rPr>
              <w:lang w:eastAsia="zh-TW"/>
            </w:rPr>
            <w:fldChar w:fldCharType="separate"/>
          </w:r>
          <w:r w:rsidR="00B51520">
            <w:rPr>
              <w:noProof/>
              <w:lang w:eastAsia="zh-TW"/>
            </w:rPr>
            <w:t>(Baldwin, 2002)</w:t>
          </w:r>
          <w:r w:rsidR="00F830F7">
            <w:rPr>
              <w:lang w:eastAsia="zh-TW"/>
            </w:rPr>
            <w:fldChar w:fldCharType="end"/>
          </w:r>
        </w:sdtContent>
      </w:sdt>
      <w:r w:rsidR="00F830F7">
        <w:rPr>
          <w:lang w:eastAsia="zh-TW"/>
        </w:rPr>
        <w:t xml:space="preserve">. </w:t>
      </w:r>
      <w:r w:rsidR="0038095B">
        <w:rPr>
          <w:lang w:eastAsia="zh-TW"/>
        </w:rPr>
        <w:t>The scores here were considerably better, with an f-measure of 0.869 for normalisation against the Korean corpus.</w:t>
      </w:r>
      <w:r w:rsidR="00655F84">
        <w:rPr>
          <w:lang w:eastAsia="zh-TW"/>
        </w:rPr>
        <w:t xml:space="preserve"> </w:t>
      </w:r>
    </w:p>
    <w:p w:rsidR="0084586B" w:rsidRDefault="0084586B" w:rsidP="00977CF2">
      <w:pPr>
        <w:sectPr w:rsidR="0084586B" w:rsidSect="00DC59F0">
          <w:headerReference w:type="even" r:id="rId19"/>
          <w:footerReference w:type="even" r:id="rId20"/>
          <w:pgSz w:w="11907" w:h="16840" w:code="9"/>
          <w:pgMar w:top="1134" w:right="1418" w:bottom="1701" w:left="2098" w:header="709" w:footer="709" w:gutter="0"/>
          <w:cols w:space="708"/>
          <w:docGrid w:linePitch="360"/>
        </w:sectPr>
      </w:pPr>
    </w:p>
    <w:p w:rsidR="00604FE7" w:rsidRDefault="00604FE7" w:rsidP="0084586B">
      <w:pPr>
        <w:pStyle w:val="Heading1"/>
      </w:pPr>
      <w:bookmarkStart w:id="51" w:name="_Toc270091933"/>
      <w:r>
        <w:lastRenderedPageBreak/>
        <w:t>Problem Analysis</w:t>
      </w:r>
      <w:bookmarkEnd w:id="51"/>
    </w:p>
    <w:p w:rsidR="00604FE7" w:rsidRDefault="00604FE7" w:rsidP="00604FE7">
      <w:r>
        <w:t>…</w:t>
      </w:r>
    </w:p>
    <w:p w:rsidR="00604FE7" w:rsidRDefault="00604FE7" w:rsidP="00604FE7">
      <w:pPr>
        <w:sectPr w:rsidR="00604FE7" w:rsidSect="00DC59F0">
          <w:pgSz w:w="11907" w:h="16840" w:code="9"/>
          <w:pgMar w:top="1134" w:right="1418" w:bottom="1701" w:left="2098" w:header="709" w:footer="709" w:gutter="0"/>
          <w:cols w:space="708"/>
          <w:docGrid w:linePitch="360"/>
        </w:sectPr>
      </w:pPr>
    </w:p>
    <w:p w:rsidR="0084586B" w:rsidRDefault="0084586B" w:rsidP="0084586B">
      <w:pPr>
        <w:pStyle w:val="Heading1"/>
      </w:pPr>
      <w:bookmarkStart w:id="52" w:name="_Toc270091934"/>
      <w:r>
        <w:lastRenderedPageBreak/>
        <w:t>System</w:t>
      </w:r>
      <w:bookmarkEnd w:id="52"/>
    </w:p>
    <w:p w:rsidR="0084586B" w:rsidRDefault="00FD0F9A" w:rsidP="00BD69BF">
      <w:r>
        <w:t xml:space="preserve">The TERNIP </w:t>
      </w:r>
      <w:r w:rsidR="00983318">
        <w:t xml:space="preserve">system is implemented in Python in a package called </w:t>
      </w:r>
      <w:r w:rsidR="00FA0803">
        <w:rPr>
          <w:rStyle w:val="Code"/>
        </w:rPr>
        <w:t>ternip</w:t>
      </w:r>
      <w:r w:rsidR="00FA0803">
        <w:t xml:space="preserve"> that</w:t>
      </w:r>
      <w:r w:rsidR="003547F2">
        <w:t xml:space="preserve"> </w:t>
      </w:r>
      <w:r w:rsidR="00BD69BF">
        <w:t xml:space="preserve">provides all the functionality. The package is distributed with an installer, documentation on how to use the package, and a series of extra scripts, which demonstrate how to use the API, </w:t>
      </w:r>
      <w:r w:rsidR="00FA0803">
        <w:t>and</w:t>
      </w:r>
      <w:r w:rsidR="00BD69BF">
        <w:t xml:space="preserve"> provide a simple driver to tagging functionality.</w:t>
      </w:r>
    </w:p>
    <w:p w:rsidR="000A17DF" w:rsidRDefault="00BC74CD" w:rsidP="007C6F4D">
      <w:r>
        <w:t xml:space="preserve">As a core goal of this project is to deliver a high quality, re-usable tool </w:t>
      </w:r>
      <w:r w:rsidR="00AB0E69">
        <w:t>that</w:t>
      </w:r>
      <w:r>
        <w:t xml:space="preserve"> can be extended </w:t>
      </w:r>
      <w:r w:rsidR="00AB0E69">
        <w:t>a</w:t>
      </w:r>
      <w:r>
        <w:t xml:space="preserve">nd used as a basis for further work, </w:t>
      </w:r>
      <w:r w:rsidR="001D25EF">
        <w:t>TERNIP was implemented following software engineering best practices.</w:t>
      </w:r>
      <w:r>
        <w:t xml:space="preserve"> In particular, a continuous integration system </w:t>
      </w:r>
      <w:sdt>
        <w:sdtPr>
          <w:id w:val="-824591617"/>
          <w:citation/>
        </w:sdtPr>
        <w:sdtContent>
          <w:r>
            <w:fldChar w:fldCharType="begin"/>
          </w:r>
          <w:r>
            <w:instrText xml:space="preserve"> CITATION Fow06 \l 2057 </w:instrText>
          </w:r>
          <w:r>
            <w:fldChar w:fldCharType="separate"/>
          </w:r>
          <w:r w:rsidR="00B51520">
            <w:rPr>
              <w:noProof/>
            </w:rPr>
            <w:t>(Fowler, 2006)</w:t>
          </w:r>
          <w:r>
            <w:fldChar w:fldCharType="end"/>
          </w:r>
        </w:sdtContent>
      </w:sdt>
      <w:r>
        <w:t xml:space="preserve"> was set up, and the principles of test-driven development </w:t>
      </w:r>
      <w:sdt>
        <w:sdtPr>
          <w:id w:val="-1419714873"/>
          <w:citation/>
        </w:sdtPr>
        <w:sdtContent>
          <w:r>
            <w:fldChar w:fldCharType="begin"/>
          </w:r>
          <w:r>
            <w:instrText xml:space="preserve"> CITATION Bec03 \l 2057 </w:instrText>
          </w:r>
          <w:r>
            <w:fldChar w:fldCharType="separate"/>
          </w:r>
          <w:r w:rsidR="00B51520">
            <w:rPr>
              <w:noProof/>
            </w:rPr>
            <w:t>(Beck, 2003)</w:t>
          </w:r>
          <w:r>
            <w:fldChar w:fldCharType="end"/>
          </w:r>
        </w:sdtContent>
      </w:sdt>
      <w:r>
        <w:t xml:space="preserve"> were followed.</w:t>
      </w:r>
      <w:r w:rsidR="007C6F4D">
        <w:t xml:space="preserve"> Combining high unit test coverage with continuous integration reduced the risk of bugs in the finished system, and allowed for a safe environment for refactoring to occur.</w:t>
      </w:r>
    </w:p>
    <w:p w:rsidR="007C6F4D" w:rsidRDefault="007C6F4D" w:rsidP="007C6F4D">
      <w:r>
        <w:t>Porting the support functions from GUTime specifically benefit</w:t>
      </w:r>
      <w:r w:rsidR="00AB0E69">
        <w:t>ed</w:t>
      </w:r>
      <w:r>
        <w:t xml:space="preserve"> from this approach to development. As part of this translation process, functions were converted into equivalent Python, and unit tests written to check the ported functions behaved as would be expected. As the Perl functions had no unit tests themselves, the expected behaviour was as documented in the file. Once this had been done, some functions were then refactored to a more “Pythonic”</w:t>
      </w:r>
      <w:r w:rsidR="00AB0E69">
        <w:t xml:space="preserve"> way – for example, using Python library functions (particularly for time and date handling). Unit tests could then be used to verify that the refactored functions behaved as before.</w:t>
      </w:r>
    </w:p>
    <w:p w:rsidR="003547F2" w:rsidRPr="00A15B53" w:rsidRDefault="003547F2" w:rsidP="00BD69BF">
      <w:pPr>
        <w:rPr>
          <w:rStyle w:val="Code"/>
        </w:rPr>
      </w:pPr>
      <w:r>
        <w:t>Below, we discuss the high-level architecture of the system, followed by the implemented rule-based approach for timex recognition and normalisation and the document format wrappers.</w:t>
      </w:r>
    </w:p>
    <w:p w:rsidR="00DE3852" w:rsidRDefault="00DE3852" w:rsidP="00DE3852">
      <w:pPr>
        <w:pStyle w:val="Heading2"/>
      </w:pPr>
      <w:bookmarkStart w:id="53" w:name="_Toc270091935"/>
      <w:r>
        <w:t>Architecture</w:t>
      </w:r>
      <w:bookmarkEnd w:id="53"/>
    </w:p>
    <w:p w:rsidR="00DE3852" w:rsidRDefault="000104F4" w:rsidP="00DE3852">
      <w:r>
        <w:t xml:space="preserve">The </w:t>
      </w:r>
      <w:r w:rsidRPr="000104F4">
        <w:rPr>
          <w:rStyle w:val="Code"/>
        </w:rPr>
        <w:t>ternip</w:t>
      </w:r>
      <w:r>
        <w:t xml:space="preserve"> package comes with two sub</w:t>
      </w:r>
      <w:r w:rsidR="0024712F">
        <w:t>-</w:t>
      </w:r>
      <w:r>
        <w:t xml:space="preserve">packages: </w:t>
      </w:r>
      <w:r w:rsidRPr="000104F4">
        <w:rPr>
          <w:rStyle w:val="Code"/>
        </w:rPr>
        <w:t>rule_engine</w:t>
      </w:r>
      <w:r>
        <w:t xml:space="preserve"> and </w:t>
      </w:r>
      <w:r w:rsidRPr="000104F4">
        <w:rPr>
          <w:rStyle w:val="Code"/>
        </w:rPr>
        <w:t>formats</w:t>
      </w:r>
      <w:r w:rsidR="0024712F" w:rsidRPr="0024712F">
        <w:t>,</w:t>
      </w:r>
      <w:r>
        <w:t xml:space="preserve"> which each contain distinct components of the system. Additionally, the </w:t>
      </w:r>
      <w:r w:rsidRPr="000104F4">
        <w:rPr>
          <w:rStyle w:val="Code"/>
        </w:rPr>
        <w:t>ternip</w:t>
      </w:r>
      <w:r>
        <w:t xml:space="preserve"> package provides two functions: </w:t>
      </w:r>
      <w:r w:rsidRPr="000104F4">
        <w:rPr>
          <w:rStyle w:val="Code"/>
        </w:rPr>
        <w:t>normaliser()</w:t>
      </w:r>
      <w:r>
        <w:t xml:space="preserve"> and </w:t>
      </w:r>
      <w:r w:rsidRPr="000104F4">
        <w:rPr>
          <w:rStyle w:val="Code"/>
        </w:rPr>
        <w:t>recogniser()</w:t>
      </w:r>
      <w:r>
        <w:t xml:space="preserve"> which </w:t>
      </w:r>
      <w:r w:rsidR="00DB00B7">
        <w:t xml:space="preserve">can be used to easily instantiate the “current best” normalisation and recognition components. At present, </w:t>
      </w:r>
      <w:r w:rsidR="0024712F">
        <w:t xml:space="preserve">there is only one implemented module for both, but instantiating the recogniser and normaliser in this way allows </w:t>
      </w:r>
      <w:r w:rsidR="00FA0803">
        <w:t>improved</w:t>
      </w:r>
      <w:r w:rsidR="0024712F">
        <w:t xml:space="preserve"> techniques to be implemented later without any API changes to applications using TERNIP.</w:t>
      </w:r>
    </w:p>
    <w:p w:rsidR="0024712F" w:rsidRDefault="0024712F" w:rsidP="00DE3852">
      <w:r>
        <w:t xml:space="preserve">Also in the </w:t>
      </w:r>
      <w:r w:rsidRPr="0024712F">
        <w:rPr>
          <w:rStyle w:val="Code"/>
        </w:rPr>
        <w:t>ternip</w:t>
      </w:r>
      <w:r>
        <w:t xml:space="preserve"> package is a class, </w:t>
      </w:r>
      <w:r w:rsidRPr="0024712F">
        <w:rPr>
          <w:rStyle w:val="Code"/>
        </w:rPr>
        <w:t>ternip.timex</w:t>
      </w:r>
      <w:r>
        <w:t xml:space="preserve">, which allows for abstract representation of the attributes of a time expression. The members of this class are inspired by the </w:t>
      </w:r>
      <w:r w:rsidR="005175C7">
        <w:t xml:space="preserve">TIMEX3 attribute as described in TimeML </w:t>
      </w:r>
      <w:sdt>
        <w:sdtPr>
          <w:id w:val="39170546"/>
          <w:citation/>
        </w:sdtPr>
        <w:sdtContent>
          <w:r w:rsidR="005175C7">
            <w:fldChar w:fldCharType="begin"/>
          </w:r>
          <w:r w:rsidR="005175C7">
            <w:instrText xml:space="preserve"> CITATION Pus03 \l 2057 </w:instrText>
          </w:r>
          <w:r w:rsidR="005175C7">
            <w:fldChar w:fldCharType="separate"/>
          </w:r>
          <w:r w:rsidR="00B51520">
            <w:rPr>
              <w:noProof/>
            </w:rPr>
            <w:t>(Pustejovsky, et al., 2003)</w:t>
          </w:r>
          <w:r w:rsidR="005175C7">
            <w:fldChar w:fldCharType="end"/>
          </w:r>
        </w:sdtContent>
      </w:sdt>
      <w:r w:rsidR="005175C7">
        <w:t xml:space="preserve"> and are documented fully in </w:t>
      </w:r>
      <w:r w:rsidR="005175C7">
        <w:fldChar w:fldCharType="begin"/>
      </w:r>
      <w:r w:rsidR="005175C7">
        <w:instrText xml:space="preserve"> REF _Ref270079381 \h </w:instrText>
      </w:r>
      <w:r w:rsidR="005175C7">
        <w:fldChar w:fldCharType="separate"/>
      </w:r>
      <w:r w:rsidR="00B51520">
        <w:t xml:space="preserve">Table </w:t>
      </w:r>
      <w:r w:rsidR="00B51520">
        <w:rPr>
          <w:noProof/>
        </w:rPr>
        <w:t>1</w:t>
      </w:r>
      <w:r w:rsidR="005175C7">
        <w:fldChar w:fldCharType="end"/>
      </w:r>
      <w:r w:rsidR="005175C7">
        <w:t>.</w:t>
      </w:r>
    </w:p>
    <w:tbl>
      <w:tblPr>
        <w:tblStyle w:val="LightList1"/>
        <w:tblW w:w="0" w:type="auto"/>
        <w:tblLook w:val="00A0" w:firstRow="1" w:lastRow="0" w:firstColumn="1" w:lastColumn="0" w:noHBand="0" w:noVBand="0"/>
      </w:tblPr>
      <w:tblGrid>
        <w:gridCol w:w="2093"/>
        <w:gridCol w:w="6514"/>
      </w:tblGrid>
      <w:tr w:rsidR="005175C7" w:rsidTr="007326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Default="005175C7" w:rsidP="00DE3852">
            <w:r>
              <w:lastRenderedPageBreak/>
              <w:t>Member</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5175C7" w:rsidP="00DE3852">
            <w:r>
              <w:t>Description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id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numerical identifier for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type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the type of expression annotated by this timex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value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 xml:space="preserve">A string (in ISO 8601 basic format with the TIDES extensions </w:t>
            </w:r>
            <w:sdt>
              <w:sdtPr>
                <w:id w:val="317229413"/>
                <w:citation/>
              </w:sdtPr>
              <w:sdtContent>
                <w:r>
                  <w:fldChar w:fldCharType="begin"/>
                </w:r>
                <w:r>
                  <w:instrText xml:space="preserve"> CITATION Lis01 \l 2057 </w:instrText>
                </w:r>
                <w:r>
                  <w:fldChar w:fldCharType="separate"/>
                </w:r>
                <w:r w:rsidR="00B51520">
                  <w:rPr>
                    <w:noProof/>
                  </w:rPr>
                  <w:t>(Ferro, Mani, Sundheim, &amp; Wilson, 2001)</w:t>
                </w:r>
                <w:r>
                  <w:fldChar w:fldCharType="end"/>
                </w:r>
              </w:sdtContent>
            </w:sdt>
            <w:r>
              <w:t>) indicating the temporal value of the annotated expression</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mod</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DE3852">
            <w:r>
              <w:t>A string indicating a modifier to the temporal value, e.g., to indicate that the value is approximate (this can hold any string, but some annotation schemas, such as TIMEX3, restrict the set of allowable values)</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freq</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0A17DF" w:rsidP="000A17DF">
            <w:r>
              <w:t xml:space="preserve">A string in the format of a number followed </w:t>
            </w:r>
            <w:r w:rsidR="00F51505">
              <w:t>by a character indicating the unit</w:t>
            </w:r>
            <w:r>
              <w:t xml:space="preserve"> granularity (e.g., </w:t>
            </w:r>
            <w:r w:rsidRPr="000A17DF">
              <w:rPr>
                <w:rStyle w:val="Code"/>
              </w:rPr>
              <w:t>3D</w:t>
            </w:r>
            <w:r>
              <w:t xml:space="preserve"> to indicate 3 days)</w:t>
            </w:r>
            <w:r w:rsidR="00F51505">
              <w:t xml:space="preserve"> which </w:t>
            </w:r>
            <w:r w:rsidR="00732697">
              <w:t>indicates the frequency the expression reoccurs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quant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A string indicating how a value expression representing a set of dates should be quantified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comment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732697" w:rsidP="00DE3852">
            <w:r>
              <w:t xml:space="preserve">A string which can be used to add additional information to the timex (this is used by TERNIP during debugging </w:t>
            </w:r>
            <w:r w:rsidR="003636BA">
              <w:t>to indicate the identifier of a rule which created or annotated the timex)</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temporal_function</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indicating whether or not the value needs to be determined via evaluation of a temporal function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document_role</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A string which indicates the role of the timex within the context of the document as an anchor for other timexes (this can hold any string, but some annotation schemas, such as TIMEX3, restrict the set of allowable values)</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begin_timex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When the annotated expression is a duration, this should hold the timex object which represents the start of the period covered</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end_timex</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3636BA">
            <w:r>
              <w:t>When the annotated expression is a duration, this should hold the timex object which represents the end of the period covered</w:t>
            </w:r>
          </w:p>
        </w:tc>
      </w:tr>
      <w:tr w:rsidR="005175C7" w:rsidTr="00732697">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context</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The timex object which represents the temporal anchor for the annotated expression</w:t>
            </w:r>
          </w:p>
        </w:tc>
      </w:tr>
      <w:tr w:rsidR="005175C7" w:rsidTr="007326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5175C7" w:rsidRPr="000A17DF" w:rsidRDefault="000A17DF" w:rsidP="00DE3852">
            <w:pPr>
              <w:rPr>
                <w:rStyle w:val="Code"/>
              </w:rPr>
            </w:pPr>
            <w:r w:rsidRPr="000A17DF">
              <w:rPr>
                <w:rStyle w:val="Code"/>
              </w:rPr>
              <w:t>non_consuming</w:t>
            </w:r>
          </w:p>
        </w:tc>
        <w:tc>
          <w:tcPr>
            <w:cnfStyle w:val="000010000000" w:firstRow="0" w:lastRow="0" w:firstColumn="0" w:lastColumn="0" w:oddVBand="1" w:evenVBand="0" w:oddHBand="0" w:evenHBand="0" w:firstRowFirstColumn="0" w:firstRowLastColumn="0" w:lastRowFirstColumn="0" w:lastRowLastColumn="0"/>
            <w:tcW w:w="6514" w:type="dxa"/>
          </w:tcPr>
          <w:p w:rsidR="005175C7" w:rsidRDefault="003636BA" w:rsidP="00DE3852">
            <w:r>
              <w:t>A Boolean which indicates if this timex represents an implicit time reference (i.e., one which does not consume any tokens)</w:t>
            </w:r>
          </w:p>
        </w:tc>
      </w:tr>
    </w:tbl>
    <w:p w:rsidR="005175C7" w:rsidRDefault="005175C7" w:rsidP="005175C7">
      <w:pPr>
        <w:pStyle w:val="Caption"/>
      </w:pPr>
      <w:bookmarkStart w:id="54" w:name="_Ref270079381"/>
      <w:r>
        <w:t xml:space="preserve">Table </w:t>
      </w:r>
      <w:r>
        <w:fldChar w:fldCharType="begin"/>
      </w:r>
      <w:r>
        <w:instrText xml:space="preserve"> SEQ Table \* ARABIC </w:instrText>
      </w:r>
      <w:r>
        <w:fldChar w:fldCharType="separate"/>
      </w:r>
      <w:r w:rsidR="00B51520">
        <w:rPr>
          <w:noProof/>
        </w:rPr>
        <w:t>1</w:t>
      </w:r>
      <w:r>
        <w:fldChar w:fldCharType="end"/>
      </w:r>
      <w:bookmarkEnd w:id="54"/>
      <w:r>
        <w:t xml:space="preserve"> - attributes on the ternip.timex class</w:t>
      </w:r>
    </w:p>
    <w:p w:rsidR="005175C7" w:rsidRDefault="005175C7" w:rsidP="00DE3852">
      <w:r>
        <w:t xml:space="preserve">A support function, </w:t>
      </w:r>
      <w:r w:rsidRPr="005175C7">
        <w:rPr>
          <w:rStyle w:val="Code"/>
        </w:rPr>
        <w:t>add_timex_ids(timexes)</w:t>
      </w:r>
      <w:r>
        <w:t xml:space="preserve"> is also provided, which annotates the id attributes in a set of timex objects so each timex has a unique identifier.</w:t>
      </w:r>
    </w:p>
    <w:p w:rsidR="0024712F" w:rsidRDefault="0024712F" w:rsidP="00DE3852">
      <w:r>
        <w:t xml:space="preserve">Internally, TERNIP represents documents as a list of sentences, where each sentence is a list of tuples, consisting of the token, the associated part-of-speech tags </w:t>
      </w:r>
      <w:r w:rsidR="00717E64">
        <w:t xml:space="preserve">from the Penn Treebank tag set </w:t>
      </w:r>
      <w:sdt>
        <w:sdtPr>
          <w:id w:val="1825390441"/>
          <w:citation/>
        </w:sdtPr>
        <w:sdtContent>
          <w:r w:rsidR="00717E64">
            <w:fldChar w:fldCharType="begin"/>
          </w:r>
          <w:r w:rsidR="00717E64">
            <w:instrText xml:space="preserve"> CITATION San90 \l 2057 </w:instrText>
          </w:r>
          <w:r w:rsidR="00717E64">
            <w:fldChar w:fldCharType="separate"/>
          </w:r>
          <w:r w:rsidR="00B51520">
            <w:rPr>
              <w:noProof/>
            </w:rPr>
            <w:t>(Santorini, 1990)</w:t>
          </w:r>
          <w:r w:rsidR="00717E64">
            <w:fldChar w:fldCharType="end"/>
          </w:r>
        </w:sdtContent>
      </w:sdt>
      <w:r w:rsidR="00717E64">
        <w:t xml:space="preserve">, </w:t>
      </w:r>
      <w:r>
        <w:t xml:space="preserve">and a set of timex objects associated with </w:t>
      </w:r>
      <w:r w:rsidR="005175C7">
        <w:t>that token.</w:t>
      </w:r>
      <w:r w:rsidR="001A6585">
        <w:t xml:space="preserve"> A sample of such a representation is </w:t>
      </w:r>
      <w:r w:rsidR="00717E64">
        <w:t>shown</w:t>
      </w:r>
      <w:r w:rsidR="001A6585">
        <w:t xml:space="preserve"> in </w:t>
      </w:r>
      <w:r w:rsidR="001A6585">
        <w:fldChar w:fldCharType="begin"/>
      </w:r>
      <w:r w:rsidR="001A6585">
        <w:instrText xml:space="preserve"> REF _Ref270080747 \h </w:instrText>
      </w:r>
      <w:r w:rsidR="001A6585">
        <w:fldChar w:fldCharType="separate"/>
      </w:r>
      <w:r w:rsidR="00B51520">
        <w:t xml:space="preserve">Sample </w:t>
      </w:r>
      <w:r w:rsidR="00B51520">
        <w:rPr>
          <w:noProof/>
        </w:rPr>
        <w:t>2</w:t>
      </w:r>
      <w:r w:rsidR="001A6585">
        <w:fldChar w:fldCharType="end"/>
      </w:r>
      <w:r w:rsidR="001A6585">
        <w:t xml:space="preserve">, where a document consisting of a single sentence (“He derided Egypt for signing a peace treaty with Israel in 1979.”) with the penultimate token annotated </w:t>
      </w:r>
      <w:r w:rsidR="001A6585">
        <w:lastRenderedPageBreak/>
        <w:t xml:space="preserve">as a timex. In the case where a timex spans multiple tokens, then the same </w:t>
      </w:r>
      <w:r w:rsidR="008D06F1">
        <w:t xml:space="preserve">timex object will be associated with </w:t>
      </w:r>
      <w:r w:rsidR="00D16204">
        <w:t>every token in the expression.</w:t>
      </w:r>
    </w:p>
    <w:p w:rsidR="001A6585" w:rsidRDefault="001A6585" w:rsidP="001A6585">
      <w:pPr>
        <w:pBdr>
          <w:top w:val="single" w:sz="4" w:space="1" w:color="auto"/>
          <w:left w:val="single" w:sz="4" w:space="4" w:color="auto"/>
          <w:bottom w:val="single" w:sz="4" w:space="1" w:color="auto"/>
          <w:right w:val="single" w:sz="4" w:space="4" w:color="auto"/>
        </w:pBdr>
        <w:jc w:val="left"/>
        <w:rPr>
          <w:rStyle w:val="Code"/>
        </w:rPr>
      </w:pPr>
      <w:r>
        <w:rPr>
          <w:rStyle w:val="Code"/>
        </w:rPr>
        <w:t>[[(</w:t>
      </w:r>
      <w:r w:rsidRPr="001A6585">
        <w:rPr>
          <w:rStyle w:val="Code"/>
        </w:rPr>
        <w:t xml:space="preserve">'He', 'PRP', </w:t>
      </w:r>
      <w:r>
        <w:rPr>
          <w:rStyle w:val="Code"/>
        </w:rPr>
        <w:t>set()</w:t>
      </w:r>
      <w:r w:rsidRPr="001A6585">
        <w:rPr>
          <w:rStyle w:val="Code"/>
        </w:rPr>
        <w:t xml:space="preserve">), ('derided', 'VBD', </w:t>
      </w:r>
      <w:r>
        <w:rPr>
          <w:rStyle w:val="Code"/>
        </w:rPr>
        <w:t>set()), (</w:t>
      </w:r>
      <w:r w:rsidRPr="001A6585">
        <w:rPr>
          <w:rStyle w:val="Code"/>
        </w:rPr>
        <w:t xml:space="preserve">'Egypt', 'NNP', </w:t>
      </w:r>
      <w:r>
        <w:rPr>
          <w:rStyle w:val="Code"/>
        </w:rPr>
        <w:t>set()), ('for', 'IN', set()), (</w:t>
      </w:r>
      <w:r w:rsidRPr="001A6585">
        <w:rPr>
          <w:rStyle w:val="Code"/>
        </w:rPr>
        <w:t xml:space="preserve">'signing', 'VBG', </w:t>
      </w:r>
      <w:r>
        <w:rPr>
          <w:rStyle w:val="Code"/>
        </w:rPr>
        <w:t>set()</w:t>
      </w:r>
      <w:r w:rsidRPr="001A6585">
        <w:rPr>
          <w:rStyle w:val="Code"/>
        </w:rPr>
        <w:t xml:space="preserve">), ('a', 'DT', </w:t>
      </w:r>
      <w:r>
        <w:rPr>
          <w:rStyle w:val="Code"/>
        </w:rPr>
        <w:t>set()</w:t>
      </w:r>
      <w:r w:rsidRPr="001A6585">
        <w:rPr>
          <w:rStyle w:val="Code"/>
        </w:rPr>
        <w:t xml:space="preserve">), ('peace', 'NN', </w:t>
      </w:r>
      <w:r>
        <w:rPr>
          <w:rStyle w:val="Code"/>
        </w:rPr>
        <w:t>set()</w:t>
      </w:r>
      <w:r w:rsidRPr="001A6585">
        <w:rPr>
          <w:rStyle w:val="Code"/>
        </w:rPr>
        <w:t xml:space="preserve">), ('treaty', 'NN', </w:t>
      </w:r>
      <w:r>
        <w:rPr>
          <w:rStyle w:val="Code"/>
        </w:rPr>
        <w:t>set()</w:t>
      </w:r>
      <w:r w:rsidRPr="001A6585">
        <w:rPr>
          <w:rStyle w:val="Code"/>
        </w:rPr>
        <w:t xml:space="preserve">), ('with', 'IN', </w:t>
      </w:r>
      <w:r>
        <w:rPr>
          <w:rStyle w:val="Code"/>
        </w:rPr>
        <w:t>set()), ('Israel', 'NNP', set()), (</w:t>
      </w:r>
      <w:r w:rsidRPr="001A6585">
        <w:rPr>
          <w:rStyle w:val="Code"/>
        </w:rPr>
        <w:t xml:space="preserve">'in', 'IN', </w:t>
      </w:r>
      <w:r>
        <w:rPr>
          <w:rStyle w:val="Code"/>
        </w:rPr>
        <w:t>set()</w:t>
      </w:r>
      <w:r w:rsidRPr="001A6585">
        <w:rPr>
          <w:rStyle w:val="Code"/>
        </w:rPr>
        <w:t>), ('1979', 'CD', set([&lt;ternip.timex.time</w:t>
      </w:r>
      <w:r>
        <w:rPr>
          <w:rStyle w:val="Code"/>
        </w:rPr>
        <w:t>x instance at 0x058666E8&gt;])), (</w:t>
      </w:r>
      <w:r w:rsidRPr="001A6585">
        <w:rPr>
          <w:rStyle w:val="Code"/>
        </w:rPr>
        <w:t xml:space="preserve">'.', '.', </w:t>
      </w:r>
      <w:r>
        <w:rPr>
          <w:rStyle w:val="Code"/>
        </w:rPr>
        <w:t>set()</w:t>
      </w:r>
      <w:r w:rsidRPr="001A6585">
        <w:rPr>
          <w:rStyle w:val="Code"/>
        </w:rPr>
        <w:t>)]</w:t>
      </w:r>
      <w:r>
        <w:rPr>
          <w:rStyle w:val="Code"/>
        </w:rPr>
        <w:t>]</w:t>
      </w:r>
    </w:p>
    <w:p w:rsidR="001A6585" w:rsidRDefault="001A6585" w:rsidP="001A6585">
      <w:pPr>
        <w:pStyle w:val="Caption"/>
      </w:pPr>
      <w:bookmarkStart w:id="55" w:name="_Ref270080747"/>
      <w:r>
        <w:t xml:space="preserve">Sample </w:t>
      </w:r>
      <w:r>
        <w:fldChar w:fldCharType="begin"/>
      </w:r>
      <w:r>
        <w:instrText xml:space="preserve"> SEQ Sample \* ARABIC </w:instrText>
      </w:r>
      <w:r>
        <w:fldChar w:fldCharType="separate"/>
      </w:r>
      <w:r w:rsidR="009F73CB">
        <w:rPr>
          <w:noProof/>
        </w:rPr>
        <w:t>2</w:t>
      </w:r>
      <w:r>
        <w:fldChar w:fldCharType="end"/>
      </w:r>
      <w:bookmarkEnd w:id="55"/>
      <w:r>
        <w:t xml:space="preserve"> - A single sentence documented in TERNIP internal form</w:t>
      </w:r>
    </w:p>
    <w:p w:rsidR="007F135D" w:rsidRDefault="007F135D" w:rsidP="007F135D">
      <w:r>
        <w:t xml:space="preserve">It is important to note that this representation represents a loss of fidelity from the original document because of the tokenisation process, specifically whitespace between tokens. However, the documented </w:t>
      </w:r>
      <w:r w:rsidR="00FA0803">
        <w:t xml:space="preserve">use of the classes in the </w:t>
      </w:r>
      <w:r w:rsidR="00FA0803" w:rsidRPr="007F135D">
        <w:rPr>
          <w:rStyle w:val="Code"/>
        </w:rPr>
        <w:t>ternip.format</w:t>
      </w:r>
      <w:r w:rsidR="00FA0803">
        <w:t xml:space="preserve"> sub-package allows</w:t>
      </w:r>
      <w:r>
        <w:t xml:space="preserve"> </w:t>
      </w:r>
      <w:r w:rsidR="00FA0803">
        <w:t>this</w:t>
      </w:r>
      <w:r>
        <w:t xml:space="preserve"> internal format to be reconciled against the original document, meaning that this issue is avoided</w:t>
      </w:r>
      <w:r w:rsidR="00FA0803">
        <w:t xml:space="preserve">. </w:t>
      </w:r>
      <w:r>
        <w:t xml:space="preserve">This issue is discussed further in section </w:t>
      </w:r>
      <w:r>
        <w:fldChar w:fldCharType="begin"/>
      </w:r>
      <w:r>
        <w:instrText xml:space="preserve"> REF _Ref270081470 \r \h </w:instrText>
      </w:r>
      <w:r>
        <w:fldChar w:fldCharType="separate"/>
      </w:r>
      <w:r w:rsidR="00B51520">
        <w:t>4.4</w:t>
      </w:r>
      <w:r>
        <w:fldChar w:fldCharType="end"/>
      </w:r>
      <w:r w:rsidR="00717E64">
        <w:t>.</w:t>
      </w:r>
    </w:p>
    <w:p w:rsidR="00717E64" w:rsidRDefault="00717E64" w:rsidP="007F135D">
      <w:r>
        <w:t xml:space="preserve">In order to work with this internal format, a series of classes are provided which allows loading documents from disc, presenting them in the internal format, and for the internal format to be reconciled with the original document (for example, in XML documents adding the XML tags). These classes are discussed in further depth in section </w:t>
      </w:r>
      <w:r>
        <w:fldChar w:fldCharType="begin"/>
      </w:r>
      <w:r>
        <w:instrText xml:space="preserve"> REF _Ref270082008 \r \h </w:instrText>
      </w:r>
      <w:r>
        <w:fldChar w:fldCharType="separate"/>
      </w:r>
      <w:r w:rsidR="00B51520">
        <w:t>4.4</w:t>
      </w:r>
      <w:r>
        <w:fldChar w:fldCharType="end"/>
      </w:r>
      <w:r>
        <w:t>.</w:t>
      </w:r>
    </w:p>
    <w:p w:rsidR="000150C6" w:rsidRPr="007F135D" w:rsidRDefault="000150C6" w:rsidP="007F135D">
      <w:r>
        <w:t>Once you have used a document class to get at the text in a file, you can then pass the internal format representation to the recogniser and then normaliser. Doing recognition by rule is discussed in section</w:t>
      </w:r>
      <w:r w:rsidR="00364CBA">
        <w:t xml:space="preserve"> </w:t>
      </w:r>
      <w:r w:rsidR="00364CBA">
        <w:fldChar w:fldCharType="begin"/>
      </w:r>
      <w:r w:rsidR="00364CBA">
        <w:instrText xml:space="preserve"> REF _Ref270083073 \r \h </w:instrText>
      </w:r>
      <w:r w:rsidR="00364CBA">
        <w:fldChar w:fldCharType="separate"/>
      </w:r>
      <w:r w:rsidR="00B51520">
        <w:t>4.2</w:t>
      </w:r>
      <w:r w:rsidR="00364CBA">
        <w:fldChar w:fldCharType="end"/>
      </w:r>
      <w:r>
        <w:t>, and</w:t>
      </w:r>
      <w:r w:rsidR="00364CBA">
        <w:t xml:space="preserve"> then normalisation in section </w:t>
      </w:r>
      <w:r w:rsidR="00364CBA">
        <w:fldChar w:fldCharType="begin"/>
      </w:r>
      <w:r w:rsidR="00364CBA">
        <w:instrText xml:space="preserve"> REF _Ref270083084 \r \h </w:instrText>
      </w:r>
      <w:r w:rsidR="00364CBA">
        <w:fldChar w:fldCharType="separate"/>
      </w:r>
      <w:r w:rsidR="00B51520">
        <w:t>4.3</w:t>
      </w:r>
      <w:r w:rsidR="00364CBA">
        <w:fldChar w:fldCharType="end"/>
      </w:r>
      <w:r>
        <w:t>.</w:t>
      </w:r>
    </w:p>
    <w:p w:rsidR="00873E62" w:rsidRDefault="00DE3852" w:rsidP="00873E62">
      <w:pPr>
        <w:pStyle w:val="Heading2"/>
      </w:pPr>
      <w:bookmarkStart w:id="56" w:name="_Ref270083073"/>
      <w:bookmarkStart w:id="57" w:name="_Toc270091936"/>
      <w:r>
        <w:t>Recognition By Rule</w:t>
      </w:r>
      <w:bookmarkEnd w:id="56"/>
      <w:bookmarkEnd w:id="57"/>
    </w:p>
    <w:p w:rsidR="00FA0803" w:rsidRDefault="00927E69" w:rsidP="00873E62">
      <w:r>
        <w:t>The rule engine for recognition in TERNIP works by loading a list of rule objects and then checks for preconditions on the rules, which if passed, leads to the rule marking an extent of text within a sentence with a new timex.</w:t>
      </w:r>
      <w:r w:rsidR="00807A7E">
        <w:t xml:space="preserve"> This is implemented in TERNIP as the </w:t>
      </w:r>
      <w:r w:rsidR="00807A7E" w:rsidRPr="00807A7E">
        <w:rPr>
          <w:rStyle w:val="Code"/>
        </w:rPr>
        <w:t>ternip.rule_engine.recognition_rule_engine</w:t>
      </w:r>
      <w:r w:rsidR="00807A7E">
        <w:t xml:space="preserve"> class</w:t>
      </w:r>
      <w:r w:rsidR="00FA0803">
        <w:t>.</w:t>
      </w:r>
    </w:p>
    <w:p w:rsidR="00B50228" w:rsidRDefault="00FA0803" w:rsidP="00873E62">
      <w:r>
        <w:t>Rule</w:t>
      </w:r>
      <w:r w:rsidR="00927E69">
        <w:t xml:space="preserve"> preconditions come in two forms: ordering preconditions and ‘guards’</w:t>
      </w:r>
      <w:r w:rsidR="009F7A4B">
        <w:t>.</w:t>
      </w:r>
      <w:r w:rsidR="00C67270">
        <w:t xml:space="preserve"> Other than the preconditions, a rule for recognition of timexes consists of a ‘matching’ regular expression, where the token </w:t>
      </w:r>
      <w:r w:rsidR="00B50228">
        <w:t>sequence that matches this regular expression</w:t>
      </w:r>
      <w:r w:rsidR="00C67270">
        <w:t xml:space="preserve"> is defined as the extent of this timex</w:t>
      </w:r>
      <w:r w:rsidR="004F1DC3">
        <w:t>, and a type definition, which indicates which type of timex this rule defines</w:t>
      </w:r>
      <w:r w:rsidR="00B50228">
        <w:t>.</w:t>
      </w:r>
    </w:p>
    <w:p w:rsidR="00B66EF4" w:rsidRDefault="00FA0803" w:rsidP="00873E62">
      <w:r>
        <w:t xml:space="preserve">The rule engine passes the sentences one at a time to the rule class in the internal representation, however as regular expressions can only match against strings; this internal form must be converted into a string representation against which the regular expressions can match. </w:t>
      </w:r>
      <w:r w:rsidR="00F9610F">
        <w:t xml:space="preserve">This format extends on the interface given by </w:t>
      </w:r>
      <w:r w:rsidR="00F9610F">
        <w:lastRenderedPageBreak/>
        <w:t xml:space="preserve">the NLTK software </w:t>
      </w:r>
      <w:sdt>
        <w:sdtPr>
          <w:id w:val="384767500"/>
          <w:citation/>
        </w:sdtPr>
        <w:sdtContent>
          <w:r w:rsidR="00F9610F">
            <w:fldChar w:fldCharType="begin"/>
          </w:r>
          <w:r w:rsidR="00F9610F">
            <w:instrText xml:space="preserve"> CITATION Bir09 \l 2057 </w:instrText>
          </w:r>
          <w:r w:rsidR="00F9610F">
            <w:fldChar w:fldCharType="separate"/>
          </w:r>
          <w:r w:rsidR="00F9610F">
            <w:rPr>
              <w:noProof/>
            </w:rPr>
            <w:t>(Bird, Klein, &amp; Loper, 2009)</w:t>
          </w:r>
          <w:r w:rsidR="00F9610F">
            <w:fldChar w:fldCharType="end"/>
          </w:r>
        </w:sdtContent>
      </w:sdt>
      <w:r w:rsidR="00F9610F">
        <w:t xml:space="preserve"> in the </w:t>
      </w:r>
      <w:r w:rsidR="00F9610F" w:rsidRPr="00F9610F">
        <w:rPr>
          <w:rStyle w:val="Code"/>
        </w:rPr>
        <w:t>nltk.text.TokenSearcher</w:t>
      </w:r>
      <w:r w:rsidR="00F9610F">
        <w:t xml:space="preserve"> </w:t>
      </w:r>
      <w:r w:rsidR="00B66EF4">
        <w:t>class.</w:t>
      </w:r>
    </w:p>
    <w:p w:rsidR="00B66EF4" w:rsidRDefault="00B66EF4" w:rsidP="00873E62">
      <w:r>
        <w:t xml:space="preserve">In this representation, tokens are enclosed in angle brackets to indicate distinct tokens. </w:t>
      </w:r>
      <w:r w:rsidR="00FA0803">
        <w:t>The NLTK implementation, however, loses fidelity as part-of-speech tags and any currently associated timex objects are not included. Currently</w:t>
      </w:r>
      <w:r>
        <w:t xml:space="preserve"> associated timexes are likely to be of limited interest for </w:t>
      </w:r>
      <w:r w:rsidR="00FA0803">
        <w:t>tagging;</w:t>
      </w:r>
      <w:r>
        <w:t xml:space="preserve"> </w:t>
      </w:r>
      <w:r w:rsidR="00FA0803">
        <w:t>however,</w:t>
      </w:r>
      <w:r>
        <w:t xml:space="preserve"> part-of-speech tags are a more interesting feature for determining timex extents and values.</w:t>
      </w:r>
      <w:r w:rsidR="000E433A">
        <w:t xml:space="preserve"> For this reason, the NLTK implementation is extended so that the token is appended with a tilde and then the part-of-speech tag for that token. </w:t>
      </w:r>
      <w:r w:rsidR="00483C3A">
        <w:fldChar w:fldCharType="begin"/>
      </w:r>
      <w:r w:rsidR="00483C3A">
        <w:instrText xml:space="preserve"> REF _Ref270164724 \h </w:instrText>
      </w:r>
      <w:r w:rsidR="00483C3A">
        <w:fldChar w:fldCharType="separate"/>
      </w:r>
      <w:r w:rsidR="00483C3A">
        <w:t xml:space="preserve">Sample </w:t>
      </w:r>
      <w:r w:rsidR="00483C3A">
        <w:rPr>
          <w:noProof/>
        </w:rPr>
        <w:t>3</w:t>
      </w:r>
      <w:r w:rsidR="00483C3A">
        <w:fldChar w:fldCharType="end"/>
      </w:r>
      <w:r w:rsidR="00483C3A">
        <w:t xml:space="preserve"> shows the result of such a transformation on the sentence illustrated in </w:t>
      </w:r>
      <w:r w:rsidR="00483C3A">
        <w:fldChar w:fldCharType="begin"/>
      </w:r>
      <w:r w:rsidR="00483C3A">
        <w:instrText xml:space="preserve"> REF _Ref270080747 \h </w:instrText>
      </w:r>
      <w:r w:rsidR="00483C3A">
        <w:fldChar w:fldCharType="separate"/>
      </w:r>
      <w:r w:rsidR="00483C3A">
        <w:t xml:space="preserve">Sample </w:t>
      </w:r>
      <w:r w:rsidR="00483C3A">
        <w:rPr>
          <w:noProof/>
        </w:rPr>
        <w:t>2</w:t>
      </w:r>
      <w:r w:rsidR="00483C3A">
        <w:fldChar w:fldCharType="end"/>
      </w:r>
      <w:r w:rsidR="00483C3A">
        <w:t>.</w:t>
      </w:r>
    </w:p>
    <w:p w:rsidR="000E433A" w:rsidRDefault="000E433A" w:rsidP="000E433A">
      <w:pPr>
        <w:pBdr>
          <w:top w:val="single" w:sz="4" w:space="1" w:color="auto"/>
          <w:left w:val="single" w:sz="4" w:space="4" w:color="auto"/>
          <w:bottom w:val="single" w:sz="4" w:space="1" w:color="auto"/>
          <w:right w:val="single" w:sz="4" w:space="4" w:color="auto"/>
        </w:pBdr>
        <w:jc w:val="left"/>
        <w:rPr>
          <w:rStyle w:val="Code"/>
        </w:rPr>
      </w:pPr>
      <w:r>
        <w:rPr>
          <w:rStyle w:val="Code"/>
        </w:rPr>
        <w:t>&lt;</w:t>
      </w:r>
      <w:r w:rsidRPr="001A6585">
        <w:rPr>
          <w:rStyle w:val="Code"/>
        </w:rPr>
        <w:t>He</w:t>
      </w:r>
      <w:r>
        <w:rPr>
          <w:rStyle w:val="Code"/>
        </w:rPr>
        <w:t>~</w:t>
      </w:r>
      <w:r w:rsidRPr="001A6585">
        <w:rPr>
          <w:rStyle w:val="Code"/>
        </w:rPr>
        <w:t>PRP</w:t>
      </w:r>
      <w:r>
        <w:rPr>
          <w:rStyle w:val="Code"/>
        </w:rPr>
        <w:t>&gt;&lt;</w:t>
      </w:r>
      <w:r w:rsidRPr="001A6585">
        <w:rPr>
          <w:rStyle w:val="Code"/>
        </w:rPr>
        <w:t>derided</w:t>
      </w:r>
      <w:r>
        <w:rPr>
          <w:rStyle w:val="Code"/>
        </w:rPr>
        <w:t>~</w:t>
      </w:r>
      <w:r w:rsidRPr="001A6585">
        <w:rPr>
          <w:rStyle w:val="Code"/>
        </w:rPr>
        <w:t>VBD</w:t>
      </w:r>
      <w:r>
        <w:rPr>
          <w:rStyle w:val="Code"/>
        </w:rPr>
        <w:t>&gt;&lt;</w:t>
      </w:r>
      <w:r w:rsidRPr="001A6585">
        <w:rPr>
          <w:rStyle w:val="Code"/>
        </w:rPr>
        <w:t>Egypt</w:t>
      </w:r>
      <w:r>
        <w:rPr>
          <w:rStyle w:val="Code"/>
        </w:rPr>
        <w:t>~</w:t>
      </w:r>
      <w:r w:rsidRPr="001A6585">
        <w:rPr>
          <w:rStyle w:val="Code"/>
        </w:rPr>
        <w:t>NNP</w:t>
      </w:r>
      <w:r>
        <w:rPr>
          <w:rStyle w:val="Code"/>
        </w:rPr>
        <w:t>&gt;&lt;for~IN&gt;&lt;</w:t>
      </w:r>
      <w:r w:rsidRPr="001A6585">
        <w:rPr>
          <w:rStyle w:val="Code"/>
        </w:rPr>
        <w:t>signing</w:t>
      </w:r>
      <w:r>
        <w:rPr>
          <w:rStyle w:val="Code"/>
        </w:rPr>
        <w:t>~</w:t>
      </w:r>
      <w:r w:rsidRPr="001A6585">
        <w:rPr>
          <w:rStyle w:val="Code"/>
        </w:rPr>
        <w:t>VBG</w:t>
      </w:r>
      <w:r>
        <w:rPr>
          <w:rStyle w:val="Code"/>
        </w:rPr>
        <w:t>&gt;&lt;</w:t>
      </w:r>
      <w:r w:rsidRPr="001A6585">
        <w:rPr>
          <w:rStyle w:val="Code"/>
        </w:rPr>
        <w:t>a</w:t>
      </w:r>
      <w:r>
        <w:rPr>
          <w:rStyle w:val="Code"/>
        </w:rPr>
        <w:t>~</w:t>
      </w:r>
      <w:r w:rsidRPr="001A6585">
        <w:rPr>
          <w:rStyle w:val="Code"/>
        </w:rPr>
        <w:t>DT</w:t>
      </w:r>
      <w:r>
        <w:rPr>
          <w:rStyle w:val="Code"/>
        </w:rPr>
        <w:t>&gt;&lt;</w:t>
      </w:r>
      <w:r w:rsidRPr="001A6585">
        <w:rPr>
          <w:rStyle w:val="Code"/>
        </w:rPr>
        <w:t>peace</w:t>
      </w:r>
      <w:r>
        <w:rPr>
          <w:rStyle w:val="Code"/>
        </w:rPr>
        <w:t>~</w:t>
      </w:r>
      <w:r w:rsidRPr="001A6585">
        <w:rPr>
          <w:rStyle w:val="Code"/>
        </w:rPr>
        <w:t>NN</w:t>
      </w:r>
      <w:r>
        <w:rPr>
          <w:rStyle w:val="Code"/>
        </w:rPr>
        <w:t>&gt;&lt;</w:t>
      </w:r>
      <w:r w:rsidRPr="001A6585">
        <w:rPr>
          <w:rStyle w:val="Code"/>
        </w:rPr>
        <w:t>treaty</w:t>
      </w:r>
      <w:r>
        <w:rPr>
          <w:rStyle w:val="Code"/>
        </w:rPr>
        <w:t>~</w:t>
      </w:r>
      <w:r w:rsidRPr="001A6585">
        <w:rPr>
          <w:rStyle w:val="Code"/>
        </w:rPr>
        <w:t>NN</w:t>
      </w:r>
      <w:r>
        <w:rPr>
          <w:rStyle w:val="Code"/>
        </w:rPr>
        <w:t>&gt;&lt;</w:t>
      </w:r>
      <w:r w:rsidRPr="001A6585">
        <w:rPr>
          <w:rStyle w:val="Code"/>
        </w:rPr>
        <w:t>with</w:t>
      </w:r>
      <w:r>
        <w:rPr>
          <w:rStyle w:val="Code"/>
        </w:rPr>
        <w:t>~</w:t>
      </w:r>
      <w:r w:rsidRPr="001A6585">
        <w:rPr>
          <w:rStyle w:val="Code"/>
        </w:rPr>
        <w:t>IN</w:t>
      </w:r>
      <w:r>
        <w:rPr>
          <w:rStyle w:val="Code"/>
        </w:rPr>
        <w:t>&gt;&lt;Israel~NNP&gt;&lt;</w:t>
      </w:r>
      <w:r w:rsidRPr="001A6585">
        <w:rPr>
          <w:rStyle w:val="Code"/>
        </w:rPr>
        <w:t>in</w:t>
      </w:r>
      <w:r>
        <w:rPr>
          <w:rStyle w:val="Code"/>
        </w:rPr>
        <w:t>~</w:t>
      </w:r>
      <w:r w:rsidRPr="001A6585">
        <w:rPr>
          <w:rStyle w:val="Code"/>
        </w:rPr>
        <w:t>IN</w:t>
      </w:r>
      <w:r>
        <w:rPr>
          <w:rStyle w:val="Code"/>
        </w:rPr>
        <w:t>&gt;&lt;</w:t>
      </w:r>
      <w:r w:rsidRPr="001A6585">
        <w:rPr>
          <w:rStyle w:val="Code"/>
        </w:rPr>
        <w:t>1979</w:t>
      </w:r>
      <w:r>
        <w:rPr>
          <w:rStyle w:val="Code"/>
        </w:rPr>
        <w:t>~</w:t>
      </w:r>
      <w:r w:rsidRPr="001A6585">
        <w:rPr>
          <w:rStyle w:val="Code"/>
        </w:rPr>
        <w:t>CD</w:t>
      </w:r>
      <w:r>
        <w:rPr>
          <w:rStyle w:val="Code"/>
        </w:rPr>
        <w:t>&gt;&lt;</w:t>
      </w:r>
      <w:r w:rsidRPr="001A6585">
        <w:rPr>
          <w:rStyle w:val="Code"/>
        </w:rPr>
        <w:t>.</w:t>
      </w:r>
      <w:r>
        <w:rPr>
          <w:rStyle w:val="Code"/>
        </w:rPr>
        <w:t>~</w:t>
      </w:r>
      <w:r w:rsidRPr="001A6585">
        <w:rPr>
          <w:rStyle w:val="Code"/>
        </w:rPr>
        <w:t>.</w:t>
      </w:r>
      <w:r>
        <w:rPr>
          <w:rStyle w:val="Code"/>
        </w:rPr>
        <w:t>&gt;</w:t>
      </w:r>
    </w:p>
    <w:p w:rsidR="0084691F" w:rsidRPr="000E433A" w:rsidRDefault="0084691F" w:rsidP="0084691F">
      <w:pPr>
        <w:pStyle w:val="Caption"/>
        <w:rPr>
          <w:rFonts w:ascii="Consolas" w:hAnsi="Consolas"/>
          <w:sz w:val="20"/>
        </w:rPr>
      </w:pPr>
      <w:bookmarkStart w:id="58" w:name="_Ref270164724"/>
      <w:r>
        <w:t xml:space="preserve">Sample </w:t>
      </w:r>
      <w:r>
        <w:fldChar w:fldCharType="begin"/>
      </w:r>
      <w:r>
        <w:instrText xml:space="preserve"> SEQ Sample \* ARABIC </w:instrText>
      </w:r>
      <w:r>
        <w:fldChar w:fldCharType="separate"/>
      </w:r>
      <w:r w:rsidR="009F73CB">
        <w:rPr>
          <w:noProof/>
        </w:rPr>
        <w:t>3</w:t>
      </w:r>
      <w:r>
        <w:fldChar w:fldCharType="end"/>
      </w:r>
      <w:bookmarkEnd w:id="58"/>
      <w:r>
        <w:t xml:space="preserve"> - a string representation as used for regular expression matching</w:t>
      </w:r>
    </w:p>
    <w:p w:rsidR="007C7AF5" w:rsidRDefault="00EF415C" w:rsidP="00873E62">
      <w:r>
        <w:t xml:space="preserve">The NLTK implementation also pre-processes regular expressions before </w:t>
      </w:r>
      <w:r w:rsidR="00744A59">
        <w:t>compilation</w:t>
      </w:r>
      <w:r>
        <w:t>. This pre-processing results in cleaner regular expressions,</w:t>
      </w:r>
      <w:r w:rsidR="003050B6">
        <w:t xml:space="preserve"> as</w:t>
      </w:r>
      <w:r>
        <w:t xml:space="preserve"> quantifying </w:t>
      </w:r>
      <w:r w:rsidR="003050B6">
        <w:t xml:space="preserve">the </w:t>
      </w:r>
      <w:r w:rsidR="003050B6" w:rsidRPr="003050B6">
        <w:rPr>
          <w:rStyle w:val="Code"/>
        </w:rPr>
        <w:t>.</w:t>
      </w:r>
      <w:r w:rsidR="003050B6">
        <w:t xml:space="preserve"> character will not result in an expression which matches across tag boundaries</w:t>
      </w:r>
      <w:r>
        <w:t xml:space="preserve">, </w:t>
      </w:r>
      <w:r w:rsidR="003050B6">
        <w:t>i.e</w:t>
      </w:r>
      <w:r>
        <w:t xml:space="preserve">., a regular expression </w:t>
      </w:r>
      <w:r w:rsidRPr="003050B6">
        <w:rPr>
          <w:rStyle w:val="Code"/>
        </w:rPr>
        <w:t>&lt;.*&gt;</w:t>
      </w:r>
      <w:r>
        <w:t xml:space="preserve"> will only match exactly one token, despite the greedy nature of the </w:t>
      </w:r>
      <w:r w:rsidRPr="003050B6">
        <w:rPr>
          <w:rStyle w:val="Code"/>
        </w:rPr>
        <w:t>*</w:t>
      </w:r>
      <w:r w:rsidR="002E3237">
        <w:t xml:space="preserve"> operator.</w:t>
      </w:r>
      <w:r w:rsidR="007C7AF5">
        <w:t xml:space="preserve"> This pre-processing introduces the restriction where expressions cannot match across word boundaries.</w:t>
      </w:r>
    </w:p>
    <w:p w:rsidR="00EF415C" w:rsidRDefault="007C7AF5" w:rsidP="00873E62">
      <w:r>
        <w:t xml:space="preserve">The second restriction is that angle brackets denoting token boundaries must be at the same bracketing level used for regular expression groups, e.g., the expression </w:t>
      </w:r>
      <w:r w:rsidRPr="007C7AF5">
        <w:rPr>
          <w:rStyle w:val="Code"/>
        </w:rPr>
        <w:t>&lt;mid(~.+&gt;&lt;)?day~.+&gt;</w:t>
      </w:r>
      <w:r>
        <w:t xml:space="preserve"> will not perform as expected (that is, to match “midday” and “mid day” in one rule), due to the way the NLTK treats the token markers.</w:t>
      </w:r>
    </w:p>
    <w:p w:rsidR="00365E73" w:rsidRDefault="00365E73" w:rsidP="00873E62">
      <w:r>
        <w:t xml:space="preserve">This pre-processing of regular expressions also allows </w:t>
      </w:r>
      <w:r w:rsidR="00E87C5D">
        <w:t>for the introduction other conveniences</w:t>
      </w:r>
      <w:r>
        <w:t xml:space="preserve">. </w:t>
      </w:r>
      <w:r w:rsidR="00F970F4">
        <w:t xml:space="preserve">GUTime abstracted out common groups of words that appeared together to allow </w:t>
      </w:r>
      <w:r w:rsidR="00CD2746">
        <w:t>regular expressions to be shorter</w:t>
      </w:r>
      <w:r w:rsidR="00F970F4">
        <w:t xml:space="preserve">. TERNIP retains this functionality by replacing these pre-defined identifiers with some regular expression. These identifiers and their </w:t>
      </w:r>
      <w:r w:rsidR="00CD2746">
        <w:t>description</w:t>
      </w:r>
      <w:r w:rsidR="00F970F4">
        <w:t xml:space="preserve"> are:</w:t>
      </w:r>
    </w:p>
    <w:p w:rsidR="00F970F4" w:rsidRDefault="003F20E2" w:rsidP="00D36E6B">
      <w:pPr>
        <w:pStyle w:val="ListParagraph"/>
        <w:numPr>
          <w:ilvl w:val="0"/>
          <w:numId w:val="6"/>
        </w:numPr>
      </w:pPr>
      <w:r w:rsidRPr="004F4687">
        <w:rPr>
          <w:rStyle w:val="Code"/>
        </w:rPr>
        <w:t>$ORDINAL_WORDS</w:t>
      </w:r>
      <w:r>
        <w:t xml:space="preserve"> – ordinal values in word form (e.g., first, second, </w:t>
      </w:r>
      <w:r w:rsidR="00FA0803">
        <w:t>etc.</w:t>
      </w:r>
      <w:r>
        <w:t>);</w:t>
      </w:r>
    </w:p>
    <w:p w:rsidR="00F970F4" w:rsidRDefault="00F970F4" w:rsidP="00D36E6B">
      <w:pPr>
        <w:pStyle w:val="ListParagraph"/>
        <w:numPr>
          <w:ilvl w:val="0"/>
          <w:numId w:val="6"/>
        </w:numPr>
      </w:pPr>
      <w:r w:rsidRPr="004F4687">
        <w:rPr>
          <w:rStyle w:val="Code"/>
        </w:rPr>
        <w:t>$ORDINAL_NUMS</w:t>
      </w:r>
      <w:r>
        <w:t xml:space="preserve"> </w:t>
      </w:r>
      <w:r w:rsidR="003F20E2">
        <w:t>–</w:t>
      </w:r>
      <w:r>
        <w:t xml:space="preserve"> </w:t>
      </w:r>
      <w:r w:rsidR="003F20E2">
        <w:t xml:space="preserve">ordinal values in number form (e.g., 1st, 2nd, </w:t>
      </w:r>
      <w:r w:rsidR="00FA0803">
        <w:t>etc.</w:t>
      </w:r>
      <w:r w:rsidR="003F20E2">
        <w:t>);</w:t>
      </w:r>
    </w:p>
    <w:p w:rsidR="00F970F4" w:rsidRDefault="00F970F4" w:rsidP="00D36E6B">
      <w:pPr>
        <w:pStyle w:val="ListParagraph"/>
        <w:numPr>
          <w:ilvl w:val="0"/>
          <w:numId w:val="6"/>
        </w:numPr>
      </w:pPr>
      <w:r w:rsidRPr="004F4687">
        <w:rPr>
          <w:rStyle w:val="Code"/>
        </w:rPr>
        <w:t>$DAYS</w:t>
      </w:r>
      <w:r>
        <w:t xml:space="preserve"> </w:t>
      </w:r>
      <w:r w:rsidR="003F20E2">
        <w:t>–</w:t>
      </w:r>
      <w:r>
        <w:t xml:space="preserve"> day</w:t>
      </w:r>
      <w:r w:rsidR="003F20E2">
        <w:t xml:space="preserve"> </w:t>
      </w:r>
      <w:r>
        <w:t>names</w:t>
      </w:r>
      <w:r w:rsidR="003F20E2">
        <w:t xml:space="preserve"> (e.g., Monday, Wednesday);</w:t>
      </w:r>
    </w:p>
    <w:p w:rsidR="00F970F4" w:rsidRDefault="00F970F4" w:rsidP="00D36E6B">
      <w:pPr>
        <w:pStyle w:val="ListParagraph"/>
        <w:numPr>
          <w:ilvl w:val="0"/>
          <w:numId w:val="6"/>
        </w:numPr>
      </w:pPr>
      <w:r w:rsidRPr="004F4687">
        <w:rPr>
          <w:rStyle w:val="Code"/>
        </w:rPr>
        <w:t>$MONTHS</w:t>
      </w:r>
      <w:r>
        <w:t xml:space="preserve"> </w:t>
      </w:r>
      <w:r w:rsidR="003F20E2">
        <w:t>–</w:t>
      </w:r>
      <w:r>
        <w:t xml:space="preserve"> month</w:t>
      </w:r>
      <w:r w:rsidR="003F20E2">
        <w:t xml:space="preserve"> </w:t>
      </w:r>
      <w:r>
        <w:t>names</w:t>
      </w:r>
      <w:r w:rsidR="003F20E2">
        <w:t xml:space="preserve"> (e.g., February, December);</w:t>
      </w:r>
    </w:p>
    <w:p w:rsidR="00F970F4" w:rsidRDefault="00F970F4" w:rsidP="00D36E6B">
      <w:pPr>
        <w:pStyle w:val="ListParagraph"/>
        <w:numPr>
          <w:ilvl w:val="0"/>
          <w:numId w:val="6"/>
        </w:numPr>
      </w:pPr>
      <w:r w:rsidRPr="004F4687">
        <w:rPr>
          <w:rStyle w:val="Code"/>
        </w:rPr>
        <w:t>$MONTH_ABBRS</w:t>
      </w:r>
      <w:r>
        <w:t xml:space="preserve"> </w:t>
      </w:r>
      <w:r w:rsidR="003F20E2">
        <w:t>–</w:t>
      </w:r>
      <w:r>
        <w:t xml:space="preserve"> three</w:t>
      </w:r>
      <w:r w:rsidR="003F20E2">
        <w:t>-</w:t>
      </w:r>
      <w:r>
        <w:t>letter abbreviations of month names</w:t>
      </w:r>
      <w:r w:rsidR="003F20E2">
        <w:t xml:space="preserve"> (e.g., Feb, Dec);</w:t>
      </w:r>
    </w:p>
    <w:p w:rsidR="00F970F4" w:rsidRDefault="00F970F4" w:rsidP="00D36E6B">
      <w:pPr>
        <w:pStyle w:val="ListParagraph"/>
        <w:numPr>
          <w:ilvl w:val="0"/>
          <w:numId w:val="6"/>
        </w:numPr>
      </w:pPr>
      <w:r w:rsidRPr="004F4687">
        <w:rPr>
          <w:rStyle w:val="Code"/>
        </w:rPr>
        <w:t>$RELATIVE_DAYS</w:t>
      </w:r>
      <w:r>
        <w:t xml:space="preserve"> </w:t>
      </w:r>
      <w:r w:rsidR="003F20E2">
        <w:t>–</w:t>
      </w:r>
      <w:r>
        <w:t xml:space="preserve"> relative</w:t>
      </w:r>
      <w:r w:rsidR="003F20E2">
        <w:t xml:space="preserve"> expressions of day granularity (e.g., today, tomorrow, yesterday)</w:t>
      </w:r>
      <w:r w:rsidR="008124CE">
        <w:t>;</w:t>
      </w:r>
    </w:p>
    <w:p w:rsidR="00F970F4" w:rsidRDefault="00F970F4" w:rsidP="00D36E6B">
      <w:pPr>
        <w:pStyle w:val="ListParagraph"/>
        <w:numPr>
          <w:ilvl w:val="0"/>
          <w:numId w:val="6"/>
        </w:numPr>
      </w:pPr>
      <w:r w:rsidRPr="004F4687">
        <w:rPr>
          <w:rStyle w:val="Code"/>
        </w:rPr>
        <w:t>$NTH_DOW_HOLIDAYS</w:t>
      </w:r>
      <w:r w:rsidR="00BA678C">
        <w:t xml:space="preserve"> – holidays which always occur on the same day, in the nth week of a particular month (e.g., Labor Day, Mother’s Day)</w:t>
      </w:r>
      <w:r w:rsidR="008124CE">
        <w:t>;</w:t>
      </w:r>
    </w:p>
    <w:p w:rsidR="00F970F4" w:rsidRDefault="00F970F4" w:rsidP="00D36E6B">
      <w:pPr>
        <w:pStyle w:val="ListParagraph"/>
        <w:numPr>
          <w:ilvl w:val="0"/>
          <w:numId w:val="6"/>
        </w:numPr>
      </w:pPr>
      <w:r w:rsidRPr="004F4687">
        <w:rPr>
          <w:rStyle w:val="Code"/>
        </w:rPr>
        <w:lastRenderedPageBreak/>
        <w:t>$FIXED_HOLIDAYS</w:t>
      </w:r>
      <w:r>
        <w:t xml:space="preserve"> </w:t>
      </w:r>
      <w:r w:rsidR="00BA678C">
        <w:t>–</w:t>
      </w:r>
      <w:r>
        <w:t xml:space="preserve"> holidays</w:t>
      </w:r>
      <w:r w:rsidR="00BA678C">
        <w:t xml:space="preserve"> </w:t>
      </w:r>
      <w:r>
        <w:t>which have a fixed date</w:t>
      </w:r>
      <w:r w:rsidR="00BA678C">
        <w:t xml:space="preserve"> (e.g., New Year, Valentine’s Day)</w:t>
      </w:r>
      <w:r w:rsidR="008124CE">
        <w:t>;</w:t>
      </w:r>
    </w:p>
    <w:p w:rsidR="008575D9" w:rsidRDefault="00BA678C" w:rsidP="00D36E6B">
      <w:pPr>
        <w:pStyle w:val="ListParagraph"/>
        <w:numPr>
          <w:ilvl w:val="0"/>
          <w:numId w:val="6"/>
        </w:numPr>
      </w:pPr>
      <w:r w:rsidRPr="004F4687">
        <w:rPr>
          <w:rStyle w:val="Code"/>
        </w:rPr>
        <w:t>$LUNAR_HOLIDAYS</w:t>
      </w:r>
      <w:r>
        <w:t xml:space="preserve"> – holidays </w:t>
      </w:r>
      <w:r w:rsidR="00F970F4">
        <w:t>which are relative to Easter</w:t>
      </w:r>
      <w:r>
        <w:t xml:space="preserve"> (e.g., Palm Sunday, Good Friday, </w:t>
      </w:r>
      <w:r w:rsidR="00FA0803">
        <w:t>etc.</w:t>
      </w:r>
      <w:r>
        <w:t>)</w:t>
      </w:r>
      <w:r w:rsidR="008124CE">
        <w:t>.</w:t>
      </w:r>
    </w:p>
    <w:p w:rsidR="00457C58" w:rsidRDefault="00FB68C3" w:rsidP="00FB68C3">
      <w:r>
        <w:t xml:space="preserve">Additionally, rules can also be set to present strings that have number sequences marked up to allow for easy matching of such constructs. When this option is activated, the first number in a number sequence is preceded by </w:t>
      </w:r>
      <w:r w:rsidR="004C673E">
        <w:t>the</w:t>
      </w:r>
      <w:r>
        <w:t xml:space="preserve"> special identifier </w:t>
      </w:r>
      <w:r w:rsidRPr="004C673E">
        <w:rPr>
          <w:rStyle w:val="Code"/>
        </w:rPr>
        <w:t>NUM_START</w:t>
      </w:r>
      <w:r w:rsidR="004C673E">
        <w:rPr>
          <w:rStyle w:val="Code"/>
        </w:rPr>
        <w:t>,</w:t>
      </w:r>
      <w:r>
        <w:t xml:space="preserve"> and the final number in the sequence by </w:t>
      </w:r>
      <w:r w:rsidRPr="004C673E">
        <w:rPr>
          <w:rStyle w:val="Code"/>
        </w:rPr>
        <w:t>NUM_END</w:t>
      </w:r>
      <w:r w:rsidR="00457C58" w:rsidRPr="00457C58">
        <w:t>, e.g., “twenty four” would be presented as</w:t>
      </w:r>
      <w:r w:rsidR="00457C58">
        <w:rPr>
          <w:rStyle w:val="Code"/>
        </w:rPr>
        <w:t xml:space="preserve"> NUM_START&lt;twenty~CD&gt;&lt;four~CD&gt;NUM_END</w:t>
      </w:r>
      <w:r>
        <w:t>.</w:t>
      </w:r>
      <w:r w:rsidR="00457C58">
        <w:t xml:space="preserve"> Where the number sequence is an ordinal (e.g., “eighty fifth”), the markers </w:t>
      </w:r>
      <w:r w:rsidR="00457C58" w:rsidRPr="00457C58">
        <w:rPr>
          <w:rStyle w:val="Code"/>
        </w:rPr>
        <w:t>NUM_ORD_START</w:t>
      </w:r>
      <w:r w:rsidR="00457C58">
        <w:t xml:space="preserve"> and </w:t>
      </w:r>
      <w:r w:rsidR="00457C58" w:rsidRPr="00457C58">
        <w:rPr>
          <w:rStyle w:val="Code"/>
        </w:rPr>
        <w:t>NUM_ORD_END</w:t>
      </w:r>
      <w:r w:rsidR="00457C58">
        <w:t xml:space="preserve"> are used (e.g., </w:t>
      </w:r>
      <w:r w:rsidR="00457C58" w:rsidRPr="00457C58">
        <w:rPr>
          <w:rStyle w:val="Code"/>
        </w:rPr>
        <w:t>NUM_ORD_START&lt;eighty~CD&gt;</w:t>
      </w:r>
      <w:r w:rsidR="00457C58">
        <w:rPr>
          <w:rStyle w:val="Code"/>
        </w:rPr>
        <w:t xml:space="preserve"> </w:t>
      </w:r>
      <w:r w:rsidR="00457C58" w:rsidRPr="00457C58">
        <w:rPr>
          <w:rStyle w:val="Code"/>
        </w:rPr>
        <w:t>&lt;fifth~CD&gt;NUM_ORD_END</w:t>
      </w:r>
      <w:r w:rsidR="00457C58">
        <w:t>).</w:t>
      </w:r>
    </w:p>
    <w:p w:rsidR="00FB68C3" w:rsidRDefault="004C673E" w:rsidP="00FB68C3">
      <w:r>
        <w:t xml:space="preserve">An additional exception here is when the matching character </w:t>
      </w:r>
      <w:r w:rsidRPr="00457C58">
        <w:rPr>
          <w:rStyle w:val="Code"/>
        </w:rPr>
        <w:t>.</w:t>
      </w:r>
      <w:r>
        <w:t xml:space="preserve"> is immediately preceded by </w:t>
      </w:r>
      <w:r w:rsidRPr="00457C58">
        <w:rPr>
          <w:rStyle w:val="Code"/>
        </w:rPr>
        <w:t>NUM_START</w:t>
      </w:r>
      <w:r>
        <w:t xml:space="preserve"> (or </w:t>
      </w:r>
      <w:r w:rsidRPr="00457C58">
        <w:rPr>
          <w:rStyle w:val="Code"/>
        </w:rPr>
        <w:t>NUM_ORD_START</w:t>
      </w:r>
      <w:r>
        <w:t>) it will match the entire extent of the number sequence in a non-greedy fashion, but crossing word boundaries, which the NLTK pre-processing usually disallows.</w:t>
      </w:r>
    </w:p>
    <w:p w:rsidR="008575D9" w:rsidRDefault="00B50228" w:rsidP="008575D9">
      <w:r>
        <w:t>Rules can also define</w:t>
      </w:r>
      <w:r w:rsidR="00C67270">
        <w:t xml:space="preserve"> a “squelch” option, which alters the rule into one </w:t>
      </w:r>
      <w:r w:rsidR="008124CE">
        <w:t>that</w:t>
      </w:r>
      <w:r w:rsidR="00C67270">
        <w:t xml:space="preserve"> removes t</w:t>
      </w:r>
      <w:r w:rsidR="008575D9">
        <w:t>imexes from the matching extent and</w:t>
      </w:r>
      <w:r w:rsidR="00C67270">
        <w:t xml:space="preserve"> </w:t>
      </w:r>
      <w:r>
        <w:t>a</w:t>
      </w:r>
      <w:r w:rsidR="00807A7E">
        <w:t xml:space="preserve">n option </w:t>
      </w:r>
      <w:r w:rsidR="008124CE">
        <w:t>that</w:t>
      </w:r>
      <w:r w:rsidR="00807A7E">
        <w:t xml:space="preserve"> defines</w:t>
      </w:r>
      <w:r w:rsidR="00C67270">
        <w:t xml:space="preserve"> </w:t>
      </w:r>
      <w:r w:rsidR="008124CE">
        <w:t>whether</w:t>
      </w:r>
      <w:r w:rsidR="00C67270">
        <w:t xml:space="preserve"> regular</w:t>
      </w:r>
      <w:r w:rsidR="008575D9">
        <w:t xml:space="preserve"> expressions are case-sensitive. </w:t>
      </w:r>
    </w:p>
    <w:p w:rsidR="009F7A4B" w:rsidRDefault="00C213A4" w:rsidP="00873E62">
      <w:r>
        <w:t>Rule execution by the</w:t>
      </w:r>
      <w:r w:rsidR="009F7A4B">
        <w:t xml:space="preserve"> rule engine </w:t>
      </w:r>
      <w:r>
        <w:t>proceeds one sentence at a time</w:t>
      </w:r>
      <w:r w:rsidR="00EE7733">
        <w:t>. O</w:t>
      </w:r>
      <w:r>
        <w:t xml:space="preserve">n each sentence, the rule engine </w:t>
      </w:r>
      <w:r w:rsidR="009F7A4B">
        <w:t>continually iterate</w:t>
      </w:r>
      <w:r>
        <w:t>s</w:t>
      </w:r>
      <w:r w:rsidR="009F7A4B">
        <w:t xml:space="preserve"> the list of rules until all rules are marked as executed</w:t>
      </w:r>
      <w:r w:rsidR="008A37E9">
        <w:t>. As circular or dangling dependencies in the ordering precondition would mean this state is never reached (the ordering precondition</w:t>
      </w:r>
      <w:r w:rsidR="00EE7733">
        <w:t>s would always fail on these ru</w:t>
      </w:r>
      <w:r w:rsidR="008A37E9">
        <w:t>l</w:t>
      </w:r>
      <w:r w:rsidR="00EE7733">
        <w:t>e</w:t>
      </w:r>
      <w:r w:rsidR="008A37E9">
        <w:t>s, leaving rules in the circle always stuck in the non-executed state in the rule list), then upon rule loading, these</w:t>
      </w:r>
      <w:r w:rsidR="00EE7733">
        <w:t xml:space="preserve"> type of</w:t>
      </w:r>
      <w:r w:rsidR="008A37E9">
        <w:t xml:space="preserve"> dependencies are checked for.</w:t>
      </w:r>
    </w:p>
    <w:p w:rsidR="009F7A4B" w:rsidRDefault="009F7A4B" w:rsidP="00873E62">
      <w:r>
        <w:t>If the ordering precondition fails, then the rule is marked as not executed</w:t>
      </w:r>
      <w:r w:rsidR="00F70E29">
        <w:t>, left in the list for future iterations until its dependencies have been satisfied. Therefore, the largest number of iterations of the rule list needed is the size of the longest chain of dependencies.</w:t>
      </w:r>
    </w:p>
    <w:p w:rsidR="009F7A4B" w:rsidRDefault="00927E69" w:rsidP="00873E62">
      <w:r>
        <w:t xml:space="preserve">Each rule can (optionally) have an ID, which </w:t>
      </w:r>
      <w:r w:rsidR="00C67270">
        <w:t>can be referred</w:t>
      </w:r>
      <w:r>
        <w:t xml:space="preserve"> to by other rules in an ‘after’ list – a list of IDs that this rule must be executed after. Execution does not have to be successful to satisfy this ordering precondition –</w:t>
      </w:r>
      <w:r w:rsidR="00C67270">
        <w:t xml:space="preserve"> a rule is marked </w:t>
      </w:r>
      <w:r>
        <w:t>executed when the preconditions of the rule are checked, regardless of whether those preconditions pass or fail.</w:t>
      </w:r>
      <w:r w:rsidR="009F7A4B">
        <w:t xml:space="preserve"> This is the ordering precondition explicitly defined in the rule.</w:t>
      </w:r>
      <w:r w:rsidR="00C213A4">
        <w:t xml:space="preserve"> Rule blocks, discussed below, allow for specifying different ordering conditions implicitly.</w:t>
      </w:r>
    </w:p>
    <w:p w:rsidR="00927E69" w:rsidRDefault="009F7A4B" w:rsidP="00873E62">
      <w:r>
        <w:lastRenderedPageBreak/>
        <w:t xml:space="preserve">The other set of preconditions to be considered is that of the ‘guards’: regular expressions which the sentence </w:t>
      </w:r>
      <w:r w:rsidR="00C67270">
        <w:t>is matched against.</w:t>
      </w:r>
      <w:r w:rsidR="003547F2">
        <w:t xml:space="preserve"> These guards can either be positive, where at least one successful match is required to allow successful execution, or negative, where the regular expression must not generate any matches to allow successful execution of the rule. The first guard considered is a sentence-level guard, where the regular expression is matched against the whole sentence. Once this guard has passed, the ‘Match’ regular expression is applied to discover potential timex extents within the sentence. As a final step, two further sets of guards are checked before these extents are actually marked in the sentence. The first set of guards are the ‘before’</w:t>
      </w:r>
      <w:r w:rsidR="00F14B35">
        <w:t xml:space="preserve"> guard,</w:t>
      </w:r>
      <w:r w:rsidR="003547F2">
        <w:t xml:space="preserve"> where the token sequence </w:t>
      </w:r>
      <w:r w:rsidR="00F14B35">
        <w:t>preceding the extent of this match is checked, and the ‘after’ guards, where the token sequence proceeding the extent of this match is checked.</w:t>
      </w:r>
    </w:p>
    <w:p w:rsidR="00B81B4D" w:rsidRDefault="004F1DC3" w:rsidP="00873E62">
      <w:r>
        <w:t>Following the success of all of these preconditions, then a new timex object is created, with the type indicated in the rule definition</w:t>
      </w:r>
      <w:r w:rsidR="00DC7B9F">
        <w:t xml:space="preserve">, covering the extent of the tokens that are matched. Because of this working on a token level, regular expressions are expected to belong to whole tokens, e.g., a regular expression which simply matches on the word “today” must contain the token delimiters: </w:t>
      </w:r>
      <w:r w:rsidR="00DC7B9F" w:rsidRPr="00DC7B9F">
        <w:rPr>
          <w:rStyle w:val="Code"/>
        </w:rPr>
        <w:t>&lt;today~.+&gt;</w:t>
      </w:r>
      <w:r w:rsidR="00DC7B9F">
        <w:t>, otherwise the timex will not correctly annotate the whole timex.</w:t>
      </w:r>
    </w:p>
    <w:p w:rsidR="00807A7E" w:rsidRDefault="00807A7E" w:rsidP="00807A7E">
      <w:pPr>
        <w:pStyle w:val="Heading3"/>
      </w:pPr>
      <w:bookmarkStart w:id="59" w:name="_Ref270082191"/>
      <w:r>
        <w:t>Simple Rule Files</w:t>
      </w:r>
      <w:bookmarkEnd w:id="59"/>
    </w:p>
    <w:p w:rsidR="00457C58" w:rsidRDefault="00807A7E" w:rsidP="00807A7E">
      <w:r>
        <w:t xml:space="preserve">Although rules </w:t>
      </w:r>
      <w:r w:rsidR="006C5BE3">
        <w:t xml:space="preserve">the </w:t>
      </w:r>
      <w:proofErr w:type="spellStart"/>
      <w:r w:rsidR="006C5BE3" w:rsidRPr="00807A7E">
        <w:rPr>
          <w:rStyle w:val="Code"/>
        </w:rPr>
        <w:t>ternip.rule_engine.recognition_rule</w:t>
      </w:r>
      <w:proofErr w:type="spellEnd"/>
      <w:r w:rsidR="006C5BE3">
        <w:t xml:space="preserve"> class allows </w:t>
      </w:r>
      <w:r w:rsidR="00FA0803">
        <w:t>rules</w:t>
      </w:r>
      <w:r w:rsidR="006C5BE3">
        <w:t xml:space="preserve"> to be created</w:t>
      </w:r>
      <w:r>
        <w:t xml:space="preserve"> programmatically, an easier way to define rules is provided by loading and parsing text files containing rule definitions.</w:t>
      </w:r>
    </w:p>
    <w:p w:rsidR="00EB6EAC" w:rsidRDefault="00457C58" w:rsidP="00807A7E">
      <w:r>
        <w:t xml:space="preserve">Each line </w:t>
      </w:r>
      <w:r w:rsidR="0097122E">
        <w:t xml:space="preserve">starts with a key defining how the value should be considered, followed by a colon and then the value itself. Whitespace between the colon and the start of the value is disregarded, as well as trailing whitespace on the line. </w:t>
      </w:r>
      <w:r w:rsidR="00EB6EAC">
        <w:t>Additionally, rule files support comment lines. If a line starts with a single hash (</w:t>
      </w:r>
      <w:r w:rsidR="00EB6EAC" w:rsidRPr="00EB6EAC">
        <w:rPr>
          <w:rStyle w:val="Code"/>
        </w:rPr>
        <w:t>#</w:t>
      </w:r>
      <w:r w:rsidR="00EB6EAC">
        <w:t>), then the rest of that line is ignored and considered a comment.</w:t>
      </w:r>
    </w:p>
    <w:p w:rsidR="00EB6EAC" w:rsidRDefault="00EB6EAC" w:rsidP="00807A7E">
      <w:r>
        <w:t>Rule file parsing is strict, and malformed rule files result in an error being raised by the rule engine and the rule failing to load. In order to aid with debugging, if multiple rules are being loaded at once (for example, from a directory of rules)</w:t>
      </w:r>
      <w:r w:rsidR="00FA0803">
        <w:t>;</w:t>
      </w:r>
      <w:r>
        <w:t xml:space="preserve"> the errors raised are delayed until all rules have been attempted to load, to give the most informative errors possible.</w:t>
      </w:r>
    </w:p>
    <w:p w:rsidR="00807A7E" w:rsidRPr="00807A7E" w:rsidRDefault="00457C58" w:rsidP="00807A7E">
      <w:r>
        <w:t xml:space="preserve">In each rule, a key can be specified once or multiple times, depending on the nature of what is being defined. Some keys can </w:t>
      </w:r>
      <w:r w:rsidR="0097122E">
        <w:t>be omitted completely, in which case a default (or no) value is defined to that attribute of the rule.</w:t>
      </w:r>
      <w:r w:rsidR="003C0B35">
        <w:t xml:space="preserve"> </w:t>
      </w:r>
      <w:r w:rsidR="00FA0803">
        <w:fldChar w:fldCharType="begin"/>
      </w:r>
      <w:r w:rsidR="00FA0803">
        <w:instrText xml:space="preserve"> REF _Ref270169329 \h </w:instrText>
      </w:r>
      <w:r w:rsidR="00FA0803">
        <w:fldChar w:fldCharType="separate"/>
      </w:r>
      <w:r w:rsidR="00FA0803">
        <w:t xml:space="preserve">Table </w:t>
      </w:r>
      <w:r w:rsidR="00FA0803">
        <w:rPr>
          <w:noProof/>
        </w:rPr>
        <w:t>2</w:t>
      </w:r>
      <w:r w:rsidR="00FA0803">
        <w:fldChar w:fldCharType="end"/>
      </w:r>
      <w:r w:rsidR="00FA0803">
        <w:t xml:space="preserve"> lists the allowed keys in the definition of a recognition rule, and how their value relates to the rule descriptions defined above. </w:t>
      </w:r>
      <w:r w:rsidR="009F73CB">
        <w:fldChar w:fldCharType="begin"/>
      </w:r>
      <w:r w:rsidR="009F73CB">
        <w:instrText xml:space="preserve"> REF _Ref270170684 \h </w:instrText>
      </w:r>
      <w:r w:rsidR="009F73CB">
        <w:fldChar w:fldCharType="separate"/>
      </w:r>
      <w:r w:rsidR="009F73CB">
        <w:t xml:space="preserve">Sample </w:t>
      </w:r>
      <w:r w:rsidR="009F73CB">
        <w:rPr>
          <w:noProof/>
        </w:rPr>
        <w:t>4</w:t>
      </w:r>
      <w:r w:rsidR="009F73CB">
        <w:fldChar w:fldCharType="end"/>
      </w:r>
      <w:r w:rsidR="009F73CB">
        <w:t xml:space="preserve"> demonstrates a minimal definition of a recognition rule.</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r w:rsidR="0097122E">
              <w:t xml:space="preserve"> Description</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rule identifier: </w:t>
            </w:r>
            <w:r w:rsidR="00296920">
              <w:t>a</w:t>
            </w:r>
            <w:r>
              <w:t>n optional string</w:t>
            </w:r>
            <w:r w:rsidR="00296920">
              <w:t xml:space="preserve"> </w:t>
            </w:r>
            <w:r w:rsidR="004D438E">
              <w:t>that</w:t>
            </w:r>
            <w:r w:rsidR="00296920">
              <w:t xml:space="preserve"> can be defined no more than once,</w:t>
            </w:r>
            <w:r>
              <w:t xml:space="preserve"> which can be referred to by other rules to express an ordering</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57C58" w:rsidP="004D438E">
            <w:r>
              <w:t xml:space="preserve">The identifier of a rule whose execution must have preceded the execution of this rule: </w:t>
            </w:r>
            <w:r w:rsidR="00296920">
              <w:t xml:space="preserve">an optional string, </w:t>
            </w:r>
            <w:r w:rsidR="004D438E">
              <w:t>that</w:t>
            </w:r>
            <w:r w:rsidR="00296920">
              <w:t xml:space="preserve"> can be defined multiple times to define multiple dependencies</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 xml:space="preserve">The type of the expression identified by this rule: this is a string </w:t>
            </w:r>
            <w:r w:rsidR="004D438E">
              <w:t>that</w:t>
            </w:r>
            <w:r>
              <w:t xml:space="preserve"> must exist exactly once, and is assigned to the </w:t>
            </w:r>
            <w:r w:rsidRPr="00296920">
              <w:rPr>
                <w:rStyle w:val="Code"/>
              </w:rPr>
              <w:t>type</w:t>
            </w:r>
            <w:r w:rsidRPr="00296920">
              <w:t xml:space="preserve"> </w:t>
            </w:r>
            <w:r>
              <w:t xml:space="preserve">attribute of the created timex object (see </w:t>
            </w:r>
            <w:r>
              <w:fldChar w:fldCharType="begin"/>
            </w:r>
            <w:r>
              <w:instrText xml:space="preserve"> REF _Ref270079381 \h </w:instrText>
            </w:r>
            <w:r>
              <w:fldChar w:fldCharType="separate"/>
            </w:r>
            <w:r>
              <w:t xml:space="preserve">Table </w:t>
            </w:r>
            <w:r>
              <w:rPr>
                <w:noProof/>
              </w:rPr>
              <w:t>1</w:t>
            </w:r>
            <w:r>
              <w:fldChar w:fldCharType="end"/>
            </w:r>
            <w:r>
              <w:t>)</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873E62">
            <w:r>
              <w:t>The regular expression which, for each match in a sentence, results in a timex created covering the tokens matched in this expression: this is a compulsory field that can exist only once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Squelch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to enable this rule as  “squelching” rule: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Case-Sensitive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r>
              <w:t>Whether the regular expressions should be matched case-sensitively: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96920" w:rsidP="004D438E">
            <w:pPr>
              <w:keepNext/>
            </w:pPr>
            <w:r>
              <w:t>Whether number sequences should be marked up in the text before being presented to a regular expression: an optional Boolean</w:t>
            </w:r>
            <w:r w:rsidR="00067829">
              <w:t xml:space="preserve"> (the strings ‘true’ or ‘false’)</w:t>
            </w:r>
            <w:r>
              <w:t xml:space="preserve">, </w:t>
            </w:r>
            <w:r w:rsidR="004D438E">
              <w:t>that</w:t>
            </w:r>
            <w:r>
              <w:t xml:space="preserve"> can exist no more than once, and if omitted, defaults to false</w:t>
            </w: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4D438E" w:rsidP="002F51FC">
            <w:pPr>
              <w:keepNext/>
            </w:pPr>
            <w:r>
              <w:t xml:space="preserve">A sentence-level guard for this rule: an optional regular expression that can exist multiple times, which results in a conjunction of conditions, or not at all, which results in an </w:t>
            </w:r>
            <w:r w:rsidR="002F51FC">
              <w:t>always-successful</w:t>
            </w:r>
            <w:r>
              <w:t xml:space="preserve"> </w:t>
            </w:r>
            <w:r w:rsidR="002F51FC">
              <w:t>pre-condition</w:t>
            </w:r>
            <w:r>
              <w:t xml:space="preserve">. If the first character of the expression </w:t>
            </w:r>
            <w:r w:rsidR="002F51FC">
              <w:t>is an exclamation mark (</w:t>
            </w:r>
            <w:r w:rsidR="002F51FC" w:rsidRPr="002F51FC">
              <w:rPr>
                <w:rStyle w:val="Code"/>
              </w:rPr>
              <w:t>!</w:t>
            </w:r>
            <w:r w:rsidR="002F51FC">
              <w:t>), then it negates the regular expression, meaning this guard will only pass if the regular expression does not match anything in the sentence.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2F51FC" w:rsidP="002F51FC">
            <w:pPr>
              <w:keepNext/>
            </w:pPr>
            <w:r>
              <w:t>The before-match guard for this rule: this follows the same format as the ‘Guard’</w:t>
            </w:r>
            <w:r w:rsidR="00BA1DEE">
              <w:t xml:space="preserve"> key</w:t>
            </w:r>
          </w:p>
        </w:tc>
      </w:tr>
      <w:tr w:rsidR="002F51FC" w:rsidTr="00873E62">
        <w:tc>
          <w:tcPr>
            <w:cnfStyle w:val="001000000000" w:firstRow="0" w:lastRow="0" w:firstColumn="1" w:lastColumn="0" w:oddVBand="0" w:evenVBand="0" w:oddHBand="0" w:evenHBand="0" w:firstRowFirstColumn="0" w:firstRowLastColumn="0" w:lastRowFirstColumn="0" w:lastRowLastColumn="0"/>
            <w:tcW w:w="2660" w:type="dxa"/>
          </w:tcPr>
          <w:p w:rsidR="002F51FC" w:rsidRDefault="002F51FC"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2F51FC" w:rsidRDefault="002F51FC" w:rsidP="002F51FC">
            <w:pPr>
              <w:keepNext/>
            </w:pPr>
            <w:r>
              <w:t>The after-match guard for this rule: this follows the same format as the ‘Guard’</w:t>
            </w:r>
            <w:r w:rsidR="00BA1DEE">
              <w:t xml:space="preserve"> key</w:t>
            </w:r>
          </w:p>
        </w:tc>
      </w:tr>
    </w:tbl>
    <w:p w:rsidR="00873E62" w:rsidRDefault="00873E62" w:rsidP="00873E62">
      <w:pPr>
        <w:pStyle w:val="Caption"/>
      </w:pPr>
      <w:bookmarkStart w:id="60" w:name="_Ref270169329"/>
      <w:r>
        <w:t xml:space="preserve">Table </w:t>
      </w:r>
      <w:r w:rsidR="005175C7">
        <w:fldChar w:fldCharType="begin"/>
      </w:r>
      <w:r w:rsidR="005175C7">
        <w:instrText xml:space="preserve"> SEQ Table \* ARABIC </w:instrText>
      </w:r>
      <w:r w:rsidR="005175C7">
        <w:fldChar w:fldCharType="separate"/>
      </w:r>
      <w:r w:rsidR="00B51520">
        <w:rPr>
          <w:noProof/>
        </w:rPr>
        <w:t>2</w:t>
      </w:r>
      <w:r w:rsidR="005175C7">
        <w:fldChar w:fldCharType="end"/>
      </w:r>
      <w:bookmarkEnd w:id="60"/>
      <w:r>
        <w:t xml:space="preserve"> - Accepted fields in recognition rule definitions</w:t>
      </w:r>
    </w:p>
    <w:p w:rsidR="00DF78B2" w:rsidRDefault="00DF78B2" w:rsidP="009F73CB">
      <w:pPr>
        <w:pBdr>
          <w:top w:val="single" w:sz="4" w:space="1" w:color="auto"/>
          <w:left w:val="single" w:sz="4" w:space="4" w:color="auto"/>
          <w:bottom w:val="single" w:sz="4" w:space="1" w:color="auto"/>
          <w:right w:val="single" w:sz="4" w:space="4" w:color="auto"/>
        </w:pBdr>
        <w:jc w:val="left"/>
        <w:rPr>
          <w:rStyle w:val="Code"/>
        </w:rPr>
      </w:pPr>
      <w:r w:rsidRPr="00DF78B2">
        <w:rPr>
          <w:rStyle w:val="Code"/>
        </w:rPr>
        <w:t>Type: time</w:t>
      </w:r>
      <w:r w:rsidR="009F73CB">
        <w:rPr>
          <w:rStyle w:val="Code"/>
        </w:rPr>
        <w:br/>
      </w:r>
      <w:r w:rsidRPr="00DF78B2">
        <w:rPr>
          <w:rStyle w:val="Code"/>
        </w:rPr>
        <w:t>Match: (&lt;(about|around|some)~.+&gt;)?&lt;(noon|midnight|mid-?day)~.+&gt;</w:t>
      </w:r>
    </w:p>
    <w:p w:rsidR="009F73CB" w:rsidRPr="00DF78B2" w:rsidRDefault="009F73CB" w:rsidP="009F73CB">
      <w:pPr>
        <w:pStyle w:val="Caption"/>
        <w:rPr>
          <w:rStyle w:val="Code"/>
        </w:rPr>
      </w:pPr>
      <w:bookmarkStart w:id="61" w:name="_Ref270170684"/>
      <w:r>
        <w:t xml:space="preserve">Sample </w:t>
      </w:r>
      <w:r>
        <w:fldChar w:fldCharType="begin"/>
      </w:r>
      <w:r>
        <w:instrText xml:space="preserve"> SEQ Sample \* ARABIC </w:instrText>
      </w:r>
      <w:r>
        <w:fldChar w:fldCharType="separate"/>
      </w:r>
      <w:r>
        <w:rPr>
          <w:noProof/>
        </w:rPr>
        <w:t>4</w:t>
      </w:r>
      <w:r>
        <w:fldChar w:fldCharType="end"/>
      </w:r>
      <w:bookmarkEnd w:id="61"/>
      <w:r>
        <w:t xml:space="preserve"> - a minimal definition of a single recognition rule</w:t>
      </w:r>
    </w:p>
    <w:p w:rsidR="00E324CF" w:rsidRDefault="00807A7E" w:rsidP="00807A7E">
      <w:r>
        <w:t xml:space="preserve">In addition to this format, which allows one rule per file, the concept of “rule blocks” is also present. These blocks allow for an easier expression of </w:t>
      </w:r>
      <w:r w:rsidR="006C5BE3">
        <w:t>ordering</w:t>
      </w:r>
      <w:r w:rsidR="00C213A4">
        <w:t xml:space="preserve"> and for execution conditional on failure of all previous rules in the block.</w:t>
      </w:r>
    </w:p>
    <w:p w:rsidR="00E324CF" w:rsidRDefault="00E324CF" w:rsidP="00807A7E">
      <w:r>
        <w:lastRenderedPageBreak/>
        <w:t xml:space="preserve">Rule blocks follow a similar format to single rules, but allow for multiple rules in a file separated by three dashes: </w:t>
      </w:r>
      <w:r w:rsidRPr="00E324CF">
        <w:rPr>
          <w:rStyle w:val="Code"/>
        </w:rPr>
        <w:t>---</w:t>
      </w:r>
      <w:r w:rsidRPr="00E324CF">
        <w:t xml:space="preserve">. </w:t>
      </w:r>
      <w:r>
        <w:t xml:space="preserve">Additionally, the first section of a rule block is </w:t>
      </w:r>
      <w:r w:rsidR="005D0C65">
        <w:t>the</w:t>
      </w:r>
      <w:r w:rsidR="006C5BE3">
        <w:t xml:space="preserve"> header of the rule block, which</w:t>
      </w:r>
      <w:r>
        <w:t xml:space="preserve"> </w:t>
      </w:r>
      <w:r w:rsidR="006C5BE3">
        <w:t>indicates</w:t>
      </w:r>
      <w:r>
        <w:t xml:space="preserve"> the type of block it is</w:t>
      </w:r>
      <w:r w:rsidR="005D0C65">
        <w:t xml:space="preserve">. </w:t>
      </w:r>
      <w:r w:rsidR="006C5BE3">
        <w:fldChar w:fldCharType="begin"/>
      </w:r>
      <w:r w:rsidR="006C5BE3">
        <w:instrText xml:space="preserve"> REF _Ref270164724 \h </w:instrText>
      </w:r>
      <w:r w:rsidR="006C5BE3">
        <w:fldChar w:fldCharType="separate"/>
      </w:r>
      <w:r w:rsidR="006C5BE3">
        <w:t xml:space="preserve">Sample </w:t>
      </w:r>
      <w:r w:rsidR="006C5BE3">
        <w:rPr>
          <w:noProof/>
        </w:rPr>
        <w:t>3</w:t>
      </w:r>
      <w:r w:rsidR="006C5BE3">
        <w:fldChar w:fldCharType="end"/>
      </w:r>
      <w:r w:rsidR="006C5BE3">
        <w:t xml:space="preserve"> shows a</w:t>
      </w:r>
      <w:r w:rsidR="00B968CD">
        <w:t xml:space="preserve"> sample rule block, and</w:t>
      </w:r>
      <w:r w:rsidR="006C5BE3">
        <w:t xml:space="preserve"> </w:t>
      </w:r>
      <w:r w:rsidR="006C5BE3">
        <w:fldChar w:fldCharType="begin"/>
      </w:r>
      <w:r w:rsidR="006C5BE3">
        <w:instrText xml:space="preserve"> REF _Ref270091918 \h </w:instrText>
      </w:r>
      <w:r w:rsidR="006C5BE3">
        <w:fldChar w:fldCharType="separate"/>
      </w:r>
      <w:r w:rsidR="006C5BE3">
        <w:t xml:space="preserve">Table </w:t>
      </w:r>
      <w:r w:rsidR="006C5BE3">
        <w:rPr>
          <w:noProof/>
        </w:rPr>
        <w:t>3</w:t>
      </w:r>
      <w:r w:rsidR="006C5BE3">
        <w:fldChar w:fldCharType="end"/>
      </w:r>
      <w:r w:rsidR="006C5BE3">
        <w:t xml:space="preserve"> shows</w:t>
      </w:r>
      <w:r w:rsidR="00B968CD">
        <w:t xml:space="preserve"> t</w:t>
      </w:r>
      <w:r w:rsidR="005D0C65">
        <w:t>he full list of acceptable values in the rule block header</w:t>
      </w:r>
      <w:r w:rsidR="003852BC">
        <w:t>.</w:t>
      </w:r>
    </w:p>
    <w:tbl>
      <w:tblPr>
        <w:tblStyle w:val="LightList1"/>
        <w:tblW w:w="0" w:type="auto"/>
        <w:tblLook w:val="00A0" w:firstRow="1" w:lastRow="0" w:firstColumn="1" w:lastColumn="0" w:noHBand="0" w:noVBand="0"/>
      </w:tblPr>
      <w:tblGrid>
        <w:gridCol w:w="1526"/>
        <w:gridCol w:w="7081"/>
      </w:tblGrid>
      <w:tr w:rsidR="00E324CF" w:rsidTr="00E324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Key</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E324CF" w:rsidP="00807A7E">
            <w:r>
              <w:t>Value</w:t>
            </w:r>
          </w:p>
        </w:tc>
      </w:tr>
      <w:tr w:rsidR="00E324CF"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324CF" w:rsidRDefault="00E324CF" w:rsidP="00807A7E">
            <w:r>
              <w:t>Block-Type</w:t>
            </w:r>
          </w:p>
        </w:tc>
        <w:tc>
          <w:tcPr>
            <w:cnfStyle w:val="000010000000" w:firstRow="0" w:lastRow="0" w:firstColumn="0" w:lastColumn="0" w:oddVBand="1" w:evenVBand="0" w:oddHBand="0" w:evenHBand="0" w:firstRowFirstColumn="0" w:firstRowLastColumn="0" w:lastRowFirstColumn="0" w:lastRowLastColumn="0"/>
            <w:tcW w:w="7081" w:type="dxa"/>
          </w:tcPr>
          <w:p w:rsidR="00E324CF" w:rsidRDefault="00067829" w:rsidP="00807A7E">
            <w:r>
              <w:t>A string of either ‘</w:t>
            </w:r>
            <w:r w:rsidR="00912536">
              <w:t>run-all’ or ‘run-until-success’</w:t>
            </w:r>
          </w:p>
        </w:tc>
      </w:tr>
      <w:tr w:rsidR="00CC5F4A" w:rsidTr="00E324CF">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ID</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block identifier: an optional string that can be defined no more than once, which can be referred to by other rule and blocks to express an ordering</w:t>
            </w:r>
          </w:p>
        </w:tc>
      </w:tr>
      <w:tr w:rsidR="00CC5F4A" w:rsidTr="00E324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C5F4A" w:rsidRDefault="00CC5F4A" w:rsidP="00807A7E">
            <w:r>
              <w:t>After</w:t>
            </w:r>
          </w:p>
        </w:tc>
        <w:tc>
          <w:tcPr>
            <w:cnfStyle w:val="000010000000" w:firstRow="0" w:lastRow="0" w:firstColumn="0" w:lastColumn="0" w:oddVBand="1" w:evenVBand="0" w:oddHBand="0" w:evenHBand="0" w:firstRowFirstColumn="0" w:firstRowLastColumn="0" w:lastRowFirstColumn="0" w:lastRowLastColumn="0"/>
            <w:tcW w:w="7081" w:type="dxa"/>
          </w:tcPr>
          <w:p w:rsidR="00CC5F4A" w:rsidRDefault="00CC5F4A" w:rsidP="00CC5F4A">
            <w:r>
              <w:t>The identifier of a rule or block whose execution must have preceded the execution of this block: an optional string, that can be defined multiple times to define multiple dependencies</w:t>
            </w:r>
          </w:p>
        </w:tc>
      </w:tr>
    </w:tbl>
    <w:p w:rsidR="00E324CF" w:rsidRDefault="005D0C65" w:rsidP="005D0C65">
      <w:pPr>
        <w:pStyle w:val="Caption"/>
      </w:pPr>
      <w:bookmarkStart w:id="62" w:name="_Ref270091918"/>
      <w:bookmarkStart w:id="63" w:name="_Ref270092175"/>
      <w:r>
        <w:t xml:space="preserve">Table </w:t>
      </w:r>
      <w:r>
        <w:fldChar w:fldCharType="begin"/>
      </w:r>
      <w:r>
        <w:instrText xml:space="preserve"> SEQ Table \* ARABIC </w:instrText>
      </w:r>
      <w:r>
        <w:fldChar w:fldCharType="separate"/>
      </w:r>
      <w:r w:rsidR="00B51520">
        <w:rPr>
          <w:noProof/>
        </w:rPr>
        <w:t>3</w:t>
      </w:r>
      <w:r>
        <w:fldChar w:fldCharType="end"/>
      </w:r>
      <w:bookmarkEnd w:id="62"/>
      <w:r>
        <w:t xml:space="preserve"> - Accepted fields in rule block headers</w:t>
      </w:r>
      <w:bookmarkEnd w:id="63"/>
    </w:p>
    <w:p w:rsidR="00B51520" w:rsidRDefault="006C5E95" w:rsidP="00B51520">
      <w:r>
        <w:t xml:space="preserve">As shown </w:t>
      </w:r>
      <w:r>
        <w:fldChar w:fldCharType="begin"/>
      </w:r>
      <w:r>
        <w:instrText xml:space="preserve"> REF _Ref270092175 \p \h </w:instrText>
      </w:r>
      <w:r>
        <w:fldChar w:fldCharType="separate"/>
      </w:r>
      <w:r>
        <w:t>above</w:t>
      </w:r>
      <w:r>
        <w:fldChar w:fldCharType="end"/>
      </w:r>
      <w:r>
        <w:t>, there are two types of blocks, which differ in how rule execution proceeds. In both types, rules are executed in order from top-to-bottom as defined in the file, but with the “run-until-success” type, execution of the block ceases when a rule executes successfully (the pre-conditions pass and the ‘Match’ regular expression results in at least one match). Any proceeding rules are not executed, and the rule block returns execution control successfully to the rule engine to continue its execution plan.</w:t>
      </w:r>
    </w:p>
    <w:p w:rsidR="00B51520" w:rsidRDefault="00B51520" w:rsidP="00B51520">
      <w:r>
        <w:t xml:space="preserve">Because </w:t>
      </w:r>
      <w:r w:rsidR="006C5E95">
        <w:t xml:space="preserve">of </w:t>
      </w:r>
      <w:r>
        <w:t>the order implicit in a rule block, and that execution of a rule block proceeds atomically, explicit ordering of individual rules within the block is not permitted. Therefore, the ‘ID’ and ‘After’ keys, which are allowed in single rule files are not permitted in rules defined in rule blocks.</w:t>
      </w:r>
    </w:p>
    <w:p w:rsidR="00B23DF1" w:rsidRDefault="00B23DF1" w:rsidP="006D7295">
      <w:pPr>
        <w:pBdr>
          <w:top w:val="single" w:sz="4" w:space="1" w:color="auto"/>
          <w:left w:val="single" w:sz="4" w:space="4" w:color="auto"/>
          <w:bottom w:val="single" w:sz="4" w:space="1" w:color="auto"/>
          <w:right w:val="single" w:sz="4" w:space="4" w:color="auto"/>
        </w:pBdr>
        <w:jc w:val="left"/>
        <w:rPr>
          <w:rStyle w:val="Code"/>
        </w:rPr>
      </w:pPr>
      <w:r w:rsidRPr="006D7295">
        <w:rPr>
          <w:rStyle w:val="Code"/>
        </w:rPr>
        <w:t>Block-Type: run-all</w:t>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w:t>
      </w:r>
      <w:r w:rsidR="006D7295">
        <w:rPr>
          <w:rStyle w:val="Code"/>
        </w:rPr>
        <w:t>|late)~.+&gt;)?&lt;last~.+&gt;&lt;night~.+&gt;</w:t>
      </w:r>
      <w:r w:rsidR="006D7295">
        <w:rPr>
          <w:rStyle w:val="Code"/>
        </w:rPr>
        <w:br/>
      </w:r>
      <w:r w:rsidR="006D7295">
        <w:rPr>
          <w:rStyle w:val="Code"/>
        </w:rPr>
        <w:br/>
        <w:t>---</w:t>
      </w:r>
      <w:r w:rsidR="006D7295">
        <w:rPr>
          <w:rStyle w:val="Code"/>
        </w:rPr>
        <w:br/>
      </w:r>
      <w:r w:rsidR="006D7295">
        <w:rPr>
          <w:rStyle w:val="Code"/>
        </w:rPr>
        <w:br/>
        <w:t>Type: date</w:t>
      </w:r>
      <w:r w:rsidR="006D7295">
        <w:rPr>
          <w:rStyle w:val="Code"/>
        </w:rPr>
        <w:br/>
      </w:r>
      <w:r w:rsidR="006D7295" w:rsidRPr="006D7295">
        <w:rPr>
          <w:rStyle w:val="Code"/>
        </w:rPr>
        <w:t>Match: &lt;(early|late)~.+&gt;&lt;(morning|afternoon|evening)~.+&gt;</w:t>
      </w:r>
    </w:p>
    <w:p w:rsidR="006D7295" w:rsidRPr="006D7295" w:rsidRDefault="006D7295" w:rsidP="006D7295">
      <w:pPr>
        <w:pStyle w:val="Caption"/>
        <w:rPr>
          <w:rStyle w:val="Code"/>
        </w:rPr>
      </w:pPr>
      <w:bookmarkStart w:id="64" w:name="_Ref270093042"/>
      <w:r>
        <w:t xml:space="preserve">Sample </w:t>
      </w:r>
      <w:r>
        <w:fldChar w:fldCharType="begin"/>
      </w:r>
      <w:r>
        <w:instrText xml:space="preserve"> SEQ Sample \* ARABIC </w:instrText>
      </w:r>
      <w:r>
        <w:fldChar w:fldCharType="separate"/>
      </w:r>
      <w:r w:rsidR="009F73CB">
        <w:rPr>
          <w:noProof/>
        </w:rPr>
        <w:t>5</w:t>
      </w:r>
      <w:r>
        <w:fldChar w:fldCharType="end"/>
      </w:r>
      <w:bookmarkEnd w:id="64"/>
      <w:r>
        <w:t xml:space="preserve"> - a rule block containing two rules</w:t>
      </w:r>
    </w:p>
    <w:p w:rsidR="004F1DC3" w:rsidRDefault="004F1DC3" w:rsidP="004F1DC3">
      <w:pPr>
        <w:pStyle w:val="Heading3"/>
      </w:pPr>
      <w:r>
        <w:t>Complex Rule Files</w:t>
      </w:r>
    </w:p>
    <w:p w:rsidR="004F1DC3" w:rsidRDefault="004F1DC3" w:rsidP="004F1DC3">
      <w:r>
        <w:t xml:space="preserve">For rules where the logic </w:t>
      </w:r>
      <w:r w:rsidR="004852A0">
        <w:t>cannot</w:t>
      </w:r>
      <w:r>
        <w:t xml:space="preserve"> be captured in the rule format </w:t>
      </w:r>
      <w:r w:rsidR="004852A0">
        <w:t xml:space="preserve">described </w:t>
      </w:r>
      <w:r>
        <w:t xml:space="preserve">above (for example, more complex guards than regular expressions allow), </w:t>
      </w:r>
      <w:r w:rsidR="004852A0">
        <w:t xml:space="preserve">an alternate rule format is supported, called </w:t>
      </w:r>
      <w:r>
        <w:t>complex rules</w:t>
      </w:r>
      <w:r w:rsidR="004353FF">
        <w:t>. These co</w:t>
      </w:r>
      <w:r w:rsidR="004852A0">
        <w:t xml:space="preserve">mplex rules are Python </w:t>
      </w:r>
      <w:r w:rsidR="00FA0803">
        <w:t>classes that</w:t>
      </w:r>
      <w:r w:rsidR="004852A0">
        <w:t xml:space="preserve"> implement a defined interface, and typically inherit from </w:t>
      </w:r>
      <w:r w:rsidR="004852A0" w:rsidRPr="004852A0">
        <w:rPr>
          <w:rStyle w:val="Code"/>
        </w:rPr>
        <w:t>ternip.rule_engine.rule</w:t>
      </w:r>
      <w:r w:rsidR="004852A0">
        <w:t>, but are not required to do so</w:t>
      </w:r>
      <w:r w:rsidR="004353FF">
        <w:t>.</w:t>
      </w:r>
    </w:p>
    <w:p w:rsidR="004F1DC3" w:rsidRDefault="004852A0" w:rsidP="004F1DC3">
      <w:r>
        <w:lastRenderedPageBreak/>
        <w:t>Complex rules are written as Python files</w:t>
      </w:r>
      <w:r w:rsidR="00CF26E9">
        <w:t xml:space="preserve"> with the file extension </w:t>
      </w:r>
      <w:r w:rsidR="00CF26E9" w:rsidRPr="003D21DA">
        <w:rPr>
          <w:rStyle w:val="Code"/>
        </w:rPr>
        <w:t>.</w:t>
      </w:r>
      <w:proofErr w:type="spellStart"/>
      <w:r w:rsidR="00FA0803" w:rsidRPr="003D21DA">
        <w:rPr>
          <w:rStyle w:val="Code"/>
        </w:rPr>
        <w:t>pyrule</w:t>
      </w:r>
      <w:proofErr w:type="spellEnd"/>
      <w:r w:rsidR="00FA0803">
        <w:t>, which</w:t>
      </w:r>
      <w:r>
        <w:t xml:space="preserve"> are </w:t>
      </w:r>
      <w:r w:rsidR="00EB31AF">
        <w:t>imported</w:t>
      </w:r>
      <w:r>
        <w:t xml:space="preserve"> by the rule engine</w:t>
      </w:r>
      <w:r w:rsidR="00EB31AF">
        <w:t xml:space="preserve">, with the class named </w:t>
      </w:r>
      <w:r w:rsidR="00EB31AF" w:rsidRPr="003D21DA">
        <w:rPr>
          <w:rStyle w:val="Code"/>
        </w:rPr>
        <w:t>rule</w:t>
      </w:r>
      <w:r w:rsidR="00EB31AF">
        <w:t xml:space="preserve"> in the file instantiated and added to the list of rules.</w:t>
      </w:r>
    </w:p>
    <w:p w:rsidR="00A36553" w:rsidRDefault="00A36553" w:rsidP="004F1DC3">
      <w:r>
        <w:t>These complex rules must implement two properties and one method to be compatible with the format required by the rule engine. These two properties</w:t>
      </w:r>
      <w:r w:rsidR="003D21DA">
        <w:t xml:space="preserve"> are </w:t>
      </w:r>
      <w:r w:rsidR="003D21DA" w:rsidRPr="003D21DA">
        <w:rPr>
          <w:rStyle w:val="Code"/>
        </w:rPr>
        <w:t>id</w:t>
      </w:r>
      <w:r w:rsidR="003D21DA">
        <w:t xml:space="preserve"> and </w:t>
      </w:r>
      <w:r w:rsidR="003D21DA" w:rsidRPr="003D21DA">
        <w:rPr>
          <w:rStyle w:val="Code"/>
        </w:rPr>
        <w:t>after</w:t>
      </w:r>
      <w:r w:rsidR="003D21DA">
        <w:t xml:space="preserve">. </w:t>
      </w:r>
      <w:r w:rsidR="003D21DA" w:rsidRPr="003D21DA">
        <w:rPr>
          <w:rStyle w:val="Code"/>
        </w:rPr>
        <w:t>id</w:t>
      </w:r>
      <w:r w:rsidR="003D21DA">
        <w:t xml:space="preserve"> is a simple string (or </w:t>
      </w:r>
      <w:r w:rsidR="003D21DA" w:rsidRPr="003D21DA">
        <w:rPr>
          <w:rStyle w:val="Code"/>
        </w:rPr>
        <w:t>None</w:t>
      </w:r>
      <w:r w:rsidR="003D21DA">
        <w:t xml:space="preserve">), holding the rule identifier, and </w:t>
      </w:r>
      <w:r w:rsidR="003D21DA" w:rsidRPr="003D21DA">
        <w:rPr>
          <w:rStyle w:val="Code"/>
        </w:rPr>
        <w:t>after</w:t>
      </w:r>
      <w:r w:rsidR="003D21DA">
        <w:t xml:space="preserve"> is a list of strings (possibly empty) of rule identifiers which must have executed </w:t>
      </w:r>
      <w:r w:rsidR="00FA0803">
        <w:t>before</w:t>
      </w:r>
      <w:r w:rsidR="003D21DA">
        <w:t xml:space="preserve"> this rule. The </w:t>
      </w:r>
      <w:r w:rsidR="00FA0803">
        <w:t>method that must be implemented</w:t>
      </w:r>
      <w:r w:rsidR="003D21DA">
        <w:t xml:space="preserve"> is </w:t>
      </w:r>
      <w:r w:rsidR="003D21DA" w:rsidRPr="003D21DA">
        <w:rPr>
          <w:rStyle w:val="Code"/>
        </w:rPr>
        <w:t>apply(</w:t>
      </w:r>
      <w:r w:rsidR="003D21DA">
        <w:rPr>
          <w:rStyle w:val="Code"/>
        </w:rPr>
        <w:t>sentence</w:t>
      </w:r>
      <w:r w:rsidR="003D21DA" w:rsidRPr="003D21DA">
        <w:rPr>
          <w:rStyle w:val="Code"/>
        </w:rPr>
        <w:t>)</w:t>
      </w:r>
      <w:r w:rsidR="003D21DA">
        <w:t>, which is called when this rule is to be executed. This function is called when this rule is to be executed, and is called with the sentence to be annotated, in internal format. Once annotation is complete, this method must return a tuple, where the first element is the annotated (or possibly unchanged) sentence in internal format, and the second is a Boolean indicating whether or not this rule executed successfully.</w:t>
      </w:r>
    </w:p>
    <w:p w:rsidR="00A97CDE" w:rsidRDefault="00A97CDE" w:rsidP="00A97CDE">
      <w:pPr>
        <w:pStyle w:val="Heading3"/>
      </w:pPr>
      <w:r>
        <w:t>The GUTime Rule Set</w:t>
      </w:r>
    </w:p>
    <w:p w:rsidR="00A97CDE" w:rsidRDefault="00B97FC6" w:rsidP="00A97CDE">
      <w:r>
        <w:t>TERNIP provides</w:t>
      </w:r>
      <w:r w:rsidR="00A97CDE">
        <w:t xml:space="preserve"> with one rule set</w:t>
      </w:r>
      <w:r>
        <w:t xml:space="preserve"> for recognition, which consists of rules translated from the GUTime </w:t>
      </w:r>
      <w:sdt>
        <w:sdtPr>
          <w:id w:val="1270347027"/>
          <w:citation/>
        </w:sdtPr>
        <w:sdtContent>
          <w:r>
            <w:fldChar w:fldCharType="begin"/>
          </w:r>
          <w:r>
            <w:instrText xml:space="preserve"> CITATION Ver05 \l 2057 </w:instrText>
          </w:r>
          <w:r>
            <w:fldChar w:fldCharType="separate"/>
          </w:r>
          <w:r>
            <w:rPr>
              <w:noProof/>
            </w:rPr>
            <w:t>(Verhagen, et al., 2005)</w:t>
          </w:r>
          <w:r>
            <w:fldChar w:fldCharType="end"/>
          </w:r>
        </w:sdtContent>
      </w:sdt>
      <w:r>
        <w:t xml:space="preserve"> software</w:t>
      </w:r>
      <w:r w:rsidR="008562E5">
        <w:t xml:space="preserve">. </w:t>
      </w:r>
      <w:r w:rsidR="00922BF2">
        <w:t xml:space="preserve">These rules are largely regular expressions translated directly from the software by hand, with changes </w:t>
      </w:r>
      <w:r w:rsidR="00437490">
        <w:t>reflecting the differences in</w:t>
      </w:r>
      <w:r w:rsidR="00922BF2">
        <w:t xml:space="preserve"> pre-defined constant </w:t>
      </w:r>
      <w:r w:rsidR="00437490">
        <w:t>substitution and</w:t>
      </w:r>
      <w:r w:rsidR="00922BF2">
        <w:t xml:space="preserve"> the format for representing tokens. In cases </w:t>
      </w:r>
      <w:r w:rsidR="0021620E">
        <w:t>where rule execution in GUTime is guarded by an if-statement, this is implemented as a guard.</w:t>
      </w:r>
    </w:p>
    <w:p w:rsidR="00A64185" w:rsidRDefault="00A64185" w:rsidP="00A97CDE">
      <w:r>
        <w:t xml:space="preserve">There were three notable variations to this translation process that required </w:t>
      </w:r>
      <w:r w:rsidR="00FA0803">
        <w:t>three</w:t>
      </w:r>
      <w:r>
        <w:t xml:space="preserve"> complex rules to be implemented. The first is that for year tagging, which in addition to before and after guards, will only tag a year if it is in a certain range (between 1649 and 2000), which would be unwieldy to express in a regular expression.</w:t>
      </w:r>
    </w:p>
    <w:p w:rsidR="0073586C" w:rsidRDefault="0073586C" w:rsidP="00A97CDE">
      <w:r>
        <w:t>A second case for a complex rule is when tagging “the past”, where guards are required on the lack of presence of a timex starting in the same index. As mentioned above, the string representation of an internal format sentence does not capture this feature, so a complex rule must be written to work around it.</w:t>
      </w:r>
    </w:p>
    <w:p w:rsidR="0073586C" w:rsidRDefault="0073586C" w:rsidP="00A97CDE">
      <w:r>
        <w:t xml:space="preserve">The final case is a special case for post-processing of the annotated expressions. It will merge adjacent timexes under certain circumstances, </w:t>
      </w:r>
      <w:r w:rsidR="00FA0803">
        <w:t>and</w:t>
      </w:r>
      <w:r>
        <w:t xml:space="preserve"> removes </w:t>
      </w:r>
      <w:r w:rsidR="00FA0803">
        <w:t>over-tagged</w:t>
      </w:r>
      <w:r>
        <w:t xml:space="preserve"> embedded timexes (a timex </w:t>
      </w:r>
      <w:r w:rsidR="00FA0803">
        <w:t>that</w:t>
      </w:r>
      <w:r>
        <w:t xml:space="preserve"> is completely subsumed by another one).</w:t>
      </w:r>
    </w:p>
    <w:p w:rsidR="000E2441" w:rsidRPr="00A97CDE" w:rsidRDefault="000E2441" w:rsidP="00A97CDE">
      <w:r>
        <w:t xml:space="preserve">To ensure accuracy of translation, this rule set was evaluated against GUTime’s recognition performance. This is discussed further in section </w:t>
      </w:r>
      <w:r>
        <w:fldChar w:fldCharType="begin"/>
      </w:r>
      <w:r>
        <w:instrText xml:space="preserve"> REF _Ref270176962 \r \h </w:instrText>
      </w:r>
      <w:r>
        <w:fldChar w:fldCharType="separate"/>
      </w:r>
      <w:r>
        <w:t>5</w:t>
      </w:r>
      <w:r>
        <w:fldChar w:fldCharType="end"/>
      </w:r>
      <w:r>
        <w:t>.</w:t>
      </w:r>
    </w:p>
    <w:p w:rsidR="0065512A" w:rsidRDefault="00072F9B" w:rsidP="00873E62">
      <w:pPr>
        <w:pStyle w:val="Heading2"/>
      </w:pPr>
      <w:bookmarkStart w:id="65" w:name="_Ref270083084"/>
      <w:bookmarkStart w:id="66" w:name="_Toc270091937"/>
      <w:r>
        <w:t>Normalisation By Rule</w:t>
      </w:r>
      <w:bookmarkEnd w:id="65"/>
      <w:bookmarkEnd w:id="66"/>
    </w:p>
    <w:p w:rsidR="003D7405" w:rsidRDefault="00FA0803" w:rsidP="003D7405">
      <w:r>
        <w:t xml:space="preserve">The normalisation rule engine has much in common with the recognition rule engine, a relationship captured by the </w:t>
      </w:r>
      <w:r w:rsidRPr="003D7405">
        <w:rPr>
          <w:rStyle w:val="Code"/>
        </w:rPr>
        <w:t>ternip.rule_engine.rule_engine</w:t>
      </w:r>
      <w:r>
        <w:t xml:space="preserve"> </w:t>
      </w:r>
      <w:r>
        <w:lastRenderedPageBreak/>
        <w:t xml:space="preserve">superclass, which both </w:t>
      </w:r>
      <w:r w:rsidRPr="003D7405">
        <w:rPr>
          <w:rStyle w:val="Code"/>
        </w:rPr>
        <w:t>ternip.rule_engine.normalisation_rule_engine</w:t>
      </w:r>
      <w:r>
        <w:t xml:space="preserve"> and </w:t>
      </w:r>
      <w:r w:rsidRPr="003D7405">
        <w:rPr>
          <w:rStyle w:val="Code"/>
        </w:rPr>
        <w:t>ternip.rule_engine.recognition_rule_engine</w:t>
      </w:r>
      <w:r>
        <w:t xml:space="preserve"> subclass. </w:t>
      </w:r>
      <w:r w:rsidR="003D7405">
        <w:t>However, in order to satisfy the requirement of separation of recognition and normalisation, the rule engines are distinct components, only sharing some code where required (for example, rule loading).</w:t>
      </w:r>
    </w:p>
    <w:p w:rsidR="00B35807" w:rsidRDefault="00B35807" w:rsidP="003D7405">
      <w:r>
        <w:t>The format of rules on disk is similar to in recognition rules, and is discussed further below. Similarly, preconditions on ordering and guards, and rule blocks behave as with recognition rules.</w:t>
      </w:r>
      <w:r w:rsidR="00116544">
        <w:t xml:space="preserve"> To provide a consistent interface for writing rules, the internal format is transformed into a string representation for regular expressions in the same way, but this can be overridden to a simpler if convenient.</w:t>
      </w:r>
      <w:r w:rsidR="00123BB1">
        <w:t xml:space="preserve"> Similarly, marking up number sequences (but only if the default representation for the internal format is used) and changing the case-sensitivity of regular expressions behaves identically to in recognition rules.</w:t>
      </w:r>
    </w:p>
    <w:p w:rsidR="00123BB1" w:rsidRDefault="00123BB1" w:rsidP="003D7405">
      <w:r>
        <w:t>How execution of the normalisation rule engine precedes differs from recognition rule engine. Rules are executed on a per timex, rather than per sentence, level, however execution does proceed one sentence at a time (although not necessarily in the order timexes appear in the sentence).</w:t>
      </w:r>
      <w:r w:rsidR="00F93E6E">
        <w:t xml:space="preserve"> As execution proceeds, rules can also change the current “context” of the document – a base date/time </w:t>
      </w:r>
      <w:r w:rsidR="00A01B9C">
        <w:t>that</w:t>
      </w:r>
      <w:r w:rsidR="00F93E6E">
        <w:t xml:space="preserve"> rules can use to compute relative expressions. At the start of executi</w:t>
      </w:r>
      <w:r w:rsidR="00373B28">
        <w:t>on, the current context is set to</w:t>
      </w:r>
      <w:r w:rsidR="00F93E6E">
        <w:t xml:space="preserve"> creation time of the document, which is passed in along with the document to the normaliser.</w:t>
      </w:r>
      <w:r w:rsidR="00FB61A1">
        <w:t xml:space="preserve"> This creation time does not have to be a complete date-time string, although many rules rely on at the date being specified to at le</w:t>
      </w:r>
      <w:r w:rsidR="000B577E">
        <w:t>ast day granularity to operate correctly</w:t>
      </w:r>
      <w:r w:rsidR="00FB61A1">
        <w:t>.</w:t>
      </w:r>
    </w:p>
    <w:p w:rsidR="004C5485" w:rsidRDefault="004C5485" w:rsidP="003D7405">
      <w:r>
        <w:t xml:space="preserve">** </w:t>
      </w:r>
      <w:proofErr w:type="gramStart"/>
      <w:r>
        <w:t>how</w:t>
      </w:r>
      <w:proofErr w:type="gramEnd"/>
      <w:r>
        <w:t xml:space="preserve"> rules are called</w:t>
      </w:r>
    </w:p>
    <w:p w:rsidR="004C5485" w:rsidRDefault="004C5485" w:rsidP="003D7405">
      <w:r>
        <w:t xml:space="preserve">** </w:t>
      </w:r>
      <w:proofErr w:type="gramStart"/>
      <w:r>
        <w:t>expressions</w:t>
      </w:r>
      <w:proofErr w:type="gramEnd"/>
      <w:r>
        <w:t xml:space="preserve"> and the pre-processing</w:t>
      </w:r>
    </w:p>
    <w:p w:rsidR="004C5485" w:rsidRDefault="004C5485" w:rsidP="003D7405">
      <w:r>
        <w:t xml:space="preserve">** </w:t>
      </w:r>
      <w:proofErr w:type="gramStart"/>
      <w:r>
        <w:t>differences</w:t>
      </w:r>
      <w:proofErr w:type="gramEnd"/>
      <w:r>
        <w:t xml:space="preserve"> in tokenisation</w:t>
      </w:r>
    </w:p>
    <w:p w:rsidR="004C5485" w:rsidRPr="003D7405" w:rsidRDefault="004C5485" w:rsidP="003D7405">
      <w:r>
        <w:t>** new guards</w:t>
      </w:r>
      <w:bookmarkStart w:id="67" w:name="_GoBack"/>
      <w:bookmarkEnd w:id="67"/>
    </w:p>
    <w:p w:rsidR="00EE585A" w:rsidRDefault="00072F9B" w:rsidP="00873E62">
      <w:r>
        <w:t>Information about the normalisation engine here</w:t>
      </w:r>
      <w:r w:rsidR="00ED5A76">
        <w:t xml:space="preserve"> – rule format and contract for more complex rules</w:t>
      </w:r>
    </w:p>
    <w:p w:rsidR="00F970F4" w:rsidRDefault="00F970F4" w:rsidP="00873E62">
      <w:r>
        <w:t>When group counting, remember that pr</w:t>
      </w:r>
      <w:r w:rsidR="008739A6">
        <w:t>e-defined identifiers are grou</w:t>
      </w:r>
      <w:r w:rsidR="008C2083">
        <w:t>ps</w:t>
      </w:r>
    </w:p>
    <w:p w:rsidR="00A538CE" w:rsidRDefault="00A538CE" w:rsidP="00A538CE">
      <w:pPr>
        <w:pStyle w:val="Heading3"/>
      </w:pPr>
      <w:r>
        <w:t>Simple Rule Files</w:t>
      </w:r>
    </w:p>
    <w:p w:rsidR="00A538CE" w:rsidRPr="00A538CE" w:rsidRDefault="00A538CE" w:rsidP="00A538CE">
      <w:r>
        <w:t>…</w:t>
      </w:r>
    </w:p>
    <w:tbl>
      <w:tblPr>
        <w:tblStyle w:val="LightList1"/>
        <w:tblW w:w="0" w:type="auto"/>
        <w:tblLook w:val="00A0" w:firstRow="1" w:lastRow="0" w:firstColumn="1" w:lastColumn="0" w:noHBand="0" w:noVBand="0"/>
      </w:tblPr>
      <w:tblGrid>
        <w:gridCol w:w="2660"/>
        <w:gridCol w:w="5947"/>
      </w:tblGrid>
      <w:tr w:rsidR="00873E62" w:rsidTr="00873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Key</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r>
              <w:t>Value</w:t>
            </w: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ID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Match</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lastRenderedPageBreak/>
              <w: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After-Guard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Before-Guard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Sent-Guard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Value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Change-Type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Freq</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Quant</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Mod</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Tokenise</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r w:rsidR="00873E62" w:rsidTr="00873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873E62" w:rsidRDefault="00873E62" w:rsidP="00873E62">
            <w:r>
              <w:t>Deliminate-Numbers</w:t>
            </w:r>
          </w:p>
        </w:tc>
        <w:tc>
          <w:tcPr>
            <w:cnfStyle w:val="000010000000" w:firstRow="0" w:lastRow="0" w:firstColumn="0" w:lastColumn="0" w:oddVBand="1" w:evenVBand="0" w:oddHBand="0" w:evenHBand="0" w:firstRowFirstColumn="0" w:firstRowLastColumn="0" w:lastRowFirstColumn="0" w:lastRowLastColumn="0"/>
            <w:tcW w:w="5947" w:type="dxa"/>
          </w:tcPr>
          <w:p w:rsidR="00873E62" w:rsidRDefault="00873E62" w:rsidP="00873E62">
            <w:pPr>
              <w:keepNext/>
            </w:pPr>
          </w:p>
        </w:tc>
      </w:tr>
    </w:tbl>
    <w:p w:rsidR="00873E62" w:rsidRDefault="00873E62" w:rsidP="00873E62">
      <w:pPr>
        <w:pStyle w:val="Caption"/>
      </w:pPr>
      <w:r>
        <w:t xml:space="preserve">Table </w:t>
      </w:r>
      <w:r w:rsidR="005175C7">
        <w:fldChar w:fldCharType="begin"/>
      </w:r>
      <w:r w:rsidR="005175C7">
        <w:instrText xml:space="preserve"> SEQ Table \* ARABIC </w:instrText>
      </w:r>
      <w:r w:rsidR="005175C7">
        <w:fldChar w:fldCharType="separate"/>
      </w:r>
      <w:r w:rsidR="00B51520">
        <w:rPr>
          <w:noProof/>
        </w:rPr>
        <w:t>4</w:t>
      </w:r>
      <w:r w:rsidR="005175C7">
        <w:fldChar w:fldCharType="end"/>
      </w:r>
      <w:r>
        <w:t xml:space="preserve"> -</w:t>
      </w:r>
      <w:r w:rsidRPr="00CB366F">
        <w:t xml:space="preserve"> Accepted fields in </w:t>
      </w:r>
      <w:r>
        <w:t>normalisation</w:t>
      </w:r>
      <w:r w:rsidRPr="00CB366F">
        <w:t xml:space="preserve"> rule definitions</w:t>
      </w:r>
    </w:p>
    <w:p w:rsidR="00A538CE" w:rsidRDefault="00A538CE" w:rsidP="00A538CE">
      <w:r>
        <w:t>As with recognition rules</w:t>
      </w:r>
      <w:r w:rsidR="0037752A">
        <w:t xml:space="preserve">, these rules can also be structured into blocks of rules, as described in section </w:t>
      </w:r>
      <w:r w:rsidR="0037752A">
        <w:fldChar w:fldCharType="begin"/>
      </w:r>
      <w:r w:rsidR="0037752A">
        <w:instrText xml:space="preserve"> REF _Ref270082191 \r \h </w:instrText>
      </w:r>
      <w:r w:rsidR="0037752A">
        <w:fldChar w:fldCharType="separate"/>
      </w:r>
      <w:r w:rsidR="00B51520">
        <w:t>4.2.1</w:t>
      </w:r>
      <w:r w:rsidR="0037752A">
        <w:fldChar w:fldCharType="end"/>
      </w:r>
      <w:r w:rsidR="0037752A">
        <w:t xml:space="preserve">, except where the allowed keys and values follow the format for normalisation rules described above. As with recognition rules, normalisation rules in a rule block differ from single ones in ordering conditions – </w:t>
      </w:r>
      <w:r w:rsidR="00C75CF2">
        <w:t>‘</w:t>
      </w:r>
      <w:r w:rsidR="0037752A">
        <w:t>ID</w:t>
      </w:r>
      <w:r w:rsidR="00C75CF2">
        <w:t>’</w:t>
      </w:r>
      <w:r w:rsidR="0037752A">
        <w:t xml:space="preserve"> and </w:t>
      </w:r>
      <w:r w:rsidR="00C75CF2">
        <w:t>‘</w:t>
      </w:r>
      <w:r w:rsidR="0037752A">
        <w:t>After</w:t>
      </w:r>
      <w:r w:rsidR="00C75CF2">
        <w:t>’</w:t>
      </w:r>
      <w:r w:rsidR="0037752A">
        <w:t xml:space="preserve"> are invalid in a rule block.</w:t>
      </w:r>
    </w:p>
    <w:p w:rsidR="0021424D" w:rsidRDefault="0021424D" w:rsidP="0021424D">
      <w:pPr>
        <w:pStyle w:val="Heading3"/>
      </w:pPr>
      <w:r>
        <w:t>Complex Rule Files</w:t>
      </w:r>
    </w:p>
    <w:p w:rsidR="0021424D" w:rsidRDefault="0021424D" w:rsidP="0021424D">
      <w:r>
        <w:t>…</w:t>
      </w:r>
    </w:p>
    <w:p w:rsidR="0021424D" w:rsidRDefault="0021424D" w:rsidP="0021424D">
      <w:pPr>
        <w:pStyle w:val="Heading3"/>
      </w:pPr>
      <w:r>
        <w:t>Normalisation Support Functions</w:t>
      </w:r>
    </w:p>
    <w:p w:rsidR="0021424D" w:rsidRDefault="0021424D" w:rsidP="0021424D">
      <w:r>
        <w:t>…</w:t>
      </w:r>
    </w:p>
    <w:p w:rsidR="0021424D" w:rsidRDefault="0021424D" w:rsidP="0021424D">
      <w:pPr>
        <w:pStyle w:val="Heading3"/>
      </w:pPr>
      <w:r>
        <w:t>The GUTime Rule Set</w:t>
      </w:r>
    </w:p>
    <w:p w:rsidR="0021424D" w:rsidRPr="0021424D" w:rsidRDefault="0021424D" w:rsidP="0021424D">
      <w:r>
        <w:t>…</w:t>
      </w:r>
    </w:p>
    <w:p w:rsidR="0065512A" w:rsidRDefault="00072F9B" w:rsidP="00ED5A76">
      <w:pPr>
        <w:pStyle w:val="Heading2"/>
      </w:pPr>
      <w:bookmarkStart w:id="68" w:name="_Ref270081455"/>
      <w:bookmarkStart w:id="69" w:name="_Ref270081470"/>
      <w:bookmarkStart w:id="70" w:name="_Ref270082008"/>
      <w:bookmarkStart w:id="71" w:name="_Toc270091938"/>
      <w:r>
        <w:t>Document Formats</w:t>
      </w:r>
      <w:bookmarkEnd w:id="68"/>
      <w:bookmarkEnd w:id="69"/>
      <w:bookmarkEnd w:id="70"/>
      <w:bookmarkEnd w:id="71"/>
    </w:p>
    <w:p w:rsidR="0065512A" w:rsidRDefault="00072F9B" w:rsidP="0065512A">
      <w:r>
        <w:t>XML formats</w:t>
      </w:r>
      <w:r w:rsidR="0024340D">
        <w:t>, and how most are unsuitable (need to extract a DCT)</w:t>
      </w:r>
      <w:r w:rsidR="007F135D">
        <w:t>. Lack of fidelity for tokenisation, transmuting between formats.</w:t>
      </w:r>
    </w:p>
    <w:p w:rsidR="0065512A" w:rsidRDefault="0065512A" w:rsidP="0065512A">
      <w:pPr>
        <w:pStyle w:val="Heading2"/>
      </w:pPr>
      <w:bookmarkStart w:id="72" w:name="_Toc270091939"/>
      <w:r>
        <w:t>Tool Front Ends</w:t>
      </w:r>
      <w:bookmarkEnd w:id="72"/>
    </w:p>
    <w:p w:rsidR="00D1331F" w:rsidRDefault="0024340D" w:rsidP="00D1331F">
      <w:r>
        <w:t>The tag.py script, how to use the API, and other fun things</w:t>
      </w:r>
    </w:p>
    <w:p w:rsidR="00DC59F0" w:rsidRDefault="00DC59F0" w:rsidP="00D1331F">
      <w:pPr>
        <w:sectPr w:rsidR="00DC59F0" w:rsidSect="00DC59F0">
          <w:pgSz w:w="11907" w:h="16840" w:code="9"/>
          <w:pgMar w:top="1134" w:right="1418" w:bottom="1701" w:left="2098" w:header="709" w:footer="709" w:gutter="0"/>
          <w:cols w:space="708"/>
          <w:docGrid w:linePitch="360"/>
        </w:sectPr>
      </w:pPr>
    </w:p>
    <w:p w:rsidR="000104F4" w:rsidRDefault="000104F4" w:rsidP="00DC59F0">
      <w:pPr>
        <w:pStyle w:val="Heading1"/>
      </w:pPr>
      <w:bookmarkStart w:id="73" w:name="_Toc270091940"/>
      <w:bookmarkStart w:id="74" w:name="_Ref270176962"/>
      <w:r>
        <w:lastRenderedPageBreak/>
        <w:t>Evaluation</w:t>
      </w:r>
      <w:bookmarkEnd w:id="73"/>
      <w:bookmarkEnd w:id="74"/>
    </w:p>
    <w:p w:rsidR="000104F4" w:rsidRDefault="000104F4" w:rsidP="00DC59F0">
      <w:pPr>
        <w:pStyle w:val="Heading2"/>
      </w:pPr>
      <w:bookmarkStart w:id="75" w:name="_Toc270091941"/>
      <w:r>
        <w:t>Software Verification</w:t>
      </w:r>
      <w:bookmarkEnd w:id="75"/>
    </w:p>
    <w:p w:rsidR="000104F4" w:rsidRDefault="000104F4" w:rsidP="00DC59F0">
      <w:r>
        <w:t>Talk about unit testing</w:t>
      </w:r>
    </w:p>
    <w:p w:rsidR="000104F4" w:rsidRDefault="000104F4" w:rsidP="00DC59F0">
      <w:pPr>
        <w:pStyle w:val="Heading2"/>
      </w:pPr>
      <w:bookmarkStart w:id="76" w:name="_Toc270091942"/>
      <w:r>
        <w:t>Performance Evaluation</w:t>
      </w:r>
      <w:bookmarkEnd w:id="76"/>
    </w:p>
    <w:p w:rsidR="000104F4" w:rsidRPr="00DC59F0" w:rsidRDefault="000104F4" w:rsidP="00DC59F0">
      <w:r>
        <w:t>…</w:t>
      </w:r>
    </w:p>
    <w:p w:rsidR="000104F4" w:rsidRPr="00A31840" w:rsidRDefault="000104F4" w:rsidP="00A31840">
      <w:pPr>
        <w:sectPr w:rsidR="000104F4" w:rsidRPr="00A31840" w:rsidSect="00DC59F0">
          <w:pgSz w:w="11907" w:h="16840" w:code="9"/>
          <w:pgMar w:top="1134" w:right="1418" w:bottom="1701" w:left="2098" w:header="709" w:footer="709" w:gutter="0"/>
          <w:cols w:space="708"/>
          <w:docGrid w:linePitch="360"/>
        </w:sectPr>
      </w:pPr>
    </w:p>
    <w:p w:rsidR="001E3E3B" w:rsidRDefault="001E3E3B" w:rsidP="00DC59F0">
      <w:pPr>
        <w:pStyle w:val="Heading1"/>
      </w:pPr>
      <w:bookmarkStart w:id="77" w:name="_Toc270091943"/>
      <w:r>
        <w:lastRenderedPageBreak/>
        <w:t>Discussion</w:t>
      </w:r>
      <w:bookmarkEnd w:id="77"/>
    </w:p>
    <w:p w:rsidR="001E3E3B" w:rsidRDefault="001E3E3B" w:rsidP="001E3E3B">
      <w:r>
        <w:t>Things to cover include:</w:t>
      </w:r>
    </w:p>
    <w:p w:rsidR="001D25EF" w:rsidRDefault="001D25EF" w:rsidP="00D36E6B">
      <w:pPr>
        <w:pStyle w:val="ListParagraph"/>
        <w:numPr>
          <w:ilvl w:val="0"/>
          <w:numId w:val="5"/>
        </w:numPr>
      </w:pPr>
      <w:r>
        <w:t>Criticism of GUTime – not really ported to TIMEX3 well (VAL vs. VALUE, etc)</w:t>
      </w:r>
    </w:p>
    <w:p w:rsidR="001E3E3B" w:rsidRDefault="001E3E3B" w:rsidP="00D36E6B">
      <w:pPr>
        <w:pStyle w:val="ListParagraph"/>
        <w:numPr>
          <w:ilvl w:val="0"/>
          <w:numId w:val="5"/>
        </w:numPr>
      </w:pPr>
      <w:r>
        <w:t>Perceived deficiencies in the TimeML spec, specifically the QUANT field</w:t>
      </w:r>
      <w:r w:rsidR="00ED5A76">
        <w:t xml:space="preserve">, </w:t>
      </w:r>
      <w:r w:rsidR="00185A64">
        <w:t xml:space="preserve">ambiguities in ISO spec: </w:t>
      </w:r>
      <w:r w:rsidR="00ED5A76">
        <w:t xml:space="preserve">ISO basic/extended </w:t>
      </w:r>
      <w:r w:rsidR="00A71307">
        <w:t>both allowed, also issuing with scoring software. Is P7D = P1W?</w:t>
      </w:r>
    </w:p>
    <w:p w:rsidR="001E3E3B" w:rsidRDefault="001E3E3B" w:rsidP="00D36E6B">
      <w:pPr>
        <w:pStyle w:val="ListParagraph"/>
        <w:numPr>
          <w:ilvl w:val="0"/>
          <w:numId w:val="5"/>
        </w:numPr>
      </w:pPr>
      <w:r>
        <w:t xml:space="preserve">Difficulties of making engine tag neutral because of differences in set notation between </w:t>
      </w:r>
      <w:r w:rsidR="00ED5A76">
        <w:t>TIMEX2 and TIMEX3. TIMEX object very TIMEX3 oriented – a theoretical TIMEX4, or indeed completely different notation will be different</w:t>
      </w:r>
    </w:p>
    <w:p w:rsidR="00ED5A76" w:rsidRDefault="00ED5A76" w:rsidP="00D36E6B">
      <w:pPr>
        <w:pStyle w:val="ListParagraph"/>
        <w:numPr>
          <w:ilvl w:val="0"/>
          <w:numId w:val="5"/>
        </w:numPr>
      </w:pPr>
      <w:r>
        <w:t>Internal use of ISO8601 basic also problematic, perhaps a more abstract object would have been better (but possibly made rules more verbose)</w:t>
      </w:r>
    </w:p>
    <w:p w:rsidR="008B78B5" w:rsidRDefault="008B78B5" w:rsidP="00D36E6B">
      <w:pPr>
        <w:pStyle w:val="ListParagraph"/>
        <w:numPr>
          <w:ilvl w:val="0"/>
          <w:numId w:val="5"/>
        </w:numPr>
      </w:pPr>
      <w:r>
        <w:t>How corpora suck in terms of XML. TERN problematic particularly because it’s SGML, so XML parser sometimes struggles. Others have S, LEX, etc, tags, mixed in with TimeML which makes no sense… Would be good for TimeML to define a namespace so it can be sensibly used in other XML documents</w:t>
      </w:r>
    </w:p>
    <w:p w:rsidR="001E3E3B" w:rsidRDefault="001E3E3B" w:rsidP="001E3E3B">
      <w:pPr>
        <w:sectPr w:rsidR="001E3E3B" w:rsidSect="00DC59F0">
          <w:pgSz w:w="11907" w:h="16840" w:code="9"/>
          <w:pgMar w:top="1134" w:right="1418" w:bottom="1701" w:left="2098" w:header="709" w:footer="709" w:gutter="0"/>
          <w:cols w:space="708"/>
          <w:docGrid w:linePitch="360"/>
        </w:sectPr>
      </w:pPr>
    </w:p>
    <w:bookmarkStart w:id="78" w:name="_Toc270091944" w:displacedByCustomXml="next"/>
    <w:sdt>
      <w:sdtPr>
        <w:rPr>
          <w:smallCaps w:val="0"/>
          <w:spacing w:val="0"/>
          <w:sz w:val="24"/>
          <w:szCs w:val="20"/>
        </w:rPr>
        <w:id w:val="494819507"/>
        <w:docPartObj>
          <w:docPartGallery w:val="Bibliographies"/>
          <w:docPartUnique/>
        </w:docPartObj>
      </w:sdtPr>
      <w:sdtContent>
        <w:bookmarkStart w:id="79" w:name="_Toc261719408" w:displacedByCustomXml="prev"/>
        <w:bookmarkStart w:id="80" w:name="_Toc261719354" w:displacedByCustomXml="prev"/>
        <w:bookmarkStart w:id="81" w:name="_Toc261719277" w:displacedByCustomXml="prev"/>
        <w:p w:rsidR="00AA1B5D" w:rsidRDefault="00AA1B5D">
          <w:pPr>
            <w:pStyle w:val="Heading1"/>
          </w:pPr>
          <w:r>
            <w:t>Bibliography</w:t>
          </w:r>
          <w:bookmarkEnd w:id="78"/>
          <w:bookmarkEnd w:id="81"/>
          <w:bookmarkEnd w:id="80"/>
          <w:bookmarkEnd w:id="79"/>
        </w:p>
        <w:sdt>
          <w:sdtPr>
            <w:id w:val="111145805"/>
            <w:bibliography/>
          </w:sdtPr>
          <w:sdtContent>
            <w:p w:rsidR="00B51520" w:rsidRDefault="00B225E2" w:rsidP="00B51520">
              <w:pPr>
                <w:pStyle w:val="Bibliography"/>
                <w:ind w:left="720" w:hanging="720"/>
                <w:rPr>
                  <w:noProof/>
                </w:rPr>
              </w:pPr>
              <w:r>
                <w:fldChar w:fldCharType="begin"/>
              </w:r>
              <w:r w:rsidR="00AA1B5D">
                <w:instrText xml:space="preserve"> BIBLIOGRAPHY </w:instrText>
              </w:r>
              <w:r>
                <w:fldChar w:fldCharType="separate"/>
              </w:r>
              <w:r w:rsidR="00B51520">
                <w:rPr>
                  <w:noProof/>
                </w:rPr>
                <w:t xml:space="preserve">Ahn, D., Adafre, S. F., &amp; de Rijke, M. (2005). Recognizing and Interpreting Temporal Expressions in Open Domain Texts. In S. N. Artëmov, H. Barringer, A. S. d'Avila Garcez, L. C. Lamb, &amp; J. Woods (Eds.), </w:t>
              </w:r>
              <w:r w:rsidR="00B51520">
                <w:rPr>
                  <w:i/>
                  <w:iCs/>
                  <w:noProof/>
                </w:rPr>
                <w:t>We Will Show Them: Essays in Honour of Dov Gabbay</w:t>
              </w:r>
              <w:r w:rsidR="00B51520">
                <w:rPr>
                  <w:noProof/>
                </w:rPr>
                <w:t xml:space="preserve"> (Vol. 1, pp. 31-50). College Publications.</w:t>
              </w:r>
            </w:p>
            <w:p w:rsidR="00B51520" w:rsidRDefault="00B51520" w:rsidP="00B51520">
              <w:pPr>
                <w:pStyle w:val="Bibliography"/>
                <w:ind w:left="720" w:hanging="720"/>
                <w:rPr>
                  <w:noProof/>
                </w:rPr>
              </w:pPr>
              <w:r>
                <w:rPr>
                  <w:noProof/>
                </w:rPr>
                <w:t xml:space="preserve">Ahn, D., Rantwijk, J. v., &amp; de Rijke, M. (2007). A Cascaded Machine Learning Approach to Interpreting Temporal Expressions. </w:t>
              </w:r>
              <w:r>
                <w:rPr>
                  <w:i/>
                  <w:iCs/>
                  <w:noProof/>
                </w:rPr>
                <w:t>Human Language Technology Conference of the North American Chapter of the Association of Computational Linguistics</w:t>
              </w:r>
              <w:r>
                <w:rPr>
                  <w:noProof/>
                </w:rPr>
                <w:t xml:space="preserve"> (pp. 420-427). Rochester, New York, USA: The Association for Computational Linguistics.</w:t>
              </w:r>
            </w:p>
            <w:p w:rsidR="00B51520" w:rsidRDefault="00B51520" w:rsidP="00B51520">
              <w:pPr>
                <w:pStyle w:val="Bibliography"/>
                <w:ind w:left="720" w:hanging="720"/>
                <w:rPr>
                  <w:noProof/>
                </w:rPr>
              </w:pPr>
              <w:r>
                <w:rPr>
                  <w:noProof/>
                </w:rPr>
                <w:t xml:space="preserve">Baldwin, J. (2002). </w:t>
              </w:r>
              <w:r>
                <w:rPr>
                  <w:i/>
                  <w:iCs/>
                  <w:noProof/>
                </w:rPr>
                <w:t>Learning temporal annotation of French news.</w:t>
              </w:r>
              <w:r>
                <w:rPr>
                  <w:noProof/>
                </w:rPr>
                <w:t xml:space="preserve"> Washington, DC: Graduate School of Arts and Sciences, Georgetown University.</w:t>
              </w:r>
            </w:p>
            <w:p w:rsidR="00B51520" w:rsidRDefault="00B51520" w:rsidP="00B51520">
              <w:pPr>
                <w:pStyle w:val="Bibliography"/>
                <w:ind w:left="720" w:hanging="720"/>
                <w:rPr>
                  <w:noProof/>
                </w:rPr>
              </w:pPr>
              <w:r>
                <w:rPr>
                  <w:noProof/>
                </w:rPr>
                <w:t xml:space="preserve">Beck, K. (2003). </w:t>
              </w:r>
              <w:r>
                <w:rPr>
                  <w:i/>
                  <w:iCs/>
                  <w:noProof/>
                </w:rPr>
                <w:t>Test-driven development: by example.</w:t>
              </w:r>
              <w:r>
                <w:rPr>
                  <w:noProof/>
                </w:rPr>
                <w:t xml:space="preserve"> Addison-Wesley.</w:t>
              </w:r>
            </w:p>
            <w:p w:rsidR="00B51520" w:rsidRDefault="00B51520" w:rsidP="00B51520">
              <w:pPr>
                <w:pStyle w:val="Bibliography"/>
                <w:ind w:left="720" w:hanging="720"/>
                <w:rPr>
                  <w:noProof/>
                </w:rPr>
              </w:pPr>
              <w:r>
                <w:rPr>
                  <w:noProof/>
                </w:rPr>
                <w:t xml:space="preserve">Ferro, L., Mani, I., Sundheim, B., &amp; Wilson, G. (2001). </w:t>
              </w:r>
              <w:r>
                <w:rPr>
                  <w:i/>
                  <w:iCs/>
                  <w:noProof/>
                </w:rPr>
                <w:t>TIDES Temporal Annotation Guidelines.</w:t>
              </w:r>
              <w:r>
                <w:rPr>
                  <w:noProof/>
                </w:rPr>
                <w:t xml:space="preserve"> MITRE.</w:t>
              </w:r>
            </w:p>
            <w:p w:rsidR="00B51520" w:rsidRDefault="00B51520" w:rsidP="00B51520">
              <w:pPr>
                <w:pStyle w:val="Bibliography"/>
                <w:ind w:left="720" w:hanging="720"/>
                <w:rPr>
                  <w:noProof/>
                </w:rPr>
              </w:pPr>
              <w:r>
                <w:rPr>
                  <w:noProof/>
                </w:rPr>
                <w:t xml:space="preserve">Flickinger, D. (1996). English time expressions in an HPSG grammar. </w:t>
              </w:r>
              <w:r>
                <w:rPr>
                  <w:i/>
                  <w:iCs/>
                  <w:noProof/>
                </w:rPr>
                <w:t>In Studies on the Universality of Constraint-Based Phrase Structure Grammars Gunji</w:t>
              </w:r>
              <w:r>
                <w:rPr>
                  <w:noProof/>
                </w:rPr>
                <w:t>, 1-8.</w:t>
              </w:r>
            </w:p>
            <w:p w:rsidR="00B51520" w:rsidRDefault="00B51520" w:rsidP="00B51520">
              <w:pPr>
                <w:pStyle w:val="Bibliography"/>
                <w:ind w:left="720" w:hanging="720"/>
                <w:rPr>
                  <w:noProof/>
                </w:rPr>
              </w:pPr>
              <w:r>
                <w:rPr>
                  <w:noProof/>
                </w:rPr>
                <w:t xml:space="preserve">Fowler, M. (2006, May 1). </w:t>
              </w:r>
              <w:r>
                <w:rPr>
                  <w:i/>
                  <w:iCs/>
                  <w:noProof/>
                </w:rPr>
                <w:t>Continuous Integration.</w:t>
              </w:r>
              <w:r>
                <w:rPr>
                  <w:noProof/>
                </w:rPr>
                <w:t xml:space="preserve"> Retrieved August 20, 2010, from http://www.martinfowler.com/articles/continuousIntegration.html</w:t>
              </w:r>
            </w:p>
            <w:p w:rsidR="00B51520" w:rsidRDefault="00B51520" w:rsidP="00B51520">
              <w:pPr>
                <w:pStyle w:val="Bibliography"/>
                <w:ind w:left="720" w:hanging="720"/>
                <w:rPr>
                  <w:noProof/>
                </w:rPr>
              </w:pPr>
              <w:r>
                <w:rPr>
                  <w:noProof/>
                </w:rPr>
                <w:t xml:space="preserve">Hacioglu, K., Chen, Y., &amp; Douglas, B. (2005). Automatic Time Expression Labeling for English and Chinese Text. </w:t>
              </w:r>
              <w:r>
                <w:rPr>
                  <w:i/>
                  <w:iCs/>
                  <w:noProof/>
                </w:rPr>
                <w:t>Proceedings of the 6th International Conference in Computational Linguistics and Intelligent Text Processing,</w:t>
              </w:r>
              <w:r>
                <w:rPr>
                  <w:noProof/>
                </w:rPr>
                <w:t xml:space="preserve"> (pp. 548-559). Mexico City, Mexico: Springer.</w:t>
              </w:r>
            </w:p>
            <w:p w:rsidR="00B51520" w:rsidRDefault="00B51520" w:rsidP="00B51520">
              <w:pPr>
                <w:pStyle w:val="Bibliography"/>
                <w:ind w:left="720" w:hanging="720"/>
                <w:rPr>
                  <w:noProof/>
                </w:rPr>
              </w:pPr>
              <w:r>
                <w:rPr>
                  <w:noProof/>
                </w:rPr>
                <w:t xml:space="preserve">IDEAlliance. (2008). </w:t>
              </w:r>
              <w:r>
                <w:rPr>
                  <w:i/>
                  <w:iCs/>
                  <w:noProof/>
                </w:rPr>
                <w:t>Publishing Requirements for Industry Standard Metadata.</w:t>
              </w:r>
              <w:r>
                <w:rPr>
                  <w:noProof/>
                </w:rPr>
                <w:t xml:space="preserve"> IDEAlliance.</w:t>
              </w:r>
            </w:p>
            <w:p w:rsidR="00B51520" w:rsidRDefault="00B51520" w:rsidP="00B51520">
              <w:pPr>
                <w:pStyle w:val="Bibliography"/>
                <w:ind w:left="720" w:hanging="720"/>
                <w:rPr>
                  <w:noProof/>
                </w:rPr>
              </w:pPr>
              <w:r>
                <w:rPr>
                  <w:noProof/>
                </w:rPr>
                <w:t xml:space="preserve">Jang, S. B., Baldwin, J., &amp; Mani, I. (2004). Automatic TIMEX2 tagging of Korean news. </w:t>
              </w:r>
              <w:r>
                <w:rPr>
                  <w:i/>
                  <w:iCs/>
                  <w:noProof/>
                </w:rPr>
                <w:t>ACM Transactions on Asian Language Information Processing (TALIP), 3</w:t>
              </w:r>
              <w:r>
                <w:rPr>
                  <w:noProof/>
                </w:rPr>
                <w:t>(1), 51-65.</w:t>
              </w:r>
            </w:p>
            <w:p w:rsidR="00B51520" w:rsidRDefault="00B51520" w:rsidP="00B51520">
              <w:pPr>
                <w:pStyle w:val="Bibliography"/>
                <w:ind w:left="720" w:hanging="720"/>
                <w:rPr>
                  <w:noProof/>
                </w:rPr>
              </w:pPr>
              <w:r>
                <w:rPr>
                  <w:noProof/>
                </w:rPr>
                <w:t xml:space="preserve">Krupka, G. R., &amp; Hausman, K. (1998). IsoQuest Inc.: Description of the NetOwlTM Extractor System as Used for MUC-7. </w:t>
              </w:r>
              <w:r>
                <w:rPr>
                  <w:i/>
                  <w:iCs/>
                  <w:noProof/>
                </w:rPr>
                <w:t>In Proceedings of 7th Message Understanding Conference (MUC-7).</w:t>
              </w:r>
              <w:r>
                <w:rPr>
                  <w:noProof/>
                </w:rPr>
                <w:t xml:space="preserve"> </w:t>
              </w:r>
            </w:p>
            <w:p w:rsidR="00B51520" w:rsidRDefault="00B51520" w:rsidP="00B51520">
              <w:pPr>
                <w:pStyle w:val="Bibliography"/>
                <w:ind w:left="720" w:hanging="720"/>
                <w:rPr>
                  <w:noProof/>
                </w:rPr>
              </w:pPr>
              <w:r>
                <w:rPr>
                  <w:noProof/>
                </w:rPr>
                <w:t xml:space="preserve">Mani, I., &amp; Wilson, G. (2000). Robust temporal processing of news. </w:t>
              </w:r>
              <w:r>
                <w:rPr>
                  <w:i/>
                  <w:iCs/>
                  <w:noProof/>
                </w:rPr>
                <w:t>ACL '00: Proceedings of the 38th Annual Meeting on Association for Computational Linguistics</w:t>
              </w:r>
              <w:r>
                <w:rPr>
                  <w:noProof/>
                </w:rPr>
                <w:t xml:space="preserve"> (pp. 69-76). Morristown, NJ, USA: Association for Computational Linguistics.</w:t>
              </w:r>
            </w:p>
            <w:p w:rsidR="00B51520" w:rsidRDefault="00B51520" w:rsidP="00B51520">
              <w:pPr>
                <w:pStyle w:val="Bibliography"/>
                <w:ind w:left="720" w:hanging="720"/>
                <w:rPr>
                  <w:noProof/>
                </w:rPr>
              </w:pPr>
              <w:r>
                <w:rPr>
                  <w:noProof/>
                </w:rPr>
                <w:lastRenderedPageBreak/>
                <w:t xml:space="preserve">Mazur, P., &amp; Dale, R. (2007). The DANTE Temporal Expression Tagger. In </w:t>
              </w:r>
              <w:r>
                <w:rPr>
                  <w:i/>
                  <w:iCs/>
                  <w:noProof/>
                </w:rPr>
                <w:t>Human Language Technology. Challenges of the Information Society: Third Language and Technology Conference, LTC 2007, Poznan, Poland, October 5-7, 2007, Revised Selected Papers</w:t>
              </w:r>
              <w:r>
                <w:rPr>
                  <w:noProof/>
                </w:rPr>
                <w:t xml:space="preserve"> (pp. 245-257). Springer-Verlag.</w:t>
              </w:r>
            </w:p>
            <w:p w:rsidR="00B51520" w:rsidRDefault="00B51520" w:rsidP="00B51520">
              <w:pPr>
                <w:pStyle w:val="Bibliography"/>
                <w:ind w:left="720" w:hanging="720"/>
                <w:rPr>
                  <w:noProof/>
                </w:rPr>
              </w:pPr>
              <w:r>
                <w:rPr>
                  <w:noProof/>
                </w:rPr>
                <w:t xml:space="preserve">Mikheev, A., Grover, C., &amp; Moens, M. (1998). Description of the LTG system used for MUC-7. </w:t>
              </w:r>
              <w:r>
                <w:rPr>
                  <w:i/>
                  <w:iCs/>
                  <w:noProof/>
                </w:rPr>
                <w:t>In Proceedings of 7th Message Understanding Conference (MUC-7).</w:t>
              </w:r>
              <w:r>
                <w:rPr>
                  <w:noProof/>
                </w:rPr>
                <w:t xml:space="preserve"> </w:t>
              </w:r>
            </w:p>
            <w:p w:rsidR="00B51520" w:rsidRDefault="00B51520" w:rsidP="00B51520">
              <w:pPr>
                <w:pStyle w:val="Bibliography"/>
                <w:ind w:left="720" w:hanging="720"/>
                <w:rPr>
                  <w:noProof/>
                </w:rPr>
              </w:pPr>
              <w:r>
                <w:rPr>
                  <w:noProof/>
                </w:rPr>
                <w:t xml:space="preserve">MITRE. (2004). </w:t>
              </w:r>
              <w:r>
                <w:rPr>
                  <w:i/>
                  <w:iCs/>
                  <w:noProof/>
                </w:rPr>
                <w:t>Time Expression Recognition and Normalization Evaluation</w:t>
              </w:r>
              <w:r>
                <w:rPr>
                  <w:noProof/>
                </w:rPr>
                <w:t>. Retrieved April 28, 2010, from http://fofoca.mitre.org/tern.html</w:t>
              </w:r>
            </w:p>
            <w:p w:rsidR="00B51520" w:rsidRDefault="00B51520" w:rsidP="00B51520">
              <w:pPr>
                <w:pStyle w:val="Bibliography"/>
                <w:ind w:left="720" w:hanging="720"/>
                <w:rPr>
                  <w:noProof/>
                </w:rPr>
              </w:pPr>
              <w:r>
                <w:rPr>
                  <w:noProof/>
                </w:rPr>
                <w:t xml:space="preserve">Negri, M., &amp; Marseglia, L. (2004). Recognition and Normalization of Time Expressions: ITC-irst at TERN 2004. </w:t>
              </w:r>
              <w:r>
                <w:rPr>
                  <w:i/>
                  <w:iCs/>
                  <w:noProof/>
                </w:rPr>
                <w:t>TERN 2004 Evaluation Workshop.</w:t>
              </w:r>
              <w:r>
                <w:rPr>
                  <w:noProof/>
                </w:rPr>
                <w:t xml:space="preserve"> </w:t>
              </w:r>
            </w:p>
            <w:p w:rsidR="00B51520" w:rsidRDefault="00B51520" w:rsidP="00B51520">
              <w:pPr>
                <w:pStyle w:val="Bibliography"/>
                <w:ind w:left="720" w:hanging="720"/>
                <w:rPr>
                  <w:noProof/>
                </w:rPr>
              </w:pPr>
              <w:r>
                <w:rPr>
                  <w:noProof/>
                </w:rPr>
                <w:t xml:space="preserve">Northwood, C. (2010). </w:t>
              </w:r>
              <w:r>
                <w:rPr>
                  <w:i/>
                  <w:iCs/>
                  <w:noProof/>
                </w:rPr>
                <w:t>TERNIP: Temporal Expression Recognition and Normalisation in Python - Project Proposal.</w:t>
              </w:r>
              <w:r>
                <w:rPr>
                  <w:noProof/>
                </w:rPr>
                <w:t xml:space="preserve"> Department of Computer Science, University of Sheffield.</w:t>
              </w:r>
            </w:p>
            <w:p w:rsidR="00B51520" w:rsidRDefault="00B51520" w:rsidP="00B51520">
              <w:pPr>
                <w:pStyle w:val="Bibliography"/>
                <w:ind w:left="720" w:hanging="720"/>
                <w:rPr>
                  <w:noProof/>
                </w:rPr>
              </w:pPr>
              <w:r>
                <w:rPr>
                  <w:noProof/>
                </w:rPr>
                <w:t xml:space="preserve">Pustejovsky, J., &amp; Verhagen, M. (2009). SemEval-2010 task 13: evaluating events, time expressions, and temporal relations (TempEval-2). </w:t>
              </w:r>
              <w:r>
                <w:rPr>
                  <w:i/>
                  <w:iCs/>
                  <w:noProof/>
                </w:rPr>
                <w:t>DEW '09: Proceedings of the Workshop on Semantic Evaluations: Recent Achievements and Future Directions</w:t>
              </w:r>
              <w:r>
                <w:rPr>
                  <w:noProof/>
                </w:rPr>
                <w:t xml:space="preserve"> (pp. 112-116). Boulder, Colorado: Association for Computational Linguistics.</w:t>
              </w:r>
            </w:p>
            <w:p w:rsidR="00B51520" w:rsidRDefault="00B51520" w:rsidP="00B51520">
              <w:pPr>
                <w:pStyle w:val="Bibliography"/>
                <w:ind w:left="720" w:hanging="720"/>
                <w:rPr>
                  <w:noProof/>
                </w:rPr>
              </w:pPr>
              <w:r>
                <w:rPr>
                  <w:noProof/>
                </w:rPr>
                <w:t xml:space="preserve">Pustejovsky, J., Castaño, J., Ingria, R., Saurí, R., Gaizauskas, R., Setzer, A., et al. (2003). TimeML: Robust Specification of Event and Temporal Expressions in Text. </w:t>
              </w:r>
              <w:r>
                <w:rPr>
                  <w:i/>
                  <w:iCs/>
                  <w:noProof/>
                </w:rPr>
                <w:t>IWCS-5, Fifth International Workshop on Computational Semantics</w:t>
              </w:r>
              <w:r>
                <w:rPr>
                  <w:noProof/>
                </w:rPr>
                <w:t>.</w:t>
              </w:r>
            </w:p>
            <w:p w:rsidR="00B51520" w:rsidRDefault="00B51520" w:rsidP="00B51520">
              <w:pPr>
                <w:pStyle w:val="Bibliography"/>
                <w:ind w:left="720" w:hanging="720"/>
                <w:rPr>
                  <w:noProof/>
                </w:rPr>
              </w:pPr>
              <w:r>
                <w:rPr>
                  <w:noProof/>
                </w:rPr>
                <w:t>Pustejovsky, J., Verhagen, M., Sauri, R., Littman, J., Gaizauskas, R., Katz, G., et al. (2006, April 17). TimeBank 1.2. Philadelphia: Linguistic Data Consortium.</w:t>
              </w:r>
            </w:p>
            <w:p w:rsidR="00B51520" w:rsidRDefault="00B51520" w:rsidP="00B51520">
              <w:pPr>
                <w:pStyle w:val="Bibliography"/>
                <w:ind w:left="720" w:hanging="720"/>
                <w:rPr>
                  <w:noProof/>
                </w:rPr>
              </w:pPr>
              <w:r>
                <w:rPr>
                  <w:noProof/>
                </w:rPr>
                <w:t xml:space="preserve">Santorini, B. (1990). </w:t>
              </w:r>
              <w:r>
                <w:rPr>
                  <w:i/>
                  <w:iCs/>
                  <w:noProof/>
                </w:rPr>
                <w:t>Part-of-speech tagging guidelines for the Penn Treebank Project. Technical report MS-CIS-90-47.</w:t>
              </w:r>
              <w:r>
                <w:rPr>
                  <w:noProof/>
                </w:rPr>
                <w:t xml:space="preserve"> Department of Computer and Information Science, University of Pennsylvania.</w:t>
              </w:r>
            </w:p>
            <w:p w:rsidR="00B51520" w:rsidRDefault="00B51520" w:rsidP="00B51520">
              <w:pPr>
                <w:pStyle w:val="Bibliography"/>
                <w:ind w:left="720" w:hanging="720"/>
                <w:rPr>
                  <w:noProof/>
                </w:rPr>
              </w:pPr>
              <w:r>
                <w:rPr>
                  <w:noProof/>
                </w:rPr>
                <w:t xml:space="preserve">Saurí, R., Littman, J., Knippen, B., Gaizauskas, R., Setzer, A., &amp; Pustejovsky, J. (2006). </w:t>
              </w:r>
              <w:r>
                <w:rPr>
                  <w:i/>
                  <w:iCs/>
                  <w:noProof/>
                </w:rPr>
                <w:t>TimeML Annotation Guidelines Version 1.2.1.</w:t>
              </w:r>
              <w:r>
                <w:rPr>
                  <w:noProof/>
                </w:rPr>
                <w:t xml:space="preserve"> </w:t>
              </w:r>
            </w:p>
            <w:p w:rsidR="00B51520" w:rsidRDefault="00B51520" w:rsidP="00B51520">
              <w:pPr>
                <w:pStyle w:val="Bibliography"/>
                <w:ind w:left="720" w:hanging="720"/>
                <w:rPr>
                  <w:noProof/>
                </w:rPr>
              </w:pPr>
              <w:r>
                <w:rPr>
                  <w:noProof/>
                </w:rPr>
                <w:t xml:space="preserve">Setzer, A. (2001). </w:t>
              </w:r>
              <w:r>
                <w:rPr>
                  <w:i/>
                  <w:iCs/>
                  <w:noProof/>
                </w:rPr>
                <w:t>Temporal Information in Newswire Articles: An Annotation Scheme and Corpus Study.</w:t>
              </w:r>
              <w:r>
                <w:rPr>
                  <w:noProof/>
                </w:rPr>
                <w:t xml:space="preserve"> PhD dissertation, University of Sheffield.</w:t>
              </w:r>
            </w:p>
            <w:p w:rsidR="00B51520" w:rsidRDefault="00B51520" w:rsidP="00B51520">
              <w:pPr>
                <w:pStyle w:val="Bibliography"/>
                <w:ind w:left="720" w:hanging="720"/>
                <w:rPr>
                  <w:noProof/>
                </w:rPr>
              </w:pPr>
              <w:r>
                <w:rPr>
                  <w:noProof/>
                </w:rPr>
                <w:t xml:space="preserve">Setzer, A., &amp; Gaizauskas, R. (2001). A pilot study on annotating temporal relations in text. </w:t>
              </w:r>
              <w:r>
                <w:rPr>
                  <w:i/>
                  <w:iCs/>
                  <w:noProof/>
                </w:rPr>
                <w:t>Proceedings of the workshop on Temporal and spatial information processing</w:t>
              </w:r>
              <w:r>
                <w:rPr>
                  <w:noProof/>
                </w:rPr>
                <w:t xml:space="preserve"> (pp. 1-8). Association for Computational Linguistics.</w:t>
              </w:r>
            </w:p>
            <w:p w:rsidR="00B51520" w:rsidRDefault="00B51520" w:rsidP="00B51520">
              <w:pPr>
                <w:pStyle w:val="Bibliography"/>
                <w:ind w:left="720" w:hanging="720"/>
                <w:rPr>
                  <w:noProof/>
                </w:rPr>
              </w:pPr>
              <w:r>
                <w:rPr>
                  <w:noProof/>
                </w:rPr>
                <w:t xml:space="preserve">van Rossum, G. (1995). </w:t>
              </w:r>
              <w:r>
                <w:rPr>
                  <w:i/>
                  <w:iCs/>
                  <w:noProof/>
                </w:rPr>
                <w:t>Python Reference Manual.</w:t>
              </w:r>
              <w:r>
                <w:rPr>
                  <w:noProof/>
                </w:rPr>
                <w:t xml:space="preserve"> CWI Report CS-R9525.</w:t>
              </w:r>
            </w:p>
            <w:p w:rsidR="00B51520" w:rsidRDefault="00B51520" w:rsidP="00B51520">
              <w:pPr>
                <w:pStyle w:val="Bibliography"/>
                <w:ind w:left="720" w:hanging="720"/>
                <w:rPr>
                  <w:noProof/>
                </w:rPr>
              </w:pPr>
              <w:r>
                <w:rPr>
                  <w:noProof/>
                </w:rPr>
                <w:lastRenderedPageBreak/>
                <w:t xml:space="preserve">Verhagen, M. (2004). </w:t>
              </w:r>
              <w:r>
                <w:rPr>
                  <w:i/>
                  <w:iCs/>
                  <w:noProof/>
                </w:rPr>
                <w:t>Times Between the Lines.</w:t>
              </w:r>
              <w:r>
                <w:rPr>
                  <w:noProof/>
                </w:rPr>
                <w:t xml:space="preserve"> Waltham, MA, USA: Brandeis University.</w:t>
              </w:r>
            </w:p>
            <w:p w:rsidR="00B51520" w:rsidRDefault="00B51520" w:rsidP="00B51520">
              <w:pPr>
                <w:pStyle w:val="Bibliography"/>
                <w:ind w:left="720" w:hanging="720"/>
                <w:rPr>
                  <w:noProof/>
                </w:rPr>
              </w:pPr>
              <w:r>
                <w:rPr>
                  <w:noProof/>
                </w:rPr>
                <w:t>Verhagen, M., &amp; Moszkowicz, J. (2008, January). AQUAINT TimeML 1.0 Corpus. Brandeis University.</w:t>
              </w:r>
            </w:p>
            <w:p w:rsidR="00B51520" w:rsidRDefault="00B51520" w:rsidP="00B51520">
              <w:pPr>
                <w:pStyle w:val="Bibliography"/>
                <w:ind w:left="720" w:hanging="720"/>
                <w:rPr>
                  <w:noProof/>
                </w:rPr>
              </w:pPr>
              <w:r>
                <w:rPr>
                  <w:noProof/>
                </w:rPr>
                <w:t xml:space="preserve">Verhagen, M., Mani, I., Sauri, R., Knippen, R., Jang, S. B., Littman, J., et al. (2005). Automating temporal annotation with TARSQI. </w:t>
              </w:r>
              <w:r>
                <w:rPr>
                  <w:i/>
                  <w:iCs/>
                  <w:noProof/>
                </w:rPr>
                <w:t>Proceedings of the ACL 2005 on Interactive poster and demonstration sessions</w:t>
              </w:r>
              <w:r>
                <w:rPr>
                  <w:noProof/>
                </w:rPr>
                <w:t xml:space="preserve"> (pp. 81-84). Ann Arbor, Michigan: Association for Computational Linguistics.</w:t>
              </w:r>
            </w:p>
            <w:p w:rsidR="00AA1B5D" w:rsidRDefault="00B225E2" w:rsidP="00B51520">
              <w:r>
                <w:fldChar w:fldCharType="end"/>
              </w:r>
            </w:p>
          </w:sdtContent>
        </w:sdt>
      </w:sdtContent>
    </w:sdt>
    <w:p w:rsidR="00AA1B5D" w:rsidRPr="00AA1B5D" w:rsidRDefault="00AA1B5D" w:rsidP="00AA1B5D">
      <w:pPr>
        <w:rPr>
          <w:lang w:eastAsia="zh-TW"/>
        </w:rPr>
      </w:pPr>
    </w:p>
    <w:sectPr w:rsidR="00AA1B5D" w:rsidRPr="00AA1B5D" w:rsidSect="00DC59F0">
      <w:pgSz w:w="11907" w:h="16840" w:code="9"/>
      <w:pgMar w:top="1134" w:right="1418" w:bottom="1134" w:left="209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E6B" w:rsidRDefault="00D36E6B" w:rsidP="008873C3">
      <w:pPr>
        <w:spacing w:after="0" w:line="240" w:lineRule="auto"/>
      </w:pPr>
      <w:r>
        <w:separator/>
      </w:r>
    </w:p>
    <w:p w:rsidR="00D36E6B" w:rsidRDefault="00D36E6B"/>
  </w:endnote>
  <w:endnote w:type="continuationSeparator" w:id="0">
    <w:p w:rsidR="00D36E6B" w:rsidRDefault="00D36E6B" w:rsidP="008873C3">
      <w:pPr>
        <w:spacing w:after="0" w:line="240" w:lineRule="auto"/>
      </w:pPr>
      <w:r>
        <w:continuationSeparator/>
      </w:r>
    </w:p>
    <w:p w:rsidR="00D36E6B" w:rsidRDefault="00D36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FA0803" w:rsidP="00064F3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4819504"/>
      <w:docPartObj>
        <w:docPartGallery w:val="Page Numbers (Bottom of Page)"/>
        <w:docPartUnique/>
      </w:docPartObj>
    </w:sdtPr>
    <w:sdtContent>
      <w:p w:rsidR="00FA0803" w:rsidRDefault="00FA0803">
        <w:pPr>
          <w:pStyle w:val="Footer"/>
          <w:jc w:val="center"/>
        </w:pPr>
      </w:p>
    </w:sdtContent>
  </w:sdt>
  <w:p w:rsidR="00FA0803" w:rsidRDefault="00FA08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2797"/>
      <w:docPartObj>
        <w:docPartGallery w:val="Page Numbers (Bottom of Page)"/>
        <w:docPartUnique/>
      </w:docPartObj>
    </w:sdtPr>
    <w:sdtContent>
      <w:p w:rsidR="00FA0803" w:rsidRDefault="00FA0803" w:rsidP="000E557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3609"/>
      <w:docPartObj>
        <w:docPartGallery w:val="Page Numbers (Bottom of Page)"/>
        <w:docPartUnique/>
      </w:docPartObj>
    </w:sdtPr>
    <w:sdtContent>
      <w:p w:rsidR="00FA0803" w:rsidRDefault="00FA0803" w:rsidP="00064F31">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4"/>
      <w:docPartObj>
        <w:docPartGallery w:val="Page Numbers (Bottom of Page)"/>
        <w:docPartUnique/>
      </w:docPartObj>
    </w:sdtPr>
    <w:sdtContent>
      <w:p w:rsidR="00FA0803" w:rsidRDefault="00FA0803" w:rsidP="000E557A">
        <w:pPr>
          <w:pStyle w:val="Footer"/>
          <w:jc w:val="center"/>
        </w:pPr>
        <w:r>
          <w:fldChar w:fldCharType="begin"/>
        </w:r>
        <w:r>
          <w:instrText xml:space="preserve"> PAGE   \* MERGEFORMAT </w:instrText>
        </w:r>
        <w:r>
          <w:fldChar w:fldCharType="separate"/>
        </w:r>
        <w:r w:rsidR="004C5485">
          <w:rPr>
            <w:noProof/>
          </w:rPr>
          <w:t>23</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562005"/>
      <w:docPartObj>
        <w:docPartGallery w:val="Page Numbers (Bottom of Page)"/>
        <w:docPartUnique/>
      </w:docPartObj>
    </w:sdtPr>
    <w:sdtContent>
      <w:p w:rsidR="00FA0803" w:rsidRDefault="00FA080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A0803" w:rsidRDefault="00FA080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997970"/>
      <w:docPartObj>
        <w:docPartGallery w:val="Page Numbers (Bottom of Page)"/>
        <w:docPartUnique/>
      </w:docPartObj>
    </w:sdtPr>
    <w:sdtContent>
      <w:p w:rsidR="00FA0803" w:rsidRDefault="00FA0803" w:rsidP="000E557A">
        <w:pPr>
          <w:pStyle w:val="Footer"/>
          <w:jc w:val="center"/>
        </w:pPr>
        <w:r>
          <w:fldChar w:fldCharType="begin"/>
        </w:r>
        <w:r>
          <w:instrText xml:space="preserve"> PAGE   \* MERGEFORMAT </w:instrText>
        </w:r>
        <w:r>
          <w:fldChar w:fldCharType="separate"/>
        </w:r>
        <w:r w:rsidR="004C5485">
          <w:rPr>
            <w:noProof/>
          </w:rPr>
          <w:t>24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E6B" w:rsidRDefault="00D36E6B" w:rsidP="008873C3">
      <w:pPr>
        <w:spacing w:after="0" w:line="240" w:lineRule="auto"/>
      </w:pPr>
      <w:r>
        <w:separator/>
      </w:r>
    </w:p>
    <w:p w:rsidR="00D36E6B" w:rsidRDefault="00D36E6B"/>
  </w:footnote>
  <w:footnote w:type="continuationSeparator" w:id="0">
    <w:p w:rsidR="00D36E6B" w:rsidRDefault="00D36E6B" w:rsidP="008873C3">
      <w:pPr>
        <w:spacing w:after="0" w:line="240" w:lineRule="auto"/>
      </w:pPr>
      <w:r>
        <w:continuationSeparator/>
      </w:r>
    </w:p>
    <w:p w:rsidR="00D36E6B" w:rsidRDefault="00D36E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FA0803" w:rsidP="000E557A">
    <w:pPr>
      <w:jc w:val="right"/>
    </w:pPr>
    <w:sdt>
      <w:sdtPr>
        <w:rPr>
          <w:rStyle w:val="BookTitle"/>
        </w:rPr>
        <w:alias w:val="Title"/>
        <w:id w:val="209272796"/>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FA0803" w:rsidP="00064F31">
    <w:pPr>
      <w:jc w:val="left"/>
    </w:pPr>
    <w:sdt>
      <w:sdtPr>
        <w:rPr>
          <w:rStyle w:val="BookTitle"/>
        </w:rPr>
        <w:alias w:val="Title"/>
        <w:id w:val="201333608"/>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FA0803" w:rsidP="00314655">
    <w:pPr>
      <w:jc w:val="right"/>
    </w:pPr>
    <w:sdt>
      <w:sdtPr>
        <w:rPr>
          <w:rStyle w:val="BookTitle"/>
        </w:rPr>
        <w:alias w:val="Title"/>
        <w:id w:val="20927230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803" w:rsidRDefault="00FA0803" w:rsidP="00314655">
    <w:pPr>
      <w:jc w:val="left"/>
    </w:pPr>
    <w:sdt>
      <w:sdtPr>
        <w:rPr>
          <w:rStyle w:val="BookTitle"/>
        </w:rPr>
        <w:alias w:val="Title"/>
        <w:id w:val="1244683289"/>
        <w:dataBinding w:prefixMappings="xmlns:ns0='http://purl.org/dc/elements/1.1/' xmlns:ns1='http://schemas.openxmlformats.org/package/2006/metadata/core-properties' " w:xpath="/ns1:coreProperties[1]/ns0:title[1]" w:storeItemID="{6C3C8BC8-F283-45AE-878A-BAB7291924A1}"/>
        <w:text/>
      </w:sdtPr>
      <w:sdtContent>
        <w:r>
          <w:rPr>
            <w:rStyle w:val="BookTitle"/>
          </w:rPr>
          <w:t>TERNIP: Temporal Expression Recognition and Normalisation in Python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A37FC"/>
    <w:multiLevelType w:val="hybridMultilevel"/>
    <w:tmpl w:val="E0D25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7D541E4"/>
    <w:multiLevelType w:val="hybridMultilevel"/>
    <w:tmpl w:val="271A5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8424D33"/>
    <w:multiLevelType w:val="hybridMultilevel"/>
    <w:tmpl w:val="B9265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BF7B3C"/>
    <w:multiLevelType w:val="multilevel"/>
    <w:tmpl w:val="9E0A71B4"/>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357" w:hanging="357"/>
      </w:pPr>
      <w:rPr>
        <w:rFonts w:hint="default"/>
      </w:rPr>
    </w:lvl>
    <w:lvl w:ilvl="5">
      <w:start w:val="1"/>
      <w:numFmt w:val="upperLetter"/>
      <w:lvlRestart w:val="1"/>
      <w:pStyle w:val="AppendixHeading1"/>
      <w:lvlText w:val="Appendix %6"/>
      <w:lvlJc w:val="left"/>
      <w:pPr>
        <w:ind w:left="357" w:hanging="357"/>
      </w:pPr>
      <w:rPr>
        <w:rFonts w:hint="default"/>
      </w:rPr>
    </w:lvl>
    <w:lvl w:ilvl="6">
      <w:start w:val="1"/>
      <w:numFmt w:val="decimal"/>
      <w:pStyle w:val="AppendixHeading2"/>
      <w:lvlText w:val="%6 %7"/>
      <w:lvlJc w:val="left"/>
      <w:pPr>
        <w:ind w:left="357" w:hanging="357"/>
      </w:pPr>
      <w:rPr>
        <w:rFonts w:hint="default"/>
      </w:rPr>
    </w:lvl>
    <w:lvl w:ilvl="7">
      <w:start w:val="1"/>
      <w:numFmt w:val="decimal"/>
      <w:pStyle w:val="AppendixHeading3"/>
      <w:lvlText w:val="%6 %7.%8"/>
      <w:lvlJc w:val="left"/>
      <w:pPr>
        <w:ind w:left="357" w:hanging="357"/>
      </w:pPr>
      <w:rPr>
        <w:rFonts w:hint="default"/>
      </w:rPr>
    </w:lvl>
    <w:lvl w:ilvl="8">
      <w:start w:val="1"/>
      <w:numFmt w:val="decimal"/>
      <w:pStyle w:val="AppendixHeading4"/>
      <w:lvlText w:val="%6 %7.%8.%9"/>
      <w:lvlJc w:val="left"/>
      <w:pPr>
        <w:ind w:left="357" w:hanging="357"/>
      </w:pPr>
      <w:rPr>
        <w:rFonts w:hint="default"/>
      </w:rPr>
    </w:lvl>
  </w:abstractNum>
  <w:abstractNum w:abstractNumId="4">
    <w:nsid w:val="68AE27D6"/>
    <w:multiLevelType w:val="multilevel"/>
    <w:tmpl w:val="88CEDC60"/>
    <w:styleLink w:val="Appendices"/>
    <w:lvl w:ilvl="0">
      <w:start w:val="1"/>
      <w:numFmt w:val="upperRoman"/>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5">
    <w:nsid w:val="77EC5C6C"/>
    <w:multiLevelType w:val="hybridMultilevel"/>
    <w:tmpl w:val="C5A833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activeWritingStyle w:appName="MSWord" w:lang="en-GB" w:vendorID="64" w:dllVersion="131078" w:nlCheck="1" w:checkStyle="0"/>
  <w:proofState w:spelling="clean"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C63"/>
    <w:rsid w:val="00001EAB"/>
    <w:rsid w:val="000025AA"/>
    <w:rsid w:val="00007495"/>
    <w:rsid w:val="00010289"/>
    <w:rsid w:val="000104F4"/>
    <w:rsid w:val="00012739"/>
    <w:rsid w:val="0001386C"/>
    <w:rsid w:val="000150C6"/>
    <w:rsid w:val="00015B9C"/>
    <w:rsid w:val="00016F5A"/>
    <w:rsid w:val="000170FA"/>
    <w:rsid w:val="00017EE0"/>
    <w:rsid w:val="00020999"/>
    <w:rsid w:val="00020AFA"/>
    <w:rsid w:val="00021908"/>
    <w:rsid w:val="00023BBB"/>
    <w:rsid w:val="00024206"/>
    <w:rsid w:val="000276BC"/>
    <w:rsid w:val="00031A29"/>
    <w:rsid w:val="00031D16"/>
    <w:rsid w:val="0003273E"/>
    <w:rsid w:val="000354D1"/>
    <w:rsid w:val="00035856"/>
    <w:rsid w:val="0004313E"/>
    <w:rsid w:val="000468C6"/>
    <w:rsid w:val="0004720A"/>
    <w:rsid w:val="00047827"/>
    <w:rsid w:val="00050E2C"/>
    <w:rsid w:val="000527E3"/>
    <w:rsid w:val="00053D91"/>
    <w:rsid w:val="0005423D"/>
    <w:rsid w:val="00056F4B"/>
    <w:rsid w:val="0006447F"/>
    <w:rsid w:val="00064F31"/>
    <w:rsid w:val="00067829"/>
    <w:rsid w:val="00070A98"/>
    <w:rsid w:val="00071458"/>
    <w:rsid w:val="0007233D"/>
    <w:rsid w:val="00072614"/>
    <w:rsid w:val="00072F9B"/>
    <w:rsid w:val="000736C5"/>
    <w:rsid w:val="000840FB"/>
    <w:rsid w:val="00085F93"/>
    <w:rsid w:val="00086D0E"/>
    <w:rsid w:val="00090772"/>
    <w:rsid w:val="00090ADF"/>
    <w:rsid w:val="00090CEC"/>
    <w:rsid w:val="00093601"/>
    <w:rsid w:val="00095A9D"/>
    <w:rsid w:val="000964DA"/>
    <w:rsid w:val="000973A5"/>
    <w:rsid w:val="000A06F3"/>
    <w:rsid w:val="000A17DF"/>
    <w:rsid w:val="000A36F4"/>
    <w:rsid w:val="000A5402"/>
    <w:rsid w:val="000A6020"/>
    <w:rsid w:val="000A6102"/>
    <w:rsid w:val="000A7E01"/>
    <w:rsid w:val="000B14EE"/>
    <w:rsid w:val="000B274F"/>
    <w:rsid w:val="000B2EB1"/>
    <w:rsid w:val="000B4A9A"/>
    <w:rsid w:val="000B543C"/>
    <w:rsid w:val="000B577E"/>
    <w:rsid w:val="000C0FFF"/>
    <w:rsid w:val="000C1AC1"/>
    <w:rsid w:val="000C27E9"/>
    <w:rsid w:val="000C28E3"/>
    <w:rsid w:val="000C38A8"/>
    <w:rsid w:val="000C46E6"/>
    <w:rsid w:val="000C6588"/>
    <w:rsid w:val="000C68BF"/>
    <w:rsid w:val="000C7D70"/>
    <w:rsid w:val="000D03F7"/>
    <w:rsid w:val="000D4874"/>
    <w:rsid w:val="000D5711"/>
    <w:rsid w:val="000D6316"/>
    <w:rsid w:val="000E0C63"/>
    <w:rsid w:val="000E1FCC"/>
    <w:rsid w:val="000E2441"/>
    <w:rsid w:val="000E2E88"/>
    <w:rsid w:val="000E34B0"/>
    <w:rsid w:val="000E3993"/>
    <w:rsid w:val="000E433A"/>
    <w:rsid w:val="000E4FDE"/>
    <w:rsid w:val="000E557A"/>
    <w:rsid w:val="000E6645"/>
    <w:rsid w:val="000E71F9"/>
    <w:rsid w:val="000E754E"/>
    <w:rsid w:val="000F10B2"/>
    <w:rsid w:val="000F1837"/>
    <w:rsid w:val="000F604D"/>
    <w:rsid w:val="000F73F9"/>
    <w:rsid w:val="0010177C"/>
    <w:rsid w:val="00105A58"/>
    <w:rsid w:val="00106B69"/>
    <w:rsid w:val="001136FE"/>
    <w:rsid w:val="00113733"/>
    <w:rsid w:val="00113B79"/>
    <w:rsid w:val="001144B5"/>
    <w:rsid w:val="00115FCA"/>
    <w:rsid w:val="00116544"/>
    <w:rsid w:val="00120475"/>
    <w:rsid w:val="00120671"/>
    <w:rsid w:val="001213E2"/>
    <w:rsid w:val="00121CF7"/>
    <w:rsid w:val="00122065"/>
    <w:rsid w:val="0012394D"/>
    <w:rsid w:val="00123BB1"/>
    <w:rsid w:val="00124DF5"/>
    <w:rsid w:val="00125BAD"/>
    <w:rsid w:val="00126FD2"/>
    <w:rsid w:val="00127325"/>
    <w:rsid w:val="0012786E"/>
    <w:rsid w:val="00130070"/>
    <w:rsid w:val="001317FF"/>
    <w:rsid w:val="00132E7F"/>
    <w:rsid w:val="00132F55"/>
    <w:rsid w:val="00132FE1"/>
    <w:rsid w:val="001345BE"/>
    <w:rsid w:val="00134EDC"/>
    <w:rsid w:val="00137003"/>
    <w:rsid w:val="00137093"/>
    <w:rsid w:val="001406A1"/>
    <w:rsid w:val="00143619"/>
    <w:rsid w:val="0014361B"/>
    <w:rsid w:val="00144FA8"/>
    <w:rsid w:val="00147C3C"/>
    <w:rsid w:val="00147ECD"/>
    <w:rsid w:val="00150798"/>
    <w:rsid w:val="001528E7"/>
    <w:rsid w:val="00153DC4"/>
    <w:rsid w:val="00153F79"/>
    <w:rsid w:val="00157CF5"/>
    <w:rsid w:val="001600D0"/>
    <w:rsid w:val="001644BC"/>
    <w:rsid w:val="00170962"/>
    <w:rsid w:val="00171F81"/>
    <w:rsid w:val="00175014"/>
    <w:rsid w:val="00180958"/>
    <w:rsid w:val="00182D6C"/>
    <w:rsid w:val="00183030"/>
    <w:rsid w:val="00185A64"/>
    <w:rsid w:val="00187555"/>
    <w:rsid w:val="001907DB"/>
    <w:rsid w:val="00192D41"/>
    <w:rsid w:val="001943DD"/>
    <w:rsid w:val="001947B0"/>
    <w:rsid w:val="00197EFC"/>
    <w:rsid w:val="001A3726"/>
    <w:rsid w:val="001A4E34"/>
    <w:rsid w:val="001A51A7"/>
    <w:rsid w:val="001A5570"/>
    <w:rsid w:val="001A6585"/>
    <w:rsid w:val="001A6A9A"/>
    <w:rsid w:val="001A7366"/>
    <w:rsid w:val="001B2324"/>
    <w:rsid w:val="001B23A5"/>
    <w:rsid w:val="001B2DC9"/>
    <w:rsid w:val="001B422D"/>
    <w:rsid w:val="001B6539"/>
    <w:rsid w:val="001C1655"/>
    <w:rsid w:val="001C2150"/>
    <w:rsid w:val="001C25D0"/>
    <w:rsid w:val="001C4877"/>
    <w:rsid w:val="001C6944"/>
    <w:rsid w:val="001C7455"/>
    <w:rsid w:val="001D153C"/>
    <w:rsid w:val="001D25EF"/>
    <w:rsid w:val="001D5734"/>
    <w:rsid w:val="001D5AD5"/>
    <w:rsid w:val="001D6725"/>
    <w:rsid w:val="001D77B1"/>
    <w:rsid w:val="001D7B02"/>
    <w:rsid w:val="001E163A"/>
    <w:rsid w:val="001E2D19"/>
    <w:rsid w:val="001E3E3B"/>
    <w:rsid w:val="001E52A9"/>
    <w:rsid w:val="001F01B1"/>
    <w:rsid w:val="001F07F9"/>
    <w:rsid w:val="001F1369"/>
    <w:rsid w:val="001F1C11"/>
    <w:rsid w:val="001F2B22"/>
    <w:rsid w:val="001F3013"/>
    <w:rsid w:val="001F4255"/>
    <w:rsid w:val="001F55E2"/>
    <w:rsid w:val="001F5976"/>
    <w:rsid w:val="001F776A"/>
    <w:rsid w:val="001F796C"/>
    <w:rsid w:val="001F7E22"/>
    <w:rsid w:val="0020198A"/>
    <w:rsid w:val="00203B27"/>
    <w:rsid w:val="00203F4B"/>
    <w:rsid w:val="002052D2"/>
    <w:rsid w:val="00211782"/>
    <w:rsid w:val="00211E3B"/>
    <w:rsid w:val="0021424D"/>
    <w:rsid w:val="0021620E"/>
    <w:rsid w:val="00216926"/>
    <w:rsid w:val="0021705B"/>
    <w:rsid w:val="002170DB"/>
    <w:rsid w:val="00220F26"/>
    <w:rsid w:val="002257C5"/>
    <w:rsid w:val="00230037"/>
    <w:rsid w:val="002326AA"/>
    <w:rsid w:val="00233BF9"/>
    <w:rsid w:val="00235900"/>
    <w:rsid w:val="00235C28"/>
    <w:rsid w:val="00241DC7"/>
    <w:rsid w:val="002431DF"/>
    <w:rsid w:val="0024340D"/>
    <w:rsid w:val="002450EE"/>
    <w:rsid w:val="00246423"/>
    <w:rsid w:val="0024712F"/>
    <w:rsid w:val="00250886"/>
    <w:rsid w:val="002513FB"/>
    <w:rsid w:val="00253C60"/>
    <w:rsid w:val="0025529A"/>
    <w:rsid w:val="00256BB5"/>
    <w:rsid w:val="00262D1A"/>
    <w:rsid w:val="002653FD"/>
    <w:rsid w:val="00265F74"/>
    <w:rsid w:val="0027207E"/>
    <w:rsid w:val="002833CF"/>
    <w:rsid w:val="0028408C"/>
    <w:rsid w:val="00292E94"/>
    <w:rsid w:val="00293A10"/>
    <w:rsid w:val="002947C1"/>
    <w:rsid w:val="00296920"/>
    <w:rsid w:val="002A03E9"/>
    <w:rsid w:val="002A1223"/>
    <w:rsid w:val="002A3262"/>
    <w:rsid w:val="002A34D0"/>
    <w:rsid w:val="002A4EBA"/>
    <w:rsid w:val="002A5357"/>
    <w:rsid w:val="002A57FC"/>
    <w:rsid w:val="002A66CE"/>
    <w:rsid w:val="002A74B0"/>
    <w:rsid w:val="002A77D9"/>
    <w:rsid w:val="002B043D"/>
    <w:rsid w:val="002B1989"/>
    <w:rsid w:val="002B2CEC"/>
    <w:rsid w:val="002B5AD1"/>
    <w:rsid w:val="002C155E"/>
    <w:rsid w:val="002C1653"/>
    <w:rsid w:val="002C20DE"/>
    <w:rsid w:val="002C5F4F"/>
    <w:rsid w:val="002C66E4"/>
    <w:rsid w:val="002C6E9B"/>
    <w:rsid w:val="002C7AC9"/>
    <w:rsid w:val="002C7BF6"/>
    <w:rsid w:val="002C7C73"/>
    <w:rsid w:val="002D5B5E"/>
    <w:rsid w:val="002D66B8"/>
    <w:rsid w:val="002D7A35"/>
    <w:rsid w:val="002D7B44"/>
    <w:rsid w:val="002E3237"/>
    <w:rsid w:val="002E3F95"/>
    <w:rsid w:val="002E6351"/>
    <w:rsid w:val="002E6AD9"/>
    <w:rsid w:val="002E6FFB"/>
    <w:rsid w:val="002F1219"/>
    <w:rsid w:val="002F3449"/>
    <w:rsid w:val="002F348B"/>
    <w:rsid w:val="002F3F12"/>
    <w:rsid w:val="002F3FAD"/>
    <w:rsid w:val="002F49E7"/>
    <w:rsid w:val="002F4D5F"/>
    <w:rsid w:val="002F51FC"/>
    <w:rsid w:val="002F5F9F"/>
    <w:rsid w:val="002F7513"/>
    <w:rsid w:val="003009F5"/>
    <w:rsid w:val="00300B33"/>
    <w:rsid w:val="003015B7"/>
    <w:rsid w:val="00301C14"/>
    <w:rsid w:val="00302830"/>
    <w:rsid w:val="00303B7F"/>
    <w:rsid w:val="00304904"/>
    <w:rsid w:val="003050B6"/>
    <w:rsid w:val="003050FA"/>
    <w:rsid w:val="00305C9E"/>
    <w:rsid w:val="00311503"/>
    <w:rsid w:val="0031370E"/>
    <w:rsid w:val="00314655"/>
    <w:rsid w:val="00314F60"/>
    <w:rsid w:val="00315D7C"/>
    <w:rsid w:val="003171D1"/>
    <w:rsid w:val="00322DDE"/>
    <w:rsid w:val="00323274"/>
    <w:rsid w:val="00323638"/>
    <w:rsid w:val="003249A1"/>
    <w:rsid w:val="00327F07"/>
    <w:rsid w:val="00331055"/>
    <w:rsid w:val="00342638"/>
    <w:rsid w:val="00342BA9"/>
    <w:rsid w:val="003478FB"/>
    <w:rsid w:val="0035182E"/>
    <w:rsid w:val="00352F01"/>
    <w:rsid w:val="00353A05"/>
    <w:rsid w:val="003547F2"/>
    <w:rsid w:val="00356418"/>
    <w:rsid w:val="0036061B"/>
    <w:rsid w:val="00360801"/>
    <w:rsid w:val="003632AF"/>
    <w:rsid w:val="003636BA"/>
    <w:rsid w:val="00364CBA"/>
    <w:rsid w:val="00365E73"/>
    <w:rsid w:val="0036719D"/>
    <w:rsid w:val="00371124"/>
    <w:rsid w:val="003712E3"/>
    <w:rsid w:val="003716BF"/>
    <w:rsid w:val="00373B28"/>
    <w:rsid w:val="003745C1"/>
    <w:rsid w:val="003747E0"/>
    <w:rsid w:val="0037752A"/>
    <w:rsid w:val="0037767A"/>
    <w:rsid w:val="0038095B"/>
    <w:rsid w:val="003823A3"/>
    <w:rsid w:val="0038244C"/>
    <w:rsid w:val="00384077"/>
    <w:rsid w:val="003852BC"/>
    <w:rsid w:val="00387E64"/>
    <w:rsid w:val="00392E0C"/>
    <w:rsid w:val="003936EE"/>
    <w:rsid w:val="00393DBB"/>
    <w:rsid w:val="0039631E"/>
    <w:rsid w:val="003A07E5"/>
    <w:rsid w:val="003A0B53"/>
    <w:rsid w:val="003A1F8E"/>
    <w:rsid w:val="003A2D40"/>
    <w:rsid w:val="003A559A"/>
    <w:rsid w:val="003A6991"/>
    <w:rsid w:val="003B00C5"/>
    <w:rsid w:val="003B0D91"/>
    <w:rsid w:val="003B0E5A"/>
    <w:rsid w:val="003B1D92"/>
    <w:rsid w:val="003B4198"/>
    <w:rsid w:val="003B6F17"/>
    <w:rsid w:val="003C0B35"/>
    <w:rsid w:val="003C1023"/>
    <w:rsid w:val="003C2BDA"/>
    <w:rsid w:val="003C3E8B"/>
    <w:rsid w:val="003C43FD"/>
    <w:rsid w:val="003C5310"/>
    <w:rsid w:val="003C629B"/>
    <w:rsid w:val="003C6344"/>
    <w:rsid w:val="003C74FF"/>
    <w:rsid w:val="003D21DA"/>
    <w:rsid w:val="003D23F4"/>
    <w:rsid w:val="003D355D"/>
    <w:rsid w:val="003D462F"/>
    <w:rsid w:val="003D6231"/>
    <w:rsid w:val="003D71EC"/>
    <w:rsid w:val="003D7405"/>
    <w:rsid w:val="003E1027"/>
    <w:rsid w:val="003E3492"/>
    <w:rsid w:val="003E3A42"/>
    <w:rsid w:val="003E41A5"/>
    <w:rsid w:val="003E46CA"/>
    <w:rsid w:val="003F140C"/>
    <w:rsid w:val="003F183B"/>
    <w:rsid w:val="003F20E2"/>
    <w:rsid w:val="003F287A"/>
    <w:rsid w:val="003F312A"/>
    <w:rsid w:val="003F4BA5"/>
    <w:rsid w:val="003F514E"/>
    <w:rsid w:val="003F5174"/>
    <w:rsid w:val="003F5640"/>
    <w:rsid w:val="00404F48"/>
    <w:rsid w:val="00407FF1"/>
    <w:rsid w:val="00410A93"/>
    <w:rsid w:val="00410C6A"/>
    <w:rsid w:val="004111DB"/>
    <w:rsid w:val="004142D0"/>
    <w:rsid w:val="00421061"/>
    <w:rsid w:val="00421223"/>
    <w:rsid w:val="00422437"/>
    <w:rsid w:val="004234C5"/>
    <w:rsid w:val="00425259"/>
    <w:rsid w:val="004353C7"/>
    <w:rsid w:val="004353FF"/>
    <w:rsid w:val="004368E0"/>
    <w:rsid w:val="00436C81"/>
    <w:rsid w:val="0043735A"/>
    <w:rsid w:val="00437490"/>
    <w:rsid w:val="00442842"/>
    <w:rsid w:val="004438BE"/>
    <w:rsid w:val="004448B3"/>
    <w:rsid w:val="00445947"/>
    <w:rsid w:val="0044685F"/>
    <w:rsid w:val="0044783C"/>
    <w:rsid w:val="00450288"/>
    <w:rsid w:val="00451E90"/>
    <w:rsid w:val="00453DF0"/>
    <w:rsid w:val="00454B84"/>
    <w:rsid w:val="00455330"/>
    <w:rsid w:val="004562D9"/>
    <w:rsid w:val="00456324"/>
    <w:rsid w:val="00457C58"/>
    <w:rsid w:val="004737C6"/>
    <w:rsid w:val="00473D86"/>
    <w:rsid w:val="00473DBC"/>
    <w:rsid w:val="004761A3"/>
    <w:rsid w:val="00483C3A"/>
    <w:rsid w:val="00483D69"/>
    <w:rsid w:val="004852A0"/>
    <w:rsid w:val="00485EB2"/>
    <w:rsid w:val="00487A17"/>
    <w:rsid w:val="004908B5"/>
    <w:rsid w:val="00490E57"/>
    <w:rsid w:val="004920A9"/>
    <w:rsid w:val="004922BD"/>
    <w:rsid w:val="00492E7B"/>
    <w:rsid w:val="004947B3"/>
    <w:rsid w:val="004A2B9C"/>
    <w:rsid w:val="004A4EC6"/>
    <w:rsid w:val="004A5B81"/>
    <w:rsid w:val="004A6260"/>
    <w:rsid w:val="004B733A"/>
    <w:rsid w:val="004C1094"/>
    <w:rsid w:val="004C2986"/>
    <w:rsid w:val="004C413E"/>
    <w:rsid w:val="004C5485"/>
    <w:rsid w:val="004C673E"/>
    <w:rsid w:val="004C6FE3"/>
    <w:rsid w:val="004C7489"/>
    <w:rsid w:val="004D14ED"/>
    <w:rsid w:val="004D438E"/>
    <w:rsid w:val="004D4AD7"/>
    <w:rsid w:val="004D4E2F"/>
    <w:rsid w:val="004D70EB"/>
    <w:rsid w:val="004D7756"/>
    <w:rsid w:val="004E3EEF"/>
    <w:rsid w:val="004F0471"/>
    <w:rsid w:val="004F089F"/>
    <w:rsid w:val="004F1008"/>
    <w:rsid w:val="004F105A"/>
    <w:rsid w:val="004F1DC3"/>
    <w:rsid w:val="004F21F8"/>
    <w:rsid w:val="004F2294"/>
    <w:rsid w:val="004F4210"/>
    <w:rsid w:val="004F4687"/>
    <w:rsid w:val="00500D6F"/>
    <w:rsid w:val="00500FF8"/>
    <w:rsid w:val="005038EC"/>
    <w:rsid w:val="0050459C"/>
    <w:rsid w:val="00506647"/>
    <w:rsid w:val="00507240"/>
    <w:rsid w:val="0051071B"/>
    <w:rsid w:val="00511AF5"/>
    <w:rsid w:val="00512B1D"/>
    <w:rsid w:val="00512E0C"/>
    <w:rsid w:val="00513711"/>
    <w:rsid w:val="00513DD5"/>
    <w:rsid w:val="00514A07"/>
    <w:rsid w:val="00514C8C"/>
    <w:rsid w:val="00515242"/>
    <w:rsid w:val="005175C7"/>
    <w:rsid w:val="005230E7"/>
    <w:rsid w:val="0052446A"/>
    <w:rsid w:val="005271C6"/>
    <w:rsid w:val="005272A4"/>
    <w:rsid w:val="00527465"/>
    <w:rsid w:val="005315AE"/>
    <w:rsid w:val="00533224"/>
    <w:rsid w:val="005359F0"/>
    <w:rsid w:val="00537C31"/>
    <w:rsid w:val="00543F4A"/>
    <w:rsid w:val="00545463"/>
    <w:rsid w:val="00550590"/>
    <w:rsid w:val="005539B2"/>
    <w:rsid w:val="00556443"/>
    <w:rsid w:val="0055673B"/>
    <w:rsid w:val="00560EC5"/>
    <w:rsid w:val="00560F3A"/>
    <w:rsid w:val="00561D77"/>
    <w:rsid w:val="00564D99"/>
    <w:rsid w:val="00565FA4"/>
    <w:rsid w:val="00566632"/>
    <w:rsid w:val="005703B6"/>
    <w:rsid w:val="005717E8"/>
    <w:rsid w:val="00572CD2"/>
    <w:rsid w:val="00573E24"/>
    <w:rsid w:val="005754E3"/>
    <w:rsid w:val="005800BB"/>
    <w:rsid w:val="00582116"/>
    <w:rsid w:val="005827C8"/>
    <w:rsid w:val="005850A5"/>
    <w:rsid w:val="0058736C"/>
    <w:rsid w:val="0059002F"/>
    <w:rsid w:val="005906C5"/>
    <w:rsid w:val="00591CBC"/>
    <w:rsid w:val="00592EC6"/>
    <w:rsid w:val="005941FA"/>
    <w:rsid w:val="00594665"/>
    <w:rsid w:val="005947D2"/>
    <w:rsid w:val="00595342"/>
    <w:rsid w:val="00597112"/>
    <w:rsid w:val="005A0E7D"/>
    <w:rsid w:val="005A6156"/>
    <w:rsid w:val="005A61C2"/>
    <w:rsid w:val="005A6E5F"/>
    <w:rsid w:val="005A731A"/>
    <w:rsid w:val="005B2356"/>
    <w:rsid w:val="005B24A7"/>
    <w:rsid w:val="005B2B93"/>
    <w:rsid w:val="005B4D07"/>
    <w:rsid w:val="005B5657"/>
    <w:rsid w:val="005B6440"/>
    <w:rsid w:val="005B69AF"/>
    <w:rsid w:val="005C019B"/>
    <w:rsid w:val="005D0C65"/>
    <w:rsid w:val="005D2DE5"/>
    <w:rsid w:val="005D77E6"/>
    <w:rsid w:val="005E1A58"/>
    <w:rsid w:val="005E452A"/>
    <w:rsid w:val="005E6BBF"/>
    <w:rsid w:val="005F0CF2"/>
    <w:rsid w:val="005F46FC"/>
    <w:rsid w:val="005F7D0B"/>
    <w:rsid w:val="00600C93"/>
    <w:rsid w:val="00601532"/>
    <w:rsid w:val="00602309"/>
    <w:rsid w:val="0060406A"/>
    <w:rsid w:val="0060450F"/>
    <w:rsid w:val="00604FE7"/>
    <w:rsid w:val="00606C04"/>
    <w:rsid w:val="00607B06"/>
    <w:rsid w:val="006106FA"/>
    <w:rsid w:val="006114D5"/>
    <w:rsid w:val="006122B0"/>
    <w:rsid w:val="0061544D"/>
    <w:rsid w:val="00615CDB"/>
    <w:rsid w:val="0062066A"/>
    <w:rsid w:val="00620D9A"/>
    <w:rsid w:val="0062194A"/>
    <w:rsid w:val="006270E6"/>
    <w:rsid w:val="006300BC"/>
    <w:rsid w:val="00630C5C"/>
    <w:rsid w:val="006330EB"/>
    <w:rsid w:val="00634B54"/>
    <w:rsid w:val="00634D9E"/>
    <w:rsid w:val="00637E32"/>
    <w:rsid w:val="00641AE4"/>
    <w:rsid w:val="00643B12"/>
    <w:rsid w:val="00643CD3"/>
    <w:rsid w:val="0064605C"/>
    <w:rsid w:val="0065512A"/>
    <w:rsid w:val="00655498"/>
    <w:rsid w:val="00655F84"/>
    <w:rsid w:val="00656E1C"/>
    <w:rsid w:val="006571EB"/>
    <w:rsid w:val="00660201"/>
    <w:rsid w:val="00661301"/>
    <w:rsid w:val="00662BE6"/>
    <w:rsid w:val="00663590"/>
    <w:rsid w:val="00666F2D"/>
    <w:rsid w:val="006728BD"/>
    <w:rsid w:val="006729BA"/>
    <w:rsid w:val="006736D4"/>
    <w:rsid w:val="00673A70"/>
    <w:rsid w:val="006744F8"/>
    <w:rsid w:val="00677B3E"/>
    <w:rsid w:val="00680B69"/>
    <w:rsid w:val="00680C29"/>
    <w:rsid w:val="00685557"/>
    <w:rsid w:val="00692707"/>
    <w:rsid w:val="00693A82"/>
    <w:rsid w:val="00694003"/>
    <w:rsid w:val="006945D2"/>
    <w:rsid w:val="0069494A"/>
    <w:rsid w:val="00697EBF"/>
    <w:rsid w:val="006A405E"/>
    <w:rsid w:val="006A41E9"/>
    <w:rsid w:val="006A6072"/>
    <w:rsid w:val="006B073B"/>
    <w:rsid w:val="006B0B8E"/>
    <w:rsid w:val="006B14C5"/>
    <w:rsid w:val="006B40EB"/>
    <w:rsid w:val="006B4893"/>
    <w:rsid w:val="006B6897"/>
    <w:rsid w:val="006B769F"/>
    <w:rsid w:val="006C035D"/>
    <w:rsid w:val="006C5425"/>
    <w:rsid w:val="006C5BE3"/>
    <w:rsid w:val="006C5E95"/>
    <w:rsid w:val="006C6566"/>
    <w:rsid w:val="006D1DC8"/>
    <w:rsid w:val="006D26EC"/>
    <w:rsid w:val="006D2D62"/>
    <w:rsid w:val="006D4465"/>
    <w:rsid w:val="006D44D6"/>
    <w:rsid w:val="006D7295"/>
    <w:rsid w:val="006E014E"/>
    <w:rsid w:val="006E0A60"/>
    <w:rsid w:val="006E4091"/>
    <w:rsid w:val="006F0065"/>
    <w:rsid w:val="006F29CA"/>
    <w:rsid w:val="006F35DE"/>
    <w:rsid w:val="006F4D2B"/>
    <w:rsid w:val="006F720D"/>
    <w:rsid w:val="007003EF"/>
    <w:rsid w:val="0070075D"/>
    <w:rsid w:val="00700BE1"/>
    <w:rsid w:val="007014C1"/>
    <w:rsid w:val="00701C8B"/>
    <w:rsid w:val="00702B2F"/>
    <w:rsid w:val="00704FFD"/>
    <w:rsid w:val="00711D3B"/>
    <w:rsid w:val="00714639"/>
    <w:rsid w:val="00715994"/>
    <w:rsid w:val="0071667B"/>
    <w:rsid w:val="0071697C"/>
    <w:rsid w:val="00717BCB"/>
    <w:rsid w:val="00717E64"/>
    <w:rsid w:val="0072060F"/>
    <w:rsid w:val="00721771"/>
    <w:rsid w:val="00721830"/>
    <w:rsid w:val="007236FF"/>
    <w:rsid w:val="00724F4E"/>
    <w:rsid w:val="00726A93"/>
    <w:rsid w:val="00732697"/>
    <w:rsid w:val="0073417F"/>
    <w:rsid w:val="007345C5"/>
    <w:rsid w:val="0073586C"/>
    <w:rsid w:val="00736E25"/>
    <w:rsid w:val="0074211B"/>
    <w:rsid w:val="00743B88"/>
    <w:rsid w:val="00744A59"/>
    <w:rsid w:val="007467E7"/>
    <w:rsid w:val="00746F73"/>
    <w:rsid w:val="00747E51"/>
    <w:rsid w:val="0075110A"/>
    <w:rsid w:val="0075131A"/>
    <w:rsid w:val="00752087"/>
    <w:rsid w:val="00755D86"/>
    <w:rsid w:val="007561F4"/>
    <w:rsid w:val="00756AB1"/>
    <w:rsid w:val="007575B4"/>
    <w:rsid w:val="00757E43"/>
    <w:rsid w:val="00760429"/>
    <w:rsid w:val="0076473C"/>
    <w:rsid w:val="007654F9"/>
    <w:rsid w:val="007671AD"/>
    <w:rsid w:val="00767DE9"/>
    <w:rsid w:val="007744A2"/>
    <w:rsid w:val="00775FB7"/>
    <w:rsid w:val="007851AB"/>
    <w:rsid w:val="00785CA4"/>
    <w:rsid w:val="00785EA2"/>
    <w:rsid w:val="00786350"/>
    <w:rsid w:val="00786A4F"/>
    <w:rsid w:val="00787629"/>
    <w:rsid w:val="00790F5D"/>
    <w:rsid w:val="00791452"/>
    <w:rsid w:val="00797693"/>
    <w:rsid w:val="007A03F6"/>
    <w:rsid w:val="007A111C"/>
    <w:rsid w:val="007A11B5"/>
    <w:rsid w:val="007A2D2E"/>
    <w:rsid w:val="007A353D"/>
    <w:rsid w:val="007A38CD"/>
    <w:rsid w:val="007A3B50"/>
    <w:rsid w:val="007A7612"/>
    <w:rsid w:val="007A7C28"/>
    <w:rsid w:val="007B091E"/>
    <w:rsid w:val="007B0A37"/>
    <w:rsid w:val="007B100D"/>
    <w:rsid w:val="007B1EC5"/>
    <w:rsid w:val="007B458E"/>
    <w:rsid w:val="007B6687"/>
    <w:rsid w:val="007B6719"/>
    <w:rsid w:val="007C0A70"/>
    <w:rsid w:val="007C0DB1"/>
    <w:rsid w:val="007C0F54"/>
    <w:rsid w:val="007C1288"/>
    <w:rsid w:val="007C1FB0"/>
    <w:rsid w:val="007C4F9A"/>
    <w:rsid w:val="007C6F4D"/>
    <w:rsid w:val="007C74F4"/>
    <w:rsid w:val="007C786F"/>
    <w:rsid w:val="007C7AF5"/>
    <w:rsid w:val="007D2F67"/>
    <w:rsid w:val="007E1EC4"/>
    <w:rsid w:val="007E1ED2"/>
    <w:rsid w:val="007E27D0"/>
    <w:rsid w:val="007E2DD2"/>
    <w:rsid w:val="007E37A6"/>
    <w:rsid w:val="007E4DAC"/>
    <w:rsid w:val="007E53A0"/>
    <w:rsid w:val="007E7287"/>
    <w:rsid w:val="007E7331"/>
    <w:rsid w:val="007E7E41"/>
    <w:rsid w:val="007F135D"/>
    <w:rsid w:val="007F28BF"/>
    <w:rsid w:val="007F3079"/>
    <w:rsid w:val="007F4522"/>
    <w:rsid w:val="007F77E5"/>
    <w:rsid w:val="008027B3"/>
    <w:rsid w:val="008035D8"/>
    <w:rsid w:val="00804C97"/>
    <w:rsid w:val="00805092"/>
    <w:rsid w:val="00806311"/>
    <w:rsid w:val="00806707"/>
    <w:rsid w:val="00807A7E"/>
    <w:rsid w:val="00807C1F"/>
    <w:rsid w:val="00811D16"/>
    <w:rsid w:val="0081203D"/>
    <w:rsid w:val="008124CE"/>
    <w:rsid w:val="0081481F"/>
    <w:rsid w:val="00814DD5"/>
    <w:rsid w:val="0081772E"/>
    <w:rsid w:val="00821F45"/>
    <w:rsid w:val="008224F5"/>
    <w:rsid w:val="00824A59"/>
    <w:rsid w:val="00827E33"/>
    <w:rsid w:val="00827E4A"/>
    <w:rsid w:val="0083189C"/>
    <w:rsid w:val="00831F87"/>
    <w:rsid w:val="0083362E"/>
    <w:rsid w:val="00834CDD"/>
    <w:rsid w:val="008362B9"/>
    <w:rsid w:val="008379E4"/>
    <w:rsid w:val="00837DDB"/>
    <w:rsid w:val="008404FE"/>
    <w:rsid w:val="00843FDD"/>
    <w:rsid w:val="00845099"/>
    <w:rsid w:val="00845374"/>
    <w:rsid w:val="00845690"/>
    <w:rsid w:val="0084586B"/>
    <w:rsid w:val="00845C9F"/>
    <w:rsid w:val="008462E5"/>
    <w:rsid w:val="0084691F"/>
    <w:rsid w:val="00850A99"/>
    <w:rsid w:val="00850AB3"/>
    <w:rsid w:val="008536FB"/>
    <w:rsid w:val="0085565B"/>
    <w:rsid w:val="008562E5"/>
    <w:rsid w:val="00856EED"/>
    <w:rsid w:val="008575D9"/>
    <w:rsid w:val="0085763E"/>
    <w:rsid w:val="00857C4A"/>
    <w:rsid w:val="00861BFB"/>
    <w:rsid w:val="0086226C"/>
    <w:rsid w:val="00870357"/>
    <w:rsid w:val="00870639"/>
    <w:rsid w:val="008720F6"/>
    <w:rsid w:val="00872419"/>
    <w:rsid w:val="00872548"/>
    <w:rsid w:val="00872B8C"/>
    <w:rsid w:val="008739A6"/>
    <w:rsid w:val="00873E62"/>
    <w:rsid w:val="008830C1"/>
    <w:rsid w:val="008831BE"/>
    <w:rsid w:val="008841CD"/>
    <w:rsid w:val="008842F1"/>
    <w:rsid w:val="00886168"/>
    <w:rsid w:val="008873C3"/>
    <w:rsid w:val="008874E5"/>
    <w:rsid w:val="00887A24"/>
    <w:rsid w:val="00891ED8"/>
    <w:rsid w:val="008931BF"/>
    <w:rsid w:val="00896073"/>
    <w:rsid w:val="008A2764"/>
    <w:rsid w:val="008A27A0"/>
    <w:rsid w:val="008A342B"/>
    <w:rsid w:val="008A37E9"/>
    <w:rsid w:val="008A4438"/>
    <w:rsid w:val="008A5485"/>
    <w:rsid w:val="008A56F2"/>
    <w:rsid w:val="008A799F"/>
    <w:rsid w:val="008A7E63"/>
    <w:rsid w:val="008B1E2E"/>
    <w:rsid w:val="008B36A2"/>
    <w:rsid w:val="008B7415"/>
    <w:rsid w:val="008B78B5"/>
    <w:rsid w:val="008B79CC"/>
    <w:rsid w:val="008B7D3C"/>
    <w:rsid w:val="008C05FB"/>
    <w:rsid w:val="008C1060"/>
    <w:rsid w:val="008C1815"/>
    <w:rsid w:val="008C2083"/>
    <w:rsid w:val="008C3293"/>
    <w:rsid w:val="008C4A9F"/>
    <w:rsid w:val="008C59AC"/>
    <w:rsid w:val="008C6BA1"/>
    <w:rsid w:val="008C79A7"/>
    <w:rsid w:val="008D06F1"/>
    <w:rsid w:val="008D222D"/>
    <w:rsid w:val="008D2C3E"/>
    <w:rsid w:val="008D3523"/>
    <w:rsid w:val="008D40C1"/>
    <w:rsid w:val="008D5B42"/>
    <w:rsid w:val="008E2582"/>
    <w:rsid w:val="008E36C3"/>
    <w:rsid w:val="008E42B5"/>
    <w:rsid w:val="008E6564"/>
    <w:rsid w:val="008F1980"/>
    <w:rsid w:val="008F4A3B"/>
    <w:rsid w:val="008F5105"/>
    <w:rsid w:val="008F5619"/>
    <w:rsid w:val="008F6CC5"/>
    <w:rsid w:val="00905F28"/>
    <w:rsid w:val="009068A0"/>
    <w:rsid w:val="00910DA1"/>
    <w:rsid w:val="00912536"/>
    <w:rsid w:val="00913B6F"/>
    <w:rsid w:val="0091464C"/>
    <w:rsid w:val="00915EBC"/>
    <w:rsid w:val="00917F36"/>
    <w:rsid w:val="00922BF2"/>
    <w:rsid w:val="009234A1"/>
    <w:rsid w:val="0092618D"/>
    <w:rsid w:val="00927E69"/>
    <w:rsid w:val="0093063E"/>
    <w:rsid w:val="00930860"/>
    <w:rsid w:val="0093255E"/>
    <w:rsid w:val="009339ED"/>
    <w:rsid w:val="00934E38"/>
    <w:rsid w:val="009422A7"/>
    <w:rsid w:val="0094625A"/>
    <w:rsid w:val="009468A5"/>
    <w:rsid w:val="00946E7E"/>
    <w:rsid w:val="00947455"/>
    <w:rsid w:val="009505B5"/>
    <w:rsid w:val="00950B5B"/>
    <w:rsid w:val="00950EC9"/>
    <w:rsid w:val="0095256F"/>
    <w:rsid w:val="00954FA5"/>
    <w:rsid w:val="00955160"/>
    <w:rsid w:val="00955A2D"/>
    <w:rsid w:val="0095611C"/>
    <w:rsid w:val="00957449"/>
    <w:rsid w:val="00957971"/>
    <w:rsid w:val="00961428"/>
    <w:rsid w:val="009659D8"/>
    <w:rsid w:val="0096708E"/>
    <w:rsid w:val="00971187"/>
    <w:rsid w:val="0097122E"/>
    <w:rsid w:val="00971A43"/>
    <w:rsid w:val="009737BB"/>
    <w:rsid w:val="009754A7"/>
    <w:rsid w:val="0097720F"/>
    <w:rsid w:val="009772EA"/>
    <w:rsid w:val="00977CF2"/>
    <w:rsid w:val="00981D16"/>
    <w:rsid w:val="00983318"/>
    <w:rsid w:val="00984078"/>
    <w:rsid w:val="0098571B"/>
    <w:rsid w:val="009858D4"/>
    <w:rsid w:val="00986474"/>
    <w:rsid w:val="00990252"/>
    <w:rsid w:val="00994628"/>
    <w:rsid w:val="009950A1"/>
    <w:rsid w:val="00996A09"/>
    <w:rsid w:val="00997105"/>
    <w:rsid w:val="009A07F5"/>
    <w:rsid w:val="009A2F30"/>
    <w:rsid w:val="009A4AB5"/>
    <w:rsid w:val="009A6796"/>
    <w:rsid w:val="009A6B7C"/>
    <w:rsid w:val="009A7736"/>
    <w:rsid w:val="009B2AC6"/>
    <w:rsid w:val="009B3C46"/>
    <w:rsid w:val="009B4605"/>
    <w:rsid w:val="009C018D"/>
    <w:rsid w:val="009C0B52"/>
    <w:rsid w:val="009C344A"/>
    <w:rsid w:val="009C352A"/>
    <w:rsid w:val="009C531E"/>
    <w:rsid w:val="009C5B29"/>
    <w:rsid w:val="009C7BE5"/>
    <w:rsid w:val="009D126F"/>
    <w:rsid w:val="009D1BA7"/>
    <w:rsid w:val="009D7416"/>
    <w:rsid w:val="009D7F33"/>
    <w:rsid w:val="009E0368"/>
    <w:rsid w:val="009E3962"/>
    <w:rsid w:val="009E5119"/>
    <w:rsid w:val="009E6E79"/>
    <w:rsid w:val="009F09CC"/>
    <w:rsid w:val="009F1C78"/>
    <w:rsid w:val="009F5C4B"/>
    <w:rsid w:val="009F6636"/>
    <w:rsid w:val="009F73CB"/>
    <w:rsid w:val="009F7492"/>
    <w:rsid w:val="009F7A4B"/>
    <w:rsid w:val="00A00C77"/>
    <w:rsid w:val="00A01396"/>
    <w:rsid w:val="00A0158D"/>
    <w:rsid w:val="00A01B9C"/>
    <w:rsid w:val="00A02356"/>
    <w:rsid w:val="00A0333B"/>
    <w:rsid w:val="00A03427"/>
    <w:rsid w:val="00A054AD"/>
    <w:rsid w:val="00A06CE5"/>
    <w:rsid w:val="00A1032B"/>
    <w:rsid w:val="00A103A8"/>
    <w:rsid w:val="00A10A0F"/>
    <w:rsid w:val="00A14A14"/>
    <w:rsid w:val="00A15B53"/>
    <w:rsid w:val="00A15F12"/>
    <w:rsid w:val="00A1711C"/>
    <w:rsid w:val="00A17955"/>
    <w:rsid w:val="00A214AF"/>
    <w:rsid w:val="00A22750"/>
    <w:rsid w:val="00A2448B"/>
    <w:rsid w:val="00A26FC3"/>
    <w:rsid w:val="00A27012"/>
    <w:rsid w:val="00A30578"/>
    <w:rsid w:val="00A30D35"/>
    <w:rsid w:val="00A31840"/>
    <w:rsid w:val="00A3293F"/>
    <w:rsid w:val="00A32DCF"/>
    <w:rsid w:val="00A337E4"/>
    <w:rsid w:val="00A36553"/>
    <w:rsid w:val="00A3771E"/>
    <w:rsid w:val="00A404C2"/>
    <w:rsid w:val="00A40B37"/>
    <w:rsid w:val="00A44C6A"/>
    <w:rsid w:val="00A456B9"/>
    <w:rsid w:val="00A50715"/>
    <w:rsid w:val="00A50CFA"/>
    <w:rsid w:val="00A5307E"/>
    <w:rsid w:val="00A538CE"/>
    <w:rsid w:val="00A60028"/>
    <w:rsid w:val="00A60279"/>
    <w:rsid w:val="00A61C3E"/>
    <w:rsid w:val="00A6293A"/>
    <w:rsid w:val="00A6326E"/>
    <w:rsid w:val="00A64185"/>
    <w:rsid w:val="00A65A78"/>
    <w:rsid w:val="00A71307"/>
    <w:rsid w:val="00A71359"/>
    <w:rsid w:val="00A73A52"/>
    <w:rsid w:val="00A75083"/>
    <w:rsid w:val="00A815D8"/>
    <w:rsid w:val="00A823E5"/>
    <w:rsid w:val="00A845A4"/>
    <w:rsid w:val="00A861CC"/>
    <w:rsid w:val="00A9418F"/>
    <w:rsid w:val="00A95DF9"/>
    <w:rsid w:val="00A97CDE"/>
    <w:rsid w:val="00AA09E5"/>
    <w:rsid w:val="00AA1B5D"/>
    <w:rsid w:val="00AA5A87"/>
    <w:rsid w:val="00AA676E"/>
    <w:rsid w:val="00AA6964"/>
    <w:rsid w:val="00AB0368"/>
    <w:rsid w:val="00AB0674"/>
    <w:rsid w:val="00AB0E69"/>
    <w:rsid w:val="00AB14AF"/>
    <w:rsid w:val="00AB1E1A"/>
    <w:rsid w:val="00AB2181"/>
    <w:rsid w:val="00AB45B6"/>
    <w:rsid w:val="00AC0AC2"/>
    <w:rsid w:val="00AC361B"/>
    <w:rsid w:val="00AD1166"/>
    <w:rsid w:val="00AD1D77"/>
    <w:rsid w:val="00AD46E2"/>
    <w:rsid w:val="00AD586C"/>
    <w:rsid w:val="00AD5ACD"/>
    <w:rsid w:val="00AD70A3"/>
    <w:rsid w:val="00AE163A"/>
    <w:rsid w:val="00AE1E9A"/>
    <w:rsid w:val="00AE4B44"/>
    <w:rsid w:val="00AF4974"/>
    <w:rsid w:val="00B00E0B"/>
    <w:rsid w:val="00B02DA6"/>
    <w:rsid w:val="00B0523B"/>
    <w:rsid w:val="00B0693D"/>
    <w:rsid w:val="00B07E33"/>
    <w:rsid w:val="00B10435"/>
    <w:rsid w:val="00B112E9"/>
    <w:rsid w:val="00B11641"/>
    <w:rsid w:val="00B12302"/>
    <w:rsid w:val="00B12B93"/>
    <w:rsid w:val="00B13C6E"/>
    <w:rsid w:val="00B13D3A"/>
    <w:rsid w:val="00B14439"/>
    <w:rsid w:val="00B145DC"/>
    <w:rsid w:val="00B148DD"/>
    <w:rsid w:val="00B1702B"/>
    <w:rsid w:val="00B21408"/>
    <w:rsid w:val="00B22526"/>
    <w:rsid w:val="00B225E2"/>
    <w:rsid w:val="00B23DF1"/>
    <w:rsid w:val="00B2506C"/>
    <w:rsid w:val="00B26E0C"/>
    <w:rsid w:val="00B30279"/>
    <w:rsid w:val="00B34DE4"/>
    <w:rsid w:val="00B3518B"/>
    <w:rsid w:val="00B35807"/>
    <w:rsid w:val="00B36003"/>
    <w:rsid w:val="00B4013B"/>
    <w:rsid w:val="00B4039B"/>
    <w:rsid w:val="00B408DE"/>
    <w:rsid w:val="00B41211"/>
    <w:rsid w:val="00B41BA7"/>
    <w:rsid w:val="00B45655"/>
    <w:rsid w:val="00B456E4"/>
    <w:rsid w:val="00B47EDF"/>
    <w:rsid w:val="00B50228"/>
    <w:rsid w:val="00B51520"/>
    <w:rsid w:val="00B540BE"/>
    <w:rsid w:val="00B54FD7"/>
    <w:rsid w:val="00B56799"/>
    <w:rsid w:val="00B60107"/>
    <w:rsid w:val="00B60526"/>
    <w:rsid w:val="00B614D1"/>
    <w:rsid w:val="00B653E9"/>
    <w:rsid w:val="00B656CB"/>
    <w:rsid w:val="00B66ACC"/>
    <w:rsid w:val="00B66C55"/>
    <w:rsid w:val="00B66EF4"/>
    <w:rsid w:val="00B70E8C"/>
    <w:rsid w:val="00B75C7B"/>
    <w:rsid w:val="00B76582"/>
    <w:rsid w:val="00B81B4D"/>
    <w:rsid w:val="00B822EA"/>
    <w:rsid w:val="00B82D84"/>
    <w:rsid w:val="00B85873"/>
    <w:rsid w:val="00B86DB1"/>
    <w:rsid w:val="00B87737"/>
    <w:rsid w:val="00B91BE0"/>
    <w:rsid w:val="00B933BE"/>
    <w:rsid w:val="00B9341A"/>
    <w:rsid w:val="00B9515B"/>
    <w:rsid w:val="00B968CD"/>
    <w:rsid w:val="00B968DD"/>
    <w:rsid w:val="00B9748A"/>
    <w:rsid w:val="00B97FC6"/>
    <w:rsid w:val="00BA14B3"/>
    <w:rsid w:val="00BA1B7B"/>
    <w:rsid w:val="00BA1DEE"/>
    <w:rsid w:val="00BA2948"/>
    <w:rsid w:val="00BA5989"/>
    <w:rsid w:val="00BA5BDB"/>
    <w:rsid w:val="00BA6144"/>
    <w:rsid w:val="00BA678C"/>
    <w:rsid w:val="00BA697D"/>
    <w:rsid w:val="00BB1D6D"/>
    <w:rsid w:val="00BB26DF"/>
    <w:rsid w:val="00BB3AD3"/>
    <w:rsid w:val="00BB52EF"/>
    <w:rsid w:val="00BB6112"/>
    <w:rsid w:val="00BB6C49"/>
    <w:rsid w:val="00BB7846"/>
    <w:rsid w:val="00BC2EC6"/>
    <w:rsid w:val="00BC32BA"/>
    <w:rsid w:val="00BC6984"/>
    <w:rsid w:val="00BC6D38"/>
    <w:rsid w:val="00BC7296"/>
    <w:rsid w:val="00BC74CD"/>
    <w:rsid w:val="00BC7A92"/>
    <w:rsid w:val="00BD1D83"/>
    <w:rsid w:val="00BD5992"/>
    <w:rsid w:val="00BD659A"/>
    <w:rsid w:val="00BD6727"/>
    <w:rsid w:val="00BD69BF"/>
    <w:rsid w:val="00BE01CC"/>
    <w:rsid w:val="00BE15C2"/>
    <w:rsid w:val="00BE16A0"/>
    <w:rsid w:val="00BE2ABE"/>
    <w:rsid w:val="00BE3535"/>
    <w:rsid w:val="00BE597C"/>
    <w:rsid w:val="00BE5FF4"/>
    <w:rsid w:val="00BE7CF5"/>
    <w:rsid w:val="00BF2EF5"/>
    <w:rsid w:val="00BF347A"/>
    <w:rsid w:val="00BF5B3F"/>
    <w:rsid w:val="00C02C05"/>
    <w:rsid w:val="00C02E7C"/>
    <w:rsid w:val="00C04433"/>
    <w:rsid w:val="00C10185"/>
    <w:rsid w:val="00C10320"/>
    <w:rsid w:val="00C12AAA"/>
    <w:rsid w:val="00C13B18"/>
    <w:rsid w:val="00C13E6E"/>
    <w:rsid w:val="00C152E3"/>
    <w:rsid w:val="00C1532F"/>
    <w:rsid w:val="00C154EF"/>
    <w:rsid w:val="00C16E3D"/>
    <w:rsid w:val="00C17CA0"/>
    <w:rsid w:val="00C213A4"/>
    <w:rsid w:val="00C220DC"/>
    <w:rsid w:val="00C221A4"/>
    <w:rsid w:val="00C226EB"/>
    <w:rsid w:val="00C237BC"/>
    <w:rsid w:val="00C24218"/>
    <w:rsid w:val="00C24D31"/>
    <w:rsid w:val="00C2732A"/>
    <w:rsid w:val="00C3352F"/>
    <w:rsid w:val="00C34010"/>
    <w:rsid w:val="00C36725"/>
    <w:rsid w:val="00C37D35"/>
    <w:rsid w:val="00C420A0"/>
    <w:rsid w:val="00C435DE"/>
    <w:rsid w:val="00C43D05"/>
    <w:rsid w:val="00C455D8"/>
    <w:rsid w:val="00C45A1F"/>
    <w:rsid w:val="00C45B50"/>
    <w:rsid w:val="00C47FD7"/>
    <w:rsid w:val="00C50B47"/>
    <w:rsid w:val="00C51530"/>
    <w:rsid w:val="00C51A4E"/>
    <w:rsid w:val="00C542D8"/>
    <w:rsid w:val="00C54ED6"/>
    <w:rsid w:val="00C5657C"/>
    <w:rsid w:val="00C573DD"/>
    <w:rsid w:val="00C603C9"/>
    <w:rsid w:val="00C60A8D"/>
    <w:rsid w:val="00C64D2E"/>
    <w:rsid w:val="00C67270"/>
    <w:rsid w:val="00C674F5"/>
    <w:rsid w:val="00C73071"/>
    <w:rsid w:val="00C7321E"/>
    <w:rsid w:val="00C75CF2"/>
    <w:rsid w:val="00C839A8"/>
    <w:rsid w:val="00C8406D"/>
    <w:rsid w:val="00C87B72"/>
    <w:rsid w:val="00C87E60"/>
    <w:rsid w:val="00C900EA"/>
    <w:rsid w:val="00C92DFA"/>
    <w:rsid w:val="00C93E44"/>
    <w:rsid w:val="00C94765"/>
    <w:rsid w:val="00C95352"/>
    <w:rsid w:val="00C9687D"/>
    <w:rsid w:val="00C96993"/>
    <w:rsid w:val="00C96D29"/>
    <w:rsid w:val="00C97C99"/>
    <w:rsid w:val="00CA05F1"/>
    <w:rsid w:val="00CA14A8"/>
    <w:rsid w:val="00CA1D3A"/>
    <w:rsid w:val="00CA1E1B"/>
    <w:rsid w:val="00CA1EC7"/>
    <w:rsid w:val="00CA3B08"/>
    <w:rsid w:val="00CA788D"/>
    <w:rsid w:val="00CB00C0"/>
    <w:rsid w:val="00CB0FEA"/>
    <w:rsid w:val="00CB2BC9"/>
    <w:rsid w:val="00CB300B"/>
    <w:rsid w:val="00CB3E5C"/>
    <w:rsid w:val="00CB3F4B"/>
    <w:rsid w:val="00CB54BD"/>
    <w:rsid w:val="00CB570A"/>
    <w:rsid w:val="00CC0F88"/>
    <w:rsid w:val="00CC2904"/>
    <w:rsid w:val="00CC3182"/>
    <w:rsid w:val="00CC3CE2"/>
    <w:rsid w:val="00CC5F4A"/>
    <w:rsid w:val="00CC6911"/>
    <w:rsid w:val="00CD2746"/>
    <w:rsid w:val="00CD36B7"/>
    <w:rsid w:val="00CD51C1"/>
    <w:rsid w:val="00CD7CD0"/>
    <w:rsid w:val="00CE0CC1"/>
    <w:rsid w:val="00CE13EC"/>
    <w:rsid w:val="00CE1882"/>
    <w:rsid w:val="00CE19EB"/>
    <w:rsid w:val="00CE2BCF"/>
    <w:rsid w:val="00CE2E56"/>
    <w:rsid w:val="00CE5845"/>
    <w:rsid w:val="00CE735B"/>
    <w:rsid w:val="00CF0459"/>
    <w:rsid w:val="00CF26E9"/>
    <w:rsid w:val="00CF2B68"/>
    <w:rsid w:val="00CF39E1"/>
    <w:rsid w:val="00CF6056"/>
    <w:rsid w:val="00CF6203"/>
    <w:rsid w:val="00CF7C5B"/>
    <w:rsid w:val="00D00768"/>
    <w:rsid w:val="00D01FA2"/>
    <w:rsid w:val="00D02ACA"/>
    <w:rsid w:val="00D056F6"/>
    <w:rsid w:val="00D06996"/>
    <w:rsid w:val="00D06A2C"/>
    <w:rsid w:val="00D107A9"/>
    <w:rsid w:val="00D11718"/>
    <w:rsid w:val="00D12814"/>
    <w:rsid w:val="00D1331F"/>
    <w:rsid w:val="00D13512"/>
    <w:rsid w:val="00D161EA"/>
    <w:rsid w:val="00D16204"/>
    <w:rsid w:val="00D174AD"/>
    <w:rsid w:val="00D20B56"/>
    <w:rsid w:val="00D2595D"/>
    <w:rsid w:val="00D25982"/>
    <w:rsid w:val="00D301E2"/>
    <w:rsid w:val="00D313AD"/>
    <w:rsid w:val="00D3162D"/>
    <w:rsid w:val="00D31816"/>
    <w:rsid w:val="00D33CEC"/>
    <w:rsid w:val="00D3589E"/>
    <w:rsid w:val="00D3630E"/>
    <w:rsid w:val="00D368CC"/>
    <w:rsid w:val="00D36E6B"/>
    <w:rsid w:val="00D36F5F"/>
    <w:rsid w:val="00D36F69"/>
    <w:rsid w:val="00D37722"/>
    <w:rsid w:val="00D37822"/>
    <w:rsid w:val="00D41D74"/>
    <w:rsid w:val="00D424E4"/>
    <w:rsid w:val="00D441B2"/>
    <w:rsid w:val="00D473F3"/>
    <w:rsid w:val="00D4781D"/>
    <w:rsid w:val="00D4784B"/>
    <w:rsid w:val="00D47EF1"/>
    <w:rsid w:val="00D520CF"/>
    <w:rsid w:val="00D52197"/>
    <w:rsid w:val="00D52CB0"/>
    <w:rsid w:val="00D544E3"/>
    <w:rsid w:val="00D55B36"/>
    <w:rsid w:val="00D60E3C"/>
    <w:rsid w:val="00D63A79"/>
    <w:rsid w:val="00D65029"/>
    <w:rsid w:val="00D6548D"/>
    <w:rsid w:val="00D65C20"/>
    <w:rsid w:val="00D66614"/>
    <w:rsid w:val="00D673FE"/>
    <w:rsid w:val="00D712B0"/>
    <w:rsid w:val="00D715B8"/>
    <w:rsid w:val="00D72CE8"/>
    <w:rsid w:val="00D7661C"/>
    <w:rsid w:val="00D77918"/>
    <w:rsid w:val="00D80838"/>
    <w:rsid w:val="00D814E1"/>
    <w:rsid w:val="00D822E6"/>
    <w:rsid w:val="00D83359"/>
    <w:rsid w:val="00D85095"/>
    <w:rsid w:val="00D86D4B"/>
    <w:rsid w:val="00D901BB"/>
    <w:rsid w:val="00D91251"/>
    <w:rsid w:val="00D92827"/>
    <w:rsid w:val="00D92F57"/>
    <w:rsid w:val="00D931C6"/>
    <w:rsid w:val="00D93210"/>
    <w:rsid w:val="00D93731"/>
    <w:rsid w:val="00D94A94"/>
    <w:rsid w:val="00D972FD"/>
    <w:rsid w:val="00DA0EC4"/>
    <w:rsid w:val="00DA3D16"/>
    <w:rsid w:val="00DA5CCC"/>
    <w:rsid w:val="00DB00B7"/>
    <w:rsid w:val="00DB4421"/>
    <w:rsid w:val="00DB50DF"/>
    <w:rsid w:val="00DB5C7F"/>
    <w:rsid w:val="00DB7544"/>
    <w:rsid w:val="00DC0157"/>
    <w:rsid w:val="00DC02FA"/>
    <w:rsid w:val="00DC0453"/>
    <w:rsid w:val="00DC0A06"/>
    <w:rsid w:val="00DC1EC2"/>
    <w:rsid w:val="00DC348A"/>
    <w:rsid w:val="00DC38B5"/>
    <w:rsid w:val="00DC44CC"/>
    <w:rsid w:val="00DC59F0"/>
    <w:rsid w:val="00DC6911"/>
    <w:rsid w:val="00DC7B9F"/>
    <w:rsid w:val="00DD4318"/>
    <w:rsid w:val="00DD684A"/>
    <w:rsid w:val="00DE19E4"/>
    <w:rsid w:val="00DE1DEE"/>
    <w:rsid w:val="00DE3852"/>
    <w:rsid w:val="00DE3BE4"/>
    <w:rsid w:val="00DE40AA"/>
    <w:rsid w:val="00DE4644"/>
    <w:rsid w:val="00DE4C36"/>
    <w:rsid w:val="00DE54C5"/>
    <w:rsid w:val="00DE5CD5"/>
    <w:rsid w:val="00DE6393"/>
    <w:rsid w:val="00DE6E7D"/>
    <w:rsid w:val="00DE7D38"/>
    <w:rsid w:val="00DF25AB"/>
    <w:rsid w:val="00DF3919"/>
    <w:rsid w:val="00DF49D7"/>
    <w:rsid w:val="00DF5C3F"/>
    <w:rsid w:val="00DF6CEE"/>
    <w:rsid w:val="00DF706F"/>
    <w:rsid w:val="00DF78B2"/>
    <w:rsid w:val="00DF7FED"/>
    <w:rsid w:val="00E01500"/>
    <w:rsid w:val="00E03A28"/>
    <w:rsid w:val="00E05C2E"/>
    <w:rsid w:val="00E06EC3"/>
    <w:rsid w:val="00E10A8D"/>
    <w:rsid w:val="00E114CC"/>
    <w:rsid w:val="00E1243D"/>
    <w:rsid w:val="00E12D5C"/>
    <w:rsid w:val="00E13AF9"/>
    <w:rsid w:val="00E14DD2"/>
    <w:rsid w:val="00E177F7"/>
    <w:rsid w:val="00E209F4"/>
    <w:rsid w:val="00E20E12"/>
    <w:rsid w:val="00E21DA6"/>
    <w:rsid w:val="00E227B4"/>
    <w:rsid w:val="00E244B6"/>
    <w:rsid w:val="00E25093"/>
    <w:rsid w:val="00E25E54"/>
    <w:rsid w:val="00E25E96"/>
    <w:rsid w:val="00E2687D"/>
    <w:rsid w:val="00E2694F"/>
    <w:rsid w:val="00E324CF"/>
    <w:rsid w:val="00E326AE"/>
    <w:rsid w:val="00E36161"/>
    <w:rsid w:val="00E37F1A"/>
    <w:rsid w:val="00E40D32"/>
    <w:rsid w:val="00E440AF"/>
    <w:rsid w:val="00E47F46"/>
    <w:rsid w:val="00E52BE0"/>
    <w:rsid w:val="00E56D98"/>
    <w:rsid w:val="00E57CAA"/>
    <w:rsid w:val="00E6138F"/>
    <w:rsid w:val="00E64E34"/>
    <w:rsid w:val="00E64E67"/>
    <w:rsid w:val="00E65C42"/>
    <w:rsid w:val="00E7027E"/>
    <w:rsid w:val="00E7068A"/>
    <w:rsid w:val="00E720BE"/>
    <w:rsid w:val="00E72C11"/>
    <w:rsid w:val="00E73B09"/>
    <w:rsid w:val="00E757A7"/>
    <w:rsid w:val="00E763FD"/>
    <w:rsid w:val="00E76B8F"/>
    <w:rsid w:val="00E80A27"/>
    <w:rsid w:val="00E81711"/>
    <w:rsid w:val="00E820DE"/>
    <w:rsid w:val="00E83DA0"/>
    <w:rsid w:val="00E83EF2"/>
    <w:rsid w:val="00E85343"/>
    <w:rsid w:val="00E87C5D"/>
    <w:rsid w:val="00E931F2"/>
    <w:rsid w:val="00E97775"/>
    <w:rsid w:val="00EA0E96"/>
    <w:rsid w:val="00EA108D"/>
    <w:rsid w:val="00EA3C2D"/>
    <w:rsid w:val="00EA60BD"/>
    <w:rsid w:val="00EB31AF"/>
    <w:rsid w:val="00EB5DC6"/>
    <w:rsid w:val="00EB67E1"/>
    <w:rsid w:val="00EB6EAC"/>
    <w:rsid w:val="00EC03C5"/>
    <w:rsid w:val="00EC0404"/>
    <w:rsid w:val="00EC17EE"/>
    <w:rsid w:val="00ED0ED3"/>
    <w:rsid w:val="00ED2794"/>
    <w:rsid w:val="00ED30CD"/>
    <w:rsid w:val="00ED4947"/>
    <w:rsid w:val="00ED4F2A"/>
    <w:rsid w:val="00ED5A76"/>
    <w:rsid w:val="00ED63FC"/>
    <w:rsid w:val="00ED76D1"/>
    <w:rsid w:val="00ED7D60"/>
    <w:rsid w:val="00EE4719"/>
    <w:rsid w:val="00EE525D"/>
    <w:rsid w:val="00EE585A"/>
    <w:rsid w:val="00EE7733"/>
    <w:rsid w:val="00EF064E"/>
    <w:rsid w:val="00EF12DC"/>
    <w:rsid w:val="00EF3874"/>
    <w:rsid w:val="00EF38E4"/>
    <w:rsid w:val="00EF415C"/>
    <w:rsid w:val="00EF5B35"/>
    <w:rsid w:val="00F022F5"/>
    <w:rsid w:val="00F057B5"/>
    <w:rsid w:val="00F10B82"/>
    <w:rsid w:val="00F115AA"/>
    <w:rsid w:val="00F13E62"/>
    <w:rsid w:val="00F14800"/>
    <w:rsid w:val="00F14B35"/>
    <w:rsid w:val="00F167B4"/>
    <w:rsid w:val="00F2030E"/>
    <w:rsid w:val="00F22144"/>
    <w:rsid w:val="00F223D8"/>
    <w:rsid w:val="00F234E6"/>
    <w:rsid w:val="00F246F7"/>
    <w:rsid w:val="00F2555B"/>
    <w:rsid w:val="00F260FD"/>
    <w:rsid w:val="00F275C7"/>
    <w:rsid w:val="00F27C03"/>
    <w:rsid w:val="00F30DFE"/>
    <w:rsid w:val="00F3112F"/>
    <w:rsid w:val="00F31BC1"/>
    <w:rsid w:val="00F31EB1"/>
    <w:rsid w:val="00F32090"/>
    <w:rsid w:val="00F347D9"/>
    <w:rsid w:val="00F3497F"/>
    <w:rsid w:val="00F34A7C"/>
    <w:rsid w:val="00F41897"/>
    <w:rsid w:val="00F45AF7"/>
    <w:rsid w:val="00F4782B"/>
    <w:rsid w:val="00F47C1F"/>
    <w:rsid w:val="00F5064F"/>
    <w:rsid w:val="00F50EAB"/>
    <w:rsid w:val="00F51505"/>
    <w:rsid w:val="00F52081"/>
    <w:rsid w:val="00F561AA"/>
    <w:rsid w:val="00F563C0"/>
    <w:rsid w:val="00F563E0"/>
    <w:rsid w:val="00F564A9"/>
    <w:rsid w:val="00F56DBD"/>
    <w:rsid w:val="00F57B56"/>
    <w:rsid w:val="00F6026A"/>
    <w:rsid w:val="00F62499"/>
    <w:rsid w:val="00F659D7"/>
    <w:rsid w:val="00F65D83"/>
    <w:rsid w:val="00F66BF1"/>
    <w:rsid w:val="00F67F3D"/>
    <w:rsid w:val="00F70E29"/>
    <w:rsid w:val="00F7104A"/>
    <w:rsid w:val="00F73025"/>
    <w:rsid w:val="00F73500"/>
    <w:rsid w:val="00F73B44"/>
    <w:rsid w:val="00F750D4"/>
    <w:rsid w:val="00F75D45"/>
    <w:rsid w:val="00F761A8"/>
    <w:rsid w:val="00F7668C"/>
    <w:rsid w:val="00F8029B"/>
    <w:rsid w:val="00F8058B"/>
    <w:rsid w:val="00F8081A"/>
    <w:rsid w:val="00F80E1A"/>
    <w:rsid w:val="00F81271"/>
    <w:rsid w:val="00F830F7"/>
    <w:rsid w:val="00F832B2"/>
    <w:rsid w:val="00F848C0"/>
    <w:rsid w:val="00F84BC2"/>
    <w:rsid w:val="00F909C9"/>
    <w:rsid w:val="00F91460"/>
    <w:rsid w:val="00F91F40"/>
    <w:rsid w:val="00F92523"/>
    <w:rsid w:val="00F93E6E"/>
    <w:rsid w:val="00F94846"/>
    <w:rsid w:val="00F949B9"/>
    <w:rsid w:val="00F95471"/>
    <w:rsid w:val="00F9610F"/>
    <w:rsid w:val="00F970F4"/>
    <w:rsid w:val="00FA0803"/>
    <w:rsid w:val="00FA2C1D"/>
    <w:rsid w:val="00FA2D0E"/>
    <w:rsid w:val="00FA49C1"/>
    <w:rsid w:val="00FA71F8"/>
    <w:rsid w:val="00FB4993"/>
    <w:rsid w:val="00FB61A1"/>
    <w:rsid w:val="00FB64D4"/>
    <w:rsid w:val="00FB68C3"/>
    <w:rsid w:val="00FC121F"/>
    <w:rsid w:val="00FC534F"/>
    <w:rsid w:val="00FC62D9"/>
    <w:rsid w:val="00FC6A5B"/>
    <w:rsid w:val="00FD048A"/>
    <w:rsid w:val="00FD0F9A"/>
    <w:rsid w:val="00FD3A4C"/>
    <w:rsid w:val="00FD4DE2"/>
    <w:rsid w:val="00FD58BB"/>
    <w:rsid w:val="00FD6780"/>
    <w:rsid w:val="00FD765D"/>
    <w:rsid w:val="00FE0B76"/>
    <w:rsid w:val="00FE151E"/>
    <w:rsid w:val="00FE6730"/>
    <w:rsid w:val="00FE72ED"/>
    <w:rsid w:val="00FE765D"/>
    <w:rsid w:val="00FF1A40"/>
    <w:rsid w:val="00FF2CA5"/>
    <w:rsid w:val="00FF3BB1"/>
    <w:rsid w:val="00FF428B"/>
    <w:rsid w:val="00FF42C6"/>
    <w:rsid w:val="00FF4469"/>
    <w:rsid w:val="00FF6500"/>
    <w:rsid w:val="00FF7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B44"/>
    <w:rPr>
      <w:sz w:val="24"/>
      <w:lang w:val="en-GB"/>
    </w:rPr>
  </w:style>
  <w:style w:type="paragraph" w:styleId="Heading1">
    <w:name w:val="heading 1"/>
    <w:basedOn w:val="Normal"/>
    <w:next w:val="Normal"/>
    <w:link w:val="Heading1Char"/>
    <w:uiPriority w:val="9"/>
    <w:qFormat/>
    <w:rsid w:val="00D424E4"/>
    <w:pPr>
      <w:keepNext/>
      <w:numPr>
        <w:numId w:val="1"/>
      </w:num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D424E4"/>
    <w:pPr>
      <w:keepNext/>
      <w:numPr>
        <w:ilvl w:val="1"/>
        <w:numId w:val="1"/>
      </w:num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D424E4"/>
    <w:pPr>
      <w:keepNext/>
      <w:numPr>
        <w:ilvl w:val="2"/>
        <w:numId w:val="1"/>
      </w:numPr>
      <w:spacing w:after="0"/>
      <w:outlineLvl w:val="2"/>
    </w:pPr>
    <w:rPr>
      <w:smallCaps/>
      <w:spacing w:val="5"/>
      <w:szCs w:val="24"/>
    </w:rPr>
  </w:style>
  <w:style w:type="paragraph" w:styleId="Heading4">
    <w:name w:val="heading 4"/>
    <w:basedOn w:val="Normal"/>
    <w:next w:val="Normal"/>
    <w:link w:val="Heading4Char"/>
    <w:uiPriority w:val="9"/>
    <w:unhideWhenUsed/>
    <w:qFormat/>
    <w:rsid w:val="00D424E4"/>
    <w:pPr>
      <w:keepNext/>
      <w:numPr>
        <w:ilvl w:val="3"/>
        <w:numId w:val="1"/>
      </w:num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143619"/>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143619"/>
    <w:pPr>
      <w:spacing w:after="0"/>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143619"/>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143619"/>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143619"/>
    <w:pPr>
      <w:spacing w:after="0"/>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3962"/>
    <w:rPr>
      <w:color w:val="808080"/>
    </w:rPr>
  </w:style>
  <w:style w:type="paragraph" w:styleId="BalloonText">
    <w:name w:val="Balloon Text"/>
    <w:basedOn w:val="Normal"/>
    <w:link w:val="BalloonTextChar"/>
    <w:uiPriority w:val="99"/>
    <w:semiHidden/>
    <w:unhideWhenUsed/>
    <w:rsid w:val="009E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962"/>
    <w:rPr>
      <w:rFonts w:ascii="Tahoma" w:hAnsi="Tahoma" w:cs="Tahoma"/>
      <w:sz w:val="16"/>
      <w:szCs w:val="16"/>
    </w:rPr>
  </w:style>
  <w:style w:type="character" w:customStyle="1" w:styleId="Heading1Char">
    <w:name w:val="Heading 1 Char"/>
    <w:basedOn w:val="DefaultParagraphFont"/>
    <w:link w:val="Heading1"/>
    <w:uiPriority w:val="9"/>
    <w:rsid w:val="00D424E4"/>
    <w:rPr>
      <w:smallCaps/>
      <w:spacing w:val="5"/>
      <w:sz w:val="32"/>
      <w:szCs w:val="32"/>
      <w:lang w:val="en-GB"/>
    </w:rPr>
  </w:style>
  <w:style w:type="character" w:customStyle="1" w:styleId="Heading2Char">
    <w:name w:val="Heading 2 Char"/>
    <w:basedOn w:val="DefaultParagraphFont"/>
    <w:link w:val="Heading2"/>
    <w:uiPriority w:val="9"/>
    <w:rsid w:val="00D424E4"/>
    <w:rPr>
      <w:smallCaps/>
      <w:spacing w:val="5"/>
      <w:sz w:val="28"/>
      <w:szCs w:val="28"/>
      <w:lang w:val="en-GB"/>
    </w:rPr>
  </w:style>
  <w:style w:type="paragraph" w:styleId="NoSpacing">
    <w:name w:val="No Spacing"/>
    <w:basedOn w:val="Normal"/>
    <w:link w:val="NoSpacingChar"/>
    <w:uiPriority w:val="1"/>
    <w:qFormat/>
    <w:rsid w:val="00143619"/>
    <w:pPr>
      <w:spacing w:after="0" w:line="240" w:lineRule="auto"/>
    </w:pPr>
  </w:style>
  <w:style w:type="paragraph" w:customStyle="1" w:styleId="CompanyName">
    <w:name w:val="Company Name"/>
    <w:basedOn w:val="NoSpacing"/>
    <w:qFormat/>
    <w:rsid w:val="009E3962"/>
    <w:pPr>
      <w:ind w:left="634"/>
    </w:pPr>
    <w:rPr>
      <w:caps/>
      <w:spacing w:val="20"/>
      <w:sz w:val="18"/>
    </w:rPr>
  </w:style>
  <w:style w:type="paragraph" w:customStyle="1" w:styleId="AuthorsName">
    <w:name w:val="Author's Name"/>
    <w:basedOn w:val="NoSpacing"/>
    <w:qFormat/>
    <w:rsid w:val="009E3962"/>
    <w:pPr>
      <w:ind w:left="634"/>
    </w:pPr>
    <w:rPr>
      <w:sz w:val="18"/>
    </w:rPr>
  </w:style>
  <w:style w:type="paragraph" w:customStyle="1" w:styleId="DocumentDate">
    <w:name w:val="Document Date"/>
    <w:basedOn w:val="NoSpacing"/>
    <w:qFormat/>
    <w:rsid w:val="009E3962"/>
    <w:pPr>
      <w:ind w:left="634"/>
    </w:pPr>
    <w:rPr>
      <w:caps/>
      <w:color w:val="808080" w:themeColor="background1" w:themeShade="80"/>
      <w:sz w:val="16"/>
    </w:rPr>
  </w:style>
  <w:style w:type="paragraph" w:customStyle="1" w:styleId="Abstract">
    <w:name w:val="Abstract"/>
    <w:basedOn w:val="NoSpacing"/>
    <w:qFormat/>
    <w:rsid w:val="009E3962"/>
    <w:pPr>
      <w:framePr w:hSpace="187" w:wrap="around" w:hAnchor="margin" w:xAlign="center" w:yAlign="bottom"/>
      <w:ind w:left="634"/>
    </w:pPr>
    <w:rPr>
      <w:color w:val="000000" w:themeColor="text1"/>
      <w:sz w:val="16"/>
    </w:rPr>
  </w:style>
  <w:style w:type="paragraph" w:styleId="TOCHeading">
    <w:name w:val="TOC Heading"/>
    <w:basedOn w:val="Heading1"/>
    <w:next w:val="Normal"/>
    <w:uiPriority w:val="39"/>
    <w:semiHidden/>
    <w:unhideWhenUsed/>
    <w:qFormat/>
    <w:rsid w:val="00143619"/>
    <w:pPr>
      <w:outlineLvl w:val="9"/>
    </w:pPr>
  </w:style>
  <w:style w:type="paragraph" w:styleId="TOC1">
    <w:name w:val="toc 1"/>
    <w:basedOn w:val="Normal"/>
    <w:next w:val="Normal"/>
    <w:autoRedefine/>
    <w:uiPriority w:val="39"/>
    <w:unhideWhenUsed/>
    <w:rsid w:val="00E65C42"/>
    <w:pPr>
      <w:spacing w:after="100" w:line="240" w:lineRule="auto"/>
    </w:pPr>
  </w:style>
  <w:style w:type="paragraph" w:styleId="TOC2">
    <w:name w:val="toc 2"/>
    <w:basedOn w:val="Normal"/>
    <w:next w:val="Normal"/>
    <w:autoRedefine/>
    <w:uiPriority w:val="39"/>
    <w:unhideWhenUsed/>
    <w:rsid w:val="00E65C42"/>
    <w:pPr>
      <w:spacing w:after="100" w:line="240" w:lineRule="auto"/>
      <w:ind w:left="220"/>
    </w:pPr>
  </w:style>
  <w:style w:type="character" w:styleId="Hyperlink">
    <w:name w:val="Hyperlink"/>
    <w:basedOn w:val="DefaultParagraphFont"/>
    <w:uiPriority w:val="99"/>
    <w:unhideWhenUsed/>
    <w:rsid w:val="009E3962"/>
    <w:rPr>
      <w:color w:val="0000FF" w:themeColor="hyperlink"/>
      <w:u w:val="single"/>
    </w:rPr>
  </w:style>
  <w:style w:type="paragraph" w:styleId="Bibliography">
    <w:name w:val="Bibliography"/>
    <w:basedOn w:val="Normal"/>
    <w:next w:val="Normal"/>
    <w:uiPriority w:val="37"/>
    <w:unhideWhenUsed/>
    <w:rsid w:val="0060406A"/>
  </w:style>
  <w:style w:type="character" w:customStyle="1" w:styleId="Heading3Char">
    <w:name w:val="Heading 3 Char"/>
    <w:basedOn w:val="DefaultParagraphFont"/>
    <w:link w:val="Heading3"/>
    <w:uiPriority w:val="9"/>
    <w:rsid w:val="00D424E4"/>
    <w:rPr>
      <w:smallCaps/>
      <w:spacing w:val="5"/>
      <w:sz w:val="24"/>
      <w:szCs w:val="24"/>
      <w:lang w:val="en-GB"/>
    </w:rPr>
  </w:style>
  <w:style w:type="character" w:customStyle="1" w:styleId="Heading4Char">
    <w:name w:val="Heading 4 Char"/>
    <w:basedOn w:val="DefaultParagraphFont"/>
    <w:link w:val="Heading4"/>
    <w:uiPriority w:val="9"/>
    <w:rsid w:val="00D424E4"/>
    <w:rPr>
      <w:smallCaps/>
      <w:spacing w:val="10"/>
      <w:sz w:val="22"/>
      <w:szCs w:val="22"/>
      <w:lang w:val="en-GB"/>
    </w:rPr>
  </w:style>
  <w:style w:type="character" w:customStyle="1" w:styleId="Heading5Char">
    <w:name w:val="Heading 5 Char"/>
    <w:basedOn w:val="DefaultParagraphFont"/>
    <w:link w:val="Heading5"/>
    <w:uiPriority w:val="9"/>
    <w:semiHidden/>
    <w:rsid w:val="00143619"/>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143619"/>
    <w:rPr>
      <w:smallCaps/>
      <w:color w:val="C0504D" w:themeColor="accent2"/>
      <w:spacing w:val="5"/>
      <w:sz w:val="22"/>
    </w:rPr>
  </w:style>
  <w:style w:type="character" w:customStyle="1" w:styleId="Heading7Char">
    <w:name w:val="Heading 7 Char"/>
    <w:basedOn w:val="DefaultParagraphFont"/>
    <w:link w:val="Heading7"/>
    <w:uiPriority w:val="9"/>
    <w:semiHidden/>
    <w:rsid w:val="00143619"/>
    <w:rPr>
      <w:b/>
      <w:smallCaps/>
      <w:color w:val="C0504D" w:themeColor="accent2"/>
      <w:spacing w:val="10"/>
    </w:rPr>
  </w:style>
  <w:style w:type="character" w:customStyle="1" w:styleId="Heading8Char">
    <w:name w:val="Heading 8 Char"/>
    <w:basedOn w:val="DefaultParagraphFont"/>
    <w:link w:val="Heading8"/>
    <w:uiPriority w:val="9"/>
    <w:semiHidden/>
    <w:rsid w:val="00143619"/>
    <w:rPr>
      <w:b/>
      <w:i/>
      <w:smallCaps/>
      <w:color w:val="943634" w:themeColor="accent2" w:themeShade="BF"/>
    </w:rPr>
  </w:style>
  <w:style w:type="character" w:customStyle="1" w:styleId="Heading9Char">
    <w:name w:val="Heading 9 Char"/>
    <w:basedOn w:val="DefaultParagraphFont"/>
    <w:link w:val="Heading9"/>
    <w:uiPriority w:val="9"/>
    <w:semiHidden/>
    <w:rsid w:val="00143619"/>
    <w:rPr>
      <w:b/>
      <w:i/>
      <w:smallCaps/>
      <w:color w:val="622423" w:themeColor="accent2" w:themeShade="7F"/>
    </w:rPr>
  </w:style>
  <w:style w:type="paragraph" w:styleId="Title">
    <w:name w:val="Title"/>
    <w:basedOn w:val="Normal"/>
    <w:next w:val="Normal"/>
    <w:link w:val="TitleChar"/>
    <w:uiPriority w:val="10"/>
    <w:qFormat/>
    <w:rsid w:val="00143619"/>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143619"/>
    <w:rPr>
      <w:smallCaps/>
      <w:sz w:val="48"/>
      <w:szCs w:val="48"/>
    </w:rPr>
  </w:style>
  <w:style w:type="paragraph" w:styleId="Subtitle">
    <w:name w:val="Subtitle"/>
    <w:basedOn w:val="Normal"/>
    <w:next w:val="Normal"/>
    <w:link w:val="SubtitleChar"/>
    <w:uiPriority w:val="11"/>
    <w:qFormat/>
    <w:rsid w:val="0014361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143619"/>
    <w:rPr>
      <w:rFonts w:asciiTheme="majorHAnsi" w:eastAsiaTheme="majorEastAsia" w:hAnsiTheme="majorHAnsi" w:cstheme="majorBidi"/>
      <w:szCs w:val="22"/>
    </w:rPr>
  </w:style>
  <w:style w:type="character" w:styleId="Strong">
    <w:name w:val="Strong"/>
    <w:uiPriority w:val="22"/>
    <w:qFormat/>
    <w:rsid w:val="00143619"/>
    <w:rPr>
      <w:b/>
      <w:color w:val="C0504D" w:themeColor="accent2"/>
    </w:rPr>
  </w:style>
  <w:style w:type="character" w:styleId="Emphasis">
    <w:name w:val="Emphasis"/>
    <w:uiPriority w:val="20"/>
    <w:qFormat/>
    <w:rsid w:val="00143619"/>
    <w:rPr>
      <w:b/>
      <w:i/>
      <w:spacing w:val="10"/>
    </w:rPr>
  </w:style>
  <w:style w:type="paragraph" w:styleId="ListParagraph">
    <w:name w:val="List Paragraph"/>
    <w:basedOn w:val="Normal"/>
    <w:uiPriority w:val="34"/>
    <w:qFormat/>
    <w:rsid w:val="00143619"/>
    <w:pPr>
      <w:ind w:left="720"/>
      <w:contextualSpacing/>
    </w:pPr>
  </w:style>
  <w:style w:type="paragraph" w:styleId="Quote">
    <w:name w:val="Quote"/>
    <w:basedOn w:val="Normal"/>
    <w:next w:val="Normal"/>
    <w:link w:val="QuoteChar"/>
    <w:uiPriority w:val="29"/>
    <w:qFormat/>
    <w:rsid w:val="00143619"/>
    <w:rPr>
      <w:i/>
    </w:rPr>
  </w:style>
  <w:style w:type="character" w:customStyle="1" w:styleId="QuoteChar">
    <w:name w:val="Quote Char"/>
    <w:basedOn w:val="DefaultParagraphFont"/>
    <w:link w:val="Quote"/>
    <w:uiPriority w:val="29"/>
    <w:rsid w:val="00143619"/>
    <w:rPr>
      <w:i/>
    </w:rPr>
  </w:style>
  <w:style w:type="paragraph" w:styleId="IntenseQuote">
    <w:name w:val="Intense Quote"/>
    <w:basedOn w:val="Normal"/>
    <w:next w:val="Normal"/>
    <w:link w:val="IntenseQuoteChar"/>
    <w:uiPriority w:val="30"/>
    <w:qFormat/>
    <w:rsid w:val="00143619"/>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143619"/>
    <w:rPr>
      <w:b/>
      <w:i/>
      <w:color w:val="FFFFFF" w:themeColor="background1"/>
      <w:shd w:val="clear" w:color="auto" w:fill="C0504D" w:themeFill="accent2"/>
    </w:rPr>
  </w:style>
  <w:style w:type="character" w:styleId="SubtleEmphasis">
    <w:name w:val="Subtle Emphasis"/>
    <w:uiPriority w:val="19"/>
    <w:qFormat/>
    <w:rsid w:val="00143619"/>
    <w:rPr>
      <w:i/>
    </w:rPr>
  </w:style>
  <w:style w:type="character" w:styleId="IntenseEmphasis">
    <w:name w:val="Intense Emphasis"/>
    <w:uiPriority w:val="21"/>
    <w:qFormat/>
    <w:rsid w:val="00143619"/>
    <w:rPr>
      <w:b/>
      <w:i/>
      <w:color w:val="C0504D" w:themeColor="accent2"/>
      <w:spacing w:val="10"/>
    </w:rPr>
  </w:style>
  <w:style w:type="character" w:styleId="SubtleReference">
    <w:name w:val="Subtle Reference"/>
    <w:uiPriority w:val="31"/>
    <w:qFormat/>
    <w:rsid w:val="00143619"/>
    <w:rPr>
      <w:b/>
    </w:rPr>
  </w:style>
  <w:style w:type="character" w:styleId="IntenseReference">
    <w:name w:val="Intense Reference"/>
    <w:uiPriority w:val="32"/>
    <w:qFormat/>
    <w:rsid w:val="00143619"/>
    <w:rPr>
      <w:b/>
      <w:bCs/>
      <w:smallCaps/>
      <w:spacing w:val="5"/>
      <w:sz w:val="22"/>
      <w:szCs w:val="22"/>
      <w:u w:val="single"/>
    </w:rPr>
  </w:style>
  <w:style w:type="character" w:styleId="BookTitle">
    <w:name w:val="Book Title"/>
    <w:uiPriority w:val="33"/>
    <w:qFormat/>
    <w:rsid w:val="00143619"/>
    <w:rPr>
      <w:rFonts w:asciiTheme="majorHAnsi" w:eastAsiaTheme="majorEastAsia" w:hAnsiTheme="majorHAnsi" w:cstheme="majorBidi"/>
      <w:i/>
      <w:iCs/>
      <w:sz w:val="20"/>
      <w:szCs w:val="20"/>
    </w:rPr>
  </w:style>
  <w:style w:type="paragraph" w:styleId="Caption">
    <w:name w:val="caption"/>
    <w:basedOn w:val="Normal"/>
    <w:next w:val="Normal"/>
    <w:uiPriority w:val="99"/>
    <w:unhideWhenUsed/>
    <w:qFormat/>
    <w:rsid w:val="00143619"/>
    <w:rPr>
      <w:b/>
      <w:bCs/>
      <w:caps/>
      <w:sz w:val="16"/>
      <w:szCs w:val="18"/>
    </w:rPr>
  </w:style>
  <w:style w:type="character" w:customStyle="1" w:styleId="NoSpacingChar">
    <w:name w:val="No Spacing Char"/>
    <w:basedOn w:val="DefaultParagraphFont"/>
    <w:link w:val="NoSpacing"/>
    <w:uiPriority w:val="1"/>
    <w:rsid w:val="00143619"/>
  </w:style>
  <w:style w:type="paragraph" w:styleId="Header">
    <w:name w:val="header"/>
    <w:basedOn w:val="Normal"/>
    <w:link w:val="HeaderChar"/>
    <w:uiPriority w:val="99"/>
    <w:semiHidden/>
    <w:unhideWhenUsed/>
    <w:rsid w:val="008873C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873C3"/>
  </w:style>
  <w:style w:type="paragraph" w:styleId="Footer">
    <w:name w:val="footer"/>
    <w:basedOn w:val="Normal"/>
    <w:link w:val="FooterChar"/>
    <w:uiPriority w:val="99"/>
    <w:unhideWhenUsed/>
    <w:rsid w:val="00887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3C3"/>
  </w:style>
  <w:style w:type="paragraph" w:styleId="TOC3">
    <w:name w:val="toc 3"/>
    <w:basedOn w:val="Normal"/>
    <w:next w:val="Normal"/>
    <w:autoRedefine/>
    <w:uiPriority w:val="39"/>
    <w:unhideWhenUsed/>
    <w:rsid w:val="00E65C42"/>
    <w:pPr>
      <w:spacing w:after="100" w:line="240" w:lineRule="auto"/>
      <w:ind w:left="480"/>
    </w:pPr>
  </w:style>
  <w:style w:type="paragraph" w:styleId="DocumentMap">
    <w:name w:val="Document Map"/>
    <w:basedOn w:val="Normal"/>
    <w:link w:val="DocumentMapChar"/>
    <w:uiPriority w:val="99"/>
    <w:semiHidden/>
    <w:unhideWhenUsed/>
    <w:rsid w:val="007E4DA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4DAC"/>
    <w:rPr>
      <w:rFonts w:ascii="Tahoma" w:hAnsi="Tahoma" w:cs="Tahoma"/>
      <w:sz w:val="16"/>
      <w:szCs w:val="16"/>
      <w:lang w:val="en-GB"/>
    </w:rPr>
  </w:style>
  <w:style w:type="character" w:styleId="FollowedHyperlink">
    <w:name w:val="FollowedHyperlink"/>
    <w:basedOn w:val="DefaultParagraphFont"/>
    <w:uiPriority w:val="99"/>
    <w:semiHidden/>
    <w:unhideWhenUsed/>
    <w:rsid w:val="00755D86"/>
    <w:rPr>
      <w:color w:val="800080" w:themeColor="followedHyperlink"/>
      <w:u w:val="single"/>
    </w:rPr>
  </w:style>
  <w:style w:type="numbering" w:customStyle="1" w:styleId="Appendices">
    <w:name w:val="Appendices"/>
    <w:uiPriority w:val="99"/>
    <w:rsid w:val="009B4605"/>
    <w:pPr>
      <w:numPr>
        <w:numId w:val="2"/>
      </w:numPr>
    </w:pPr>
  </w:style>
  <w:style w:type="paragraph" w:styleId="TOC4">
    <w:name w:val="toc 4"/>
    <w:basedOn w:val="Normal"/>
    <w:next w:val="Normal"/>
    <w:autoRedefine/>
    <w:uiPriority w:val="39"/>
    <w:unhideWhenUsed/>
    <w:rsid w:val="00E65C42"/>
    <w:pPr>
      <w:spacing w:after="100" w:line="240" w:lineRule="auto"/>
      <w:ind w:left="660"/>
    </w:pPr>
    <w:rPr>
      <w:sz w:val="22"/>
      <w:szCs w:val="22"/>
      <w:lang w:eastAsia="en-GB" w:bidi="ar-SA"/>
    </w:rPr>
  </w:style>
  <w:style w:type="paragraph" w:styleId="TOC5">
    <w:name w:val="toc 5"/>
    <w:basedOn w:val="Normal"/>
    <w:next w:val="Normal"/>
    <w:autoRedefine/>
    <w:uiPriority w:val="39"/>
    <w:unhideWhenUsed/>
    <w:rsid w:val="00302830"/>
    <w:pPr>
      <w:spacing w:after="100"/>
      <w:ind w:left="880"/>
    </w:pPr>
    <w:rPr>
      <w:sz w:val="22"/>
      <w:szCs w:val="22"/>
      <w:lang w:eastAsia="en-GB" w:bidi="ar-SA"/>
    </w:rPr>
  </w:style>
  <w:style w:type="paragraph" w:styleId="TOC6">
    <w:name w:val="toc 6"/>
    <w:basedOn w:val="Normal"/>
    <w:next w:val="Normal"/>
    <w:autoRedefine/>
    <w:uiPriority w:val="39"/>
    <w:unhideWhenUsed/>
    <w:rsid w:val="00302830"/>
    <w:pPr>
      <w:spacing w:after="100"/>
      <w:ind w:left="1100"/>
    </w:pPr>
    <w:rPr>
      <w:sz w:val="22"/>
      <w:szCs w:val="22"/>
      <w:lang w:eastAsia="en-GB" w:bidi="ar-SA"/>
    </w:rPr>
  </w:style>
  <w:style w:type="paragraph" w:styleId="TOC7">
    <w:name w:val="toc 7"/>
    <w:basedOn w:val="Normal"/>
    <w:next w:val="Normal"/>
    <w:autoRedefine/>
    <w:uiPriority w:val="39"/>
    <w:unhideWhenUsed/>
    <w:rsid w:val="00302830"/>
    <w:pPr>
      <w:spacing w:after="100"/>
      <w:ind w:left="1320"/>
    </w:pPr>
    <w:rPr>
      <w:sz w:val="22"/>
      <w:szCs w:val="22"/>
      <w:lang w:eastAsia="en-GB" w:bidi="ar-SA"/>
    </w:rPr>
  </w:style>
  <w:style w:type="paragraph" w:styleId="TOC8">
    <w:name w:val="toc 8"/>
    <w:basedOn w:val="Normal"/>
    <w:next w:val="Normal"/>
    <w:autoRedefine/>
    <w:uiPriority w:val="39"/>
    <w:unhideWhenUsed/>
    <w:rsid w:val="00302830"/>
    <w:pPr>
      <w:spacing w:after="100"/>
      <w:ind w:left="1540"/>
    </w:pPr>
    <w:rPr>
      <w:sz w:val="22"/>
      <w:szCs w:val="22"/>
      <w:lang w:eastAsia="en-GB" w:bidi="ar-SA"/>
    </w:rPr>
  </w:style>
  <w:style w:type="paragraph" w:styleId="TOC9">
    <w:name w:val="toc 9"/>
    <w:basedOn w:val="Normal"/>
    <w:next w:val="Normal"/>
    <w:autoRedefine/>
    <w:uiPriority w:val="39"/>
    <w:unhideWhenUsed/>
    <w:rsid w:val="00302830"/>
    <w:pPr>
      <w:spacing w:after="100"/>
      <w:ind w:left="1760"/>
    </w:pPr>
    <w:rPr>
      <w:sz w:val="22"/>
      <w:szCs w:val="22"/>
      <w:lang w:eastAsia="en-GB" w:bidi="ar-SA"/>
    </w:rPr>
  </w:style>
  <w:style w:type="table" w:styleId="TableGrid">
    <w:name w:val="Table Grid"/>
    <w:basedOn w:val="TableNormal"/>
    <w:uiPriority w:val="59"/>
    <w:rsid w:val="00D521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521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D5219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1">
    <w:name w:val="Light List1"/>
    <w:basedOn w:val="TableNormal"/>
    <w:uiPriority w:val="61"/>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TableNormal"/>
    <w:uiPriority w:val="62"/>
    <w:rsid w:val="00D5219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Shading11">
    <w:name w:val="Medium Shading 11"/>
    <w:basedOn w:val="TableNormal"/>
    <w:uiPriority w:val="63"/>
    <w:rsid w:val="00D5219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ColorfulList1">
    <w:name w:val="Colorful List1"/>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3">
    <w:name w:val="Colorful List Accent 3"/>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5">
    <w:name w:val="Colorful List Accent 5"/>
    <w:basedOn w:val="TableNormal"/>
    <w:uiPriority w:val="72"/>
    <w:rsid w:val="00D52197"/>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TableofFigures">
    <w:name w:val="table of figures"/>
    <w:basedOn w:val="Normal"/>
    <w:next w:val="Normal"/>
    <w:uiPriority w:val="99"/>
    <w:unhideWhenUsed/>
    <w:rsid w:val="00FD048A"/>
    <w:pPr>
      <w:spacing w:after="0"/>
    </w:pPr>
  </w:style>
  <w:style w:type="paragraph" w:customStyle="1" w:styleId="AppendixHeading1">
    <w:name w:val="Appendix Heading 1"/>
    <w:basedOn w:val="Heading1"/>
    <w:next w:val="Normal"/>
    <w:qFormat/>
    <w:rsid w:val="001F1C11"/>
    <w:pPr>
      <w:numPr>
        <w:ilvl w:val="5"/>
      </w:numPr>
    </w:pPr>
  </w:style>
  <w:style w:type="paragraph" w:customStyle="1" w:styleId="AppendixHeading2">
    <w:name w:val="Appendix Heading 2"/>
    <w:basedOn w:val="Heading2"/>
    <w:next w:val="Normal"/>
    <w:qFormat/>
    <w:rsid w:val="001F1C11"/>
    <w:pPr>
      <w:numPr>
        <w:ilvl w:val="6"/>
      </w:numPr>
    </w:pPr>
    <w:rPr>
      <w:lang w:eastAsia="zh-TW"/>
    </w:rPr>
  </w:style>
  <w:style w:type="paragraph" w:customStyle="1" w:styleId="AppendixHeading3">
    <w:name w:val="Appendix Heading 3"/>
    <w:basedOn w:val="Heading3"/>
    <w:next w:val="Normal"/>
    <w:qFormat/>
    <w:rsid w:val="001F1C11"/>
    <w:pPr>
      <w:numPr>
        <w:ilvl w:val="7"/>
      </w:numPr>
    </w:pPr>
    <w:rPr>
      <w:lang w:eastAsia="zh-TW"/>
    </w:rPr>
  </w:style>
  <w:style w:type="paragraph" w:customStyle="1" w:styleId="AppendixHeading4">
    <w:name w:val="Appendix Heading 4"/>
    <w:basedOn w:val="Heading4"/>
    <w:next w:val="Normal"/>
    <w:qFormat/>
    <w:rsid w:val="001F1C11"/>
    <w:pPr>
      <w:numPr>
        <w:ilvl w:val="8"/>
      </w:numPr>
    </w:pPr>
  </w:style>
  <w:style w:type="paragraph" w:styleId="NormalWeb">
    <w:name w:val="Normal (Web)"/>
    <w:basedOn w:val="Normal"/>
    <w:uiPriority w:val="99"/>
    <w:unhideWhenUsed/>
    <w:rsid w:val="005717E8"/>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styleId="CommentReference">
    <w:name w:val="annotation reference"/>
    <w:basedOn w:val="DefaultParagraphFont"/>
    <w:uiPriority w:val="99"/>
    <w:semiHidden/>
    <w:unhideWhenUsed/>
    <w:rsid w:val="00CA1E1B"/>
    <w:rPr>
      <w:sz w:val="16"/>
      <w:szCs w:val="16"/>
    </w:rPr>
  </w:style>
  <w:style w:type="paragraph" w:styleId="CommentText">
    <w:name w:val="annotation text"/>
    <w:basedOn w:val="Normal"/>
    <w:link w:val="CommentTextChar"/>
    <w:uiPriority w:val="99"/>
    <w:semiHidden/>
    <w:unhideWhenUsed/>
    <w:rsid w:val="00CA1E1B"/>
    <w:pPr>
      <w:spacing w:line="240" w:lineRule="auto"/>
    </w:pPr>
    <w:rPr>
      <w:sz w:val="20"/>
    </w:rPr>
  </w:style>
  <w:style w:type="character" w:customStyle="1" w:styleId="CommentTextChar">
    <w:name w:val="Comment Text Char"/>
    <w:basedOn w:val="DefaultParagraphFont"/>
    <w:link w:val="CommentText"/>
    <w:uiPriority w:val="99"/>
    <w:semiHidden/>
    <w:rsid w:val="00CA1E1B"/>
    <w:rPr>
      <w:lang w:val="en-GB"/>
    </w:rPr>
  </w:style>
  <w:style w:type="paragraph" w:styleId="CommentSubject">
    <w:name w:val="annotation subject"/>
    <w:basedOn w:val="CommentText"/>
    <w:next w:val="CommentText"/>
    <w:link w:val="CommentSubjectChar"/>
    <w:uiPriority w:val="99"/>
    <w:semiHidden/>
    <w:unhideWhenUsed/>
    <w:rsid w:val="00CA1E1B"/>
    <w:rPr>
      <w:b/>
      <w:bCs/>
    </w:rPr>
  </w:style>
  <w:style w:type="character" w:customStyle="1" w:styleId="CommentSubjectChar">
    <w:name w:val="Comment Subject Char"/>
    <w:basedOn w:val="CommentTextChar"/>
    <w:link w:val="CommentSubject"/>
    <w:uiPriority w:val="99"/>
    <w:semiHidden/>
    <w:rsid w:val="00CA1E1B"/>
    <w:rPr>
      <w:b/>
      <w:bCs/>
      <w:lang w:val="en-GB"/>
    </w:rPr>
  </w:style>
  <w:style w:type="character" w:customStyle="1" w:styleId="apple-converted-space">
    <w:name w:val="apple-converted-space"/>
    <w:basedOn w:val="DefaultParagraphFont"/>
    <w:rsid w:val="00E83DA0"/>
  </w:style>
  <w:style w:type="paragraph" w:customStyle="1" w:styleId="Heading1nonumbering">
    <w:name w:val="Heading 1 (no numbering)"/>
    <w:basedOn w:val="Heading1"/>
    <w:qFormat/>
    <w:rsid w:val="00F73B44"/>
    <w:pPr>
      <w:numPr>
        <w:numId w:val="0"/>
      </w:numPr>
    </w:pPr>
  </w:style>
  <w:style w:type="character" w:customStyle="1" w:styleId="apple-style-span">
    <w:name w:val="apple-style-span"/>
    <w:basedOn w:val="DefaultParagraphFont"/>
    <w:rsid w:val="00B00E0B"/>
  </w:style>
  <w:style w:type="character" w:customStyle="1" w:styleId="Code">
    <w:name w:val="Code"/>
    <w:basedOn w:val="DefaultParagraphFont"/>
    <w:uiPriority w:val="1"/>
    <w:qFormat/>
    <w:rsid w:val="00A15B53"/>
    <w:rPr>
      <w:rFonts w:ascii="Consolas" w:hAnsi="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23">
      <w:bodyDiv w:val="1"/>
      <w:marLeft w:val="0"/>
      <w:marRight w:val="0"/>
      <w:marTop w:val="0"/>
      <w:marBottom w:val="0"/>
      <w:divBdr>
        <w:top w:val="none" w:sz="0" w:space="0" w:color="auto"/>
        <w:left w:val="none" w:sz="0" w:space="0" w:color="auto"/>
        <w:bottom w:val="none" w:sz="0" w:space="0" w:color="auto"/>
        <w:right w:val="none" w:sz="0" w:space="0" w:color="auto"/>
      </w:divBdr>
    </w:div>
    <w:div w:id="68815995">
      <w:bodyDiv w:val="1"/>
      <w:marLeft w:val="0"/>
      <w:marRight w:val="0"/>
      <w:marTop w:val="0"/>
      <w:marBottom w:val="0"/>
      <w:divBdr>
        <w:top w:val="none" w:sz="0" w:space="0" w:color="auto"/>
        <w:left w:val="none" w:sz="0" w:space="0" w:color="auto"/>
        <w:bottom w:val="none" w:sz="0" w:space="0" w:color="auto"/>
        <w:right w:val="none" w:sz="0" w:space="0" w:color="auto"/>
      </w:divBdr>
    </w:div>
    <w:div w:id="93214960">
      <w:bodyDiv w:val="1"/>
      <w:marLeft w:val="0"/>
      <w:marRight w:val="0"/>
      <w:marTop w:val="0"/>
      <w:marBottom w:val="0"/>
      <w:divBdr>
        <w:top w:val="none" w:sz="0" w:space="0" w:color="auto"/>
        <w:left w:val="none" w:sz="0" w:space="0" w:color="auto"/>
        <w:bottom w:val="none" w:sz="0" w:space="0" w:color="auto"/>
        <w:right w:val="none" w:sz="0" w:space="0" w:color="auto"/>
      </w:divBdr>
    </w:div>
    <w:div w:id="564996474">
      <w:bodyDiv w:val="1"/>
      <w:marLeft w:val="0"/>
      <w:marRight w:val="0"/>
      <w:marTop w:val="0"/>
      <w:marBottom w:val="0"/>
      <w:divBdr>
        <w:top w:val="none" w:sz="0" w:space="0" w:color="auto"/>
        <w:left w:val="none" w:sz="0" w:space="0" w:color="auto"/>
        <w:bottom w:val="none" w:sz="0" w:space="0" w:color="auto"/>
        <w:right w:val="none" w:sz="0" w:space="0" w:color="auto"/>
      </w:divBdr>
    </w:div>
    <w:div w:id="601034174">
      <w:bodyDiv w:val="1"/>
      <w:marLeft w:val="0"/>
      <w:marRight w:val="0"/>
      <w:marTop w:val="0"/>
      <w:marBottom w:val="0"/>
      <w:divBdr>
        <w:top w:val="none" w:sz="0" w:space="0" w:color="auto"/>
        <w:left w:val="none" w:sz="0" w:space="0" w:color="auto"/>
        <w:bottom w:val="none" w:sz="0" w:space="0" w:color="auto"/>
        <w:right w:val="none" w:sz="0" w:space="0" w:color="auto"/>
      </w:divBdr>
    </w:div>
    <w:div w:id="740176319">
      <w:bodyDiv w:val="1"/>
      <w:marLeft w:val="0"/>
      <w:marRight w:val="0"/>
      <w:marTop w:val="0"/>
      <w:marBottom w:val="0"/>
      <w:divBdr>
        <w:top w:val="none" w:sz="0" w:space="0" w:color="auto"/>
        <w:left w:val="none" w:sz="0" w:space="0" w:color="auto"/>
        <w:bottom w:val="none" w:sz="0" w:space="0" w:color="auto"/>
        <w:right w:val="none" w:sz="0" w:space="0" w:color="auto"/>
      </w:divBdr>
    </w:div>
    <w:div w:id="1005287780">
      <w:bodyDiv w:val="1"/>
      <w:marLeft w:val="0"/>
      <w:marRight w:val="0"/>
      <w:marTop w:val="0"/>
      <w:marBottom w:val="0"/>
      <w:divBdr>
        <w:top w:val="none" w:sz="0" w:space="0" w:color="auto"/>
        <w:left w:val="none" w:sz="0" w:space="0" w:color="auto"/>
        <w:bottom w:val="none" w:sz="0" w:space="0" w:color="auto"/>
        <w:right w:val="none" w:sz="0" w:space="0" w:color="auto"/>
      </w:divBdr>
    </w:div>
    <w:div w:id="1045790596">
      <w:bodyDiv w:val="1"/>
      <w:marLeft w:val="0"/>
      <w:marRight w:val="0"/>
      <w:marTop w:val="0"/>
      <w:marBottom w:val="0"/>
      <w:divBdr>
        <w:top w:val="none" w:sz="0" w:space="0" w:color="auto"/>
        <w:left w:val="none" w:sz="0" w:space="0" w:color="auto"/>
        <w:bottom w:val="none" w:sz="0" w:space="0" w:color="auto"/>
        <w:right w:val="none" w:sz="0" w:space="0" w:color="auto"/>
      </w:divBdr>
      <w:divsChild>
        <w:div w:id="1004091497">
          <w:marLeft w:val="0"/>
          <w:marRight w:val="0"/>
          <w:marTop w:val="0"/>
          <w:marBottom w:val="0"/>
          <w:divBdr>
            <w:top w:val="none" w:sz="0" w:space="0" w:color="auto"/>
            <w:left w:val="none" w:sz="0" w:space="0" w:color="auto"/>
            <w:bottom w:val="none" w:sz="0" w:space="0" w:color="auto"/>
            <w:right w:val="none" w:sz="0" w:space="0" w:color="auto"/>
          </w:divBdr>
          <w:divsChild>
            <w:div w:id="195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459593">
      <w:bodyDiv w:val="1"/>
      <w:marLeft w:val="0"/>
      <w:marRight w:val="0"/>
      <w:marTop w:val="0"/>
      <w:marBottom w:val="0"/>
      <w:divBdr>
        <w:top w:val="none" w:sz="0" w:space="0" w:color="auto"/>
        <w:left w:val="none" w:sz="0" w:space="0" w:color="auto"/>
        <w:bottom w:val="none" w:sz="0" w:space="0" w:color="auto"/>
        <w:right w:val="none" w:sz="0" w:space="0" w:color="auto"/>
      </w:divBdr>
    </w:div>
    <w:div w:id="1325472390">
      <w:bodyDiv w:val="1"/>
      <w:marLeft w:val="0"/>
      <w:marRight w:val="0"/>
      <w:marTop w:val="0"/>
      <w:marBottom w:val="0"/>
      <w:divBdr>
        <w:top w:val="none" w:sz="0" w:space="0" w:color="auto"/>
        <w:left w:val="none" w:sz="0" w:space="0" w:color="auto"/>
        <w:bottom w:val="none" w:sz="0" w:space="0" w:color="auto"/>
        <w:right w:val="none" w:sz="0" w:space="0" w:color="auto"/>
      </w:divBdr>
    </w:div>
    <w:div w:id="1388142332">
      <w:bodyDiv w:val="1"/>
      <w:marLeft w:val="0"/>
      <w:marRight w:val="360"/>
      <w:marTop w:val="0"/>
      <w:marBottom w:val="0"/>
      <w:divBdr>
        <w:top w:val="none" w:sz="0" w:space="0" w:color="auto"/>
        <w:left w:val="none" w:sz="0" w:space="0" w:color="auto"/>
        <w:bottom w:val="none" w:sz="0" w:space="0" w:color="auto"/>
        <w:right w:val="none" w:sz="0" w:space="0" w:color="auto"/>
      </w:divBdr>
      <w:divsChild>
        <w:div w:id="1208564662">
          <w:marLeft w:val="240"/>
          <w:marRight w:val="240"/>
          <w:marTop w:val="0"/>
          <w:marBottom w:val="0"/>
          <w:divBdr>
            <w:top w:val="none" w:sz="0" w:space="0" w:color="auto"/>
            <w:left w:val="none" w:sz="0" w:space="0" w:color="auto"/>
            <w:bottom w:val="none" w:sz="0" w:space="0" w:color="auto"/>
            <w:right w:val="none" w:sz="0" w:space="0" w:color="auto"/>
          </w:divBdr>
          <w:divsChild>
            <w:div w:id="2007702892">
              <w:marLeft w:val="0"/>
              <w:marRight w:val="0"/>
              <w:marTop w:val="0"/>
              <w:marBottom w:val="0"/>
              <w:divBdr>
                <w:top w:val="none" w:sz="0" w:space="0" w:color="auto"/>
                <w:left w:val="none" w:sz="0" w:space="0" w:color="auto"/>
                <w:bottom w:val="none" w:sz="0" w:space="0" w:color="auto"/>
                <w:right w:val="none" w:sz="0" w:space="0" w:color="auto"/>
              </w:divBdr>
              <w:divsChild>
                <w:div w:id="871385310">
                  <w:marLeft w:val="240"/>
                  <w:marRight w:val="240"/>
                  <w:marTop w:val="0"/>
                  <w:marBottom w:val="0"/>
                  <w:divBdr>
                    <w:top w:val="none" w:sz="0" w:space="0" w:color="auto"/>
                    <w:left w:val="none" w:sz="0" w:space="0" w:color="auto"/>
                    <w:bottom w:val="none" w:sz="0" w:space="0" w:color="auto"/>
                    <w:right w:val="none" w:sz="0" w:space="0" w:color="auto"/>
                  </w:divBdr>
                  <w:divsChild>
                    <w:div w:id="1075199242">
                      <w:marLeft w:val="0"/>
                      <w:marRight w:val="0"/>
                      <w:marTop w:val="0"/>
                      <w:marBottom w:val="0"/>
                      <w:divBdr>
                        <w:top w:val="none" w:sz="0" w:space="0" w:color="auto"/>
                        <w:left w:val="none" w:sz="0" w:space="0" w:color="auto"/>
                        <w:bottom w:val="none" w:sz="0" w:space="0" w:color="auto"/>
                        <w:right w:val="none" w:sz="0" w:space="0" w:color="auto"/>
                      </w:divBdr>
                      <w:divsChild>
                        <w:div w:id="1671104154">
                          <w:marLeft w:val="240"/>
                          <w:marRight w:val="240"/>
                          <w:marTop w:val="0"/>
                          <w:marBottom w:val="0"/>
                          <w:divBdr>
                            <w:top w:val="none" w:sz="0" w:space="0" w:color="auto"/>
                            <w:left w:val="none" w:sz="0" w:space="0" w:color="auto"/>
                            <w:bottom w:val="none" w:sz="0" w:space="0" w:color="auto"/>
                            <w:right w:val="none" w:sz="0" w:space="0" w:color="auto"/>
                          </w:divBdr>
                          <w:divsChild>
                            <w:div w:id="67116273">
                              <w:marLeft w:val="0"/>
                              <w:marRight w:val="0"/>
                              <w:marTop w:val="0"/>
                              <w:marBottom w:val="0"/>
                              <w:divBdr>
                                <w:top w:val="none" w:sz="0" w:space="0" w:color="auto"/>
                                <w:left w:val="none" w:sz="0" w:space="0" w:color="auto"/>
                                <w:bottom w:val="none" w:sz="0" w:space="0" w:color="auto"/>
                                <w:right w:val="none" w:sz="0" w:space="0" w:color="auto"/>
                              </w:divBdr>
                              <w:divsChild>
                                <w:div w:id="397166700">
                                  <w:marLeft w:val="240"/>
                                  <w:marRight w:val="240"/>
                                  <w:marTop w:val="0"/>
                                  <w:marBottom w:val="0"/>
                                  <w:divBdr>
                                    <w:top w:val="none" w:sz="0" w:space="0" w:color="auto"/>
                                    <w:left w:val="none" w:sz="0" w:space="0" w:color="auto"/>
                                    <w:bottom w:val="none" w:sz="0" w:space="0" w:color="auto"/>
                                    <w:right w:val="none" w:sz="0" w:space="0" w:color="auto"/>
                                  </w:divBdr>
                                  <w:divsChild>
                                    <w:div w:id="342170356">
                                      <w:marLeft w:val="0"/>
                                      <w:marRight w:val="0"/>
                                      <w:marTop w:val="0"/>
                                      <w:marBottom w:val="0"/>
                                      <w:divBdr>
                                        <w:top w:val="none" w:sz="0" w:space="0" w:color="auto"/>
                                        <w:left w:val="none" w:sz="0" w:space="0" w:color="auto"/>
                                        <w:bottom w:val="none" w:sz="0" w:space="0" w:color="auto"/>
                                        <w:right w:val="none" w:sz="0" w:space="0" w:color="auto"/>
                                      </w:divBdr>
                                      <w:divsChild>
                                        <w:div w:id="1721204375">
                                          <w:marLeft w:val="240"/>
                                          <w:marRight w:val="240"/>
                                          <w:marTop w:val="0"/>
                                          <w:marBottom w:val="0"/>
                                          <w:divBdr>
                                            <w:top w:val="none" w:sz="0" w:space="0" w:color="auto"/>
                                            <w:left w:val="none" w:sz="0" w:space="0" w:color="auto"/>
                                            <w:bottom w:val="none" w:sz="0" w:space="0" w:color="auto"/>
                                            <w:right w:val="none" w:sz="0" w:space="0" w:color="auto"/>
                                          </w:divBdr>
                                          <w:divsChild>
                                            <w:div w:id="762846607">
                                              <w:marLeft w:val="240"/>
                                              <w:marRight w:val="0"/>
                                              <w:marTop w:val="0"/>
                                              <w:marBottom w:val="0"/>
                                              <w:divBdr>
                                                <w:top w:val="none" w:sz="0" w:space="0" w:color="auto"/>
                                                <w:left w:val="none" w:sz="0" w:space="0" w:color="auto"/>
                                                <w:bottom w:val="none" w:sz="0" w:space="0" w:color="auto"/>
                                                <w:right w:val="none" w:sz="0" w:space="0" w:color="auto"/>
                                              </w:divBdr>
                                            </w:div>
                                            <w:div w:id="845752242">
                                              <w:marLeft w:val="0"/>
                                              <w:marRight w:val="0"/>
                                              <w:marTop w:val="0"/>
                                              <w:marBottom w:val="0"/>
                                              <w:divBdr>
                                                <w:top w:val="none" w:sz="0" w:space="0" w:color="auto"/>
                                                <w:left w:val="none" w:sz="0" w:space="0" w:color="auto"/>
                                                <w:bottom w:val="none" w:sz="0" w:space="0" w:color="auto"/>
                                                <w:right w:val="none" w:sz="0" w:space="0" w:color="auto"/>
                                              </w:divBdr>
                                              <w:divsChild>
                                                <w:div w:id="374893877">
                                                  <w:marLeft w:val="240"/>
                                                  <w:marRight w:val="240"/>
                                                  <w:marTop w:val="0"/>
                                                  <w:marBottom w:val="0"/>
                                                  <w:divBdr>
                                                    <w:top w:val="none" w:sz="0" w:space="0" w:color="auto"/>
                                                    <w:left w:val="none" w:sz="0" w:space="0" w:color="auto"/>
                                                    <w:bottom w:val="none" w:sz="0" w:space="0" w:color="auto"/>
                                                    <w:right w:val="none" w:sz="0" w:space="0" w:color="auto"/>
                                                  </w:divBdr>
                                                </w:div>
                                                <w:div w:id="686105024">
                                                  <w:marLeft w:val="240"/>
                                                  <w:marRight w:val="240"/>
                                                  <w:marTop w:val="0"/>
                                                  <w:marBottom w:val="0"/>
                                                  <w:divBdr>
                                                    <w:top w:val="none" w:sz="0" w:space="0" w:color="auto"/>
                                                    <w:left w:val="none" w:sz="0" w:space="0" w:color="auto"/>
                                                    <w:bottom w:val="none" w:sz="0" w:space="0" w:color="auto"/>
                                                    <w:right w:val="none" w:sz="0" w:space="0" w:color="auto"/>
                                                  </w:divBdr>
                                                  <w:divsChild>
                                                    <w:div w:id="1062102504">
                                                      <w:marLeft w:val="240"/>
                                                      <w:marRight w:val="0"/>
                                                      <w:marTop w:val="0"/>
                                                      <w:marBottom w:val="0"/>
                                                      <w:divBdr>
                                                        <w:top w:val="none" w:sz="0" w:space="0" w:color="auto"/>
                                                        <w:left w:val="none" w:sz="0" w:space="0" w:color="auto"/>
                                                        <w:bottom w:val="none" w:sz="0" w:space="0" w:color="auto"/>
                                                        <w:right w:val="none" w:sz="0" w:space="0" w:color="auto"/>
                                                      </w:divBdr>
                                                    </w:div>
                                                  </w:divsChild>
                                                </w:div>
                                                <w:div w:id="1175919464">
                                                  <w:marLeft w:val="240"/>
                                                  <w:marRight w:val="240"/>
                                                  <w:marTop w:val="0"/>
                                                  <w:marBottom w:val="0"/>
                                                  <w:divBdr>
                                                    <w:top w:val="none" w:sz="0" w:space="0" w:color="auto"/>
                                                    <w:left w:val="none" w:sz="0" w:space="0" w:color="auto"/>
                                                    <w:bottom w:val="none" w:sz="0" w:space="0" w:color="auto"/>
                                                    <w:right w:val="none" w:sz="0" w:space="0" w:color="auto"/>
                                                  </w:divBdr>
                                                </w:div>
                                                <w:div w:id="643002160">
                                                  <w:marLeft w:val="240"/>
                                                  <w:marRight w:val="240"/>
                                                  <w:marTop w:val="0"/>
                                                  <w:marBottom w:val="0"/>
                                                  <w:divBdr>
                                                    <w:top w:val="none" w:sz="0" w:space="0" w:color="auto"/>
                                                    <w:left w:val="none" w:sz="0" w:space="0" w:color="auto"/>
                                                    <w:bottom w:val="none" w:sz="0" w:space="0" w:color="auto"/>
                                                    <w:right w:val="none" w:sz="0" w:space="0" w:color="auto"/>
                                                  </w:divBdr>
                                                  <w:divsChild>
                                                    <w:div w:id="1880588104">
                                                      <w:marLeft w:val="240"/>
                                                      <w:marRight w:val="0"/>
                                                      <w:marTop w:val="0"/>
                                                      <w:marBottom w:val="0"/>
                                                      <w:divBdr>
                                                        <w:top w:val="none" w:sz="0" w:space="0" w:color="auto"/>
                                                        <w:left w:val="none" w:sz="0" w:space="0" w:color="auto"/>
                                                        <w:bottom w:val="none" w:sz="0" w:space="0" w:color="auto"/>
                                                        <w:right w:val="none" w:sz="0" w:space="0" w:color="auto"/>
                                                      </w:divBdr>
                                                    </w:div>
                                                  </w:divsChild>
                                                </w:div>
                                                <w:div w:id="1288702750">
                                                  <w:marLeft w:val="240"/>
                                                  <w:marRight w:val="240"/>
                                                  <w:marTop w:val="0"/>
                                                  <w:marBottom w:val="0"/>
                                                  <w:divBdr>
                                                    <w:top w:val="none" w:sz="0" w:space="0" w:color="auto"/>
                                                    <w:left w:val="none" w:sz="0" w:space="0" w:color="auto"/>
                                                    <w:bottom w:val="none" w:sz="0" w:space="0" w:color="auto"/>
                                                    <w:right w:val="none" w:sz="0" w:space="0" w:color="auto"/>
                                                  </w:divBdr>
                                                  <w:divsChild>
                                                    <w:div w:id="657076870">
                                                      <w:marLeft w:val="240"/>
                                                      <w:marRight w:val="0"/>
                                                      <w:marTop w:val="0"/>
                                                      <w:marBottom w:val="0"/>
                                                      <w:divBdr>
                                                        <w:top w:val="none" w:sz="0" w:space="0" w:color="auto"/>
                                                        <w:left w:val="none" w:sz="0" w:space="0" w:color="auto"/>
                                                        <w:bottom w:val="none" w:sz="0" w:space="0" w:color="auto"/>
                                                        <w:right w:val="none" w:sz="0" w:space="0" w:color="auto"/>
                                                      </w:divBdr>
                                                    </w:div>
                                                  </w:divsChild>
                                                </w:div>
                                                <w:div w:id="2103991606">
                                                  <w:marLeft w:val="240"/>
                                                  <w:marRight w:val="240"/>
                                                  <w:marTop w:val="0"/>
                                                  <w:marBottom w:val="0"/>
                                                  <w:divBdr>
                                                    <w:top w:val="none" w:sz="0" w:space="0" w:color="auto"/>
                                                    <w:left w:val="none" w:sz="0" w:space="0" w:color="auto"/>
                                                    <w:bottom w:val="none" w:sz="0" w:space="0" w:color="auto"/>
                                                    <w:right w:val="none" w:sz="0" w:space="0" w:color="auto"/>
                                                  </w:divBdr>
                                                </w:div>
                                                <w:div w:id="1185901723">
                                                  <w:marLeft w:val="240"/>
                                                  <w:marRight w:val="240"/>
                                                  <w:marTop w:val="0"/>
                                                  <w:marBottom w:val="0"/>
                                                  <w:divBdr>
                                                    <w:top w:val="none" w:sz="0" w:space="0" w:color="auto"/>
                                                    <w:left w:val="none" w:sz="0" w:space="0" w:color="auto"/>
                                                    <w:bottom w:val="none" w:sz="0" w:space="0" w:color="auto"/>
                                                    <w:right w:val="none" w:sz="0" w:space="0" w:color="auto"/>
                                                  </w:divBdr>
                                                  <w:divsChild>
                                                    <w:div w:id="2042168085">
                                                      <w:marLeft w:val="240"/>
                                                      <w:marRight w:val="0"/>
                                                      <w:marTop w:val="0"/>
                                                      <w:marBottom w:val="0"/>
                                                      <w:divBdr>
                                                        <w:top w:val="none" w:sz="0" w:space="0" w:color="auto"/>
                                                        <w:left w:val="none" w:sz="0" w:space="0" w:color="auto"/>
                                                        <w:bottom w:val="none" w:sz="0" w:space="0" w:color="auto"/>
                                                        <w:right w:val="none" w:sz="0" w:space="0" w:color="auto"/>
                                                      </w:divBdr>
                                                    </w:div>
                                                  </w:divsChild>
                                                </w:div>
                                                <w:div w:id="310404841">
                                                  <w:marLeft w:val="240"/>
                                                  <w:marRight w:val="240"/>
                                                  <w:marTop w:val="0"/>
                                                  <w:marBottom w:val="0"/>
                                                  <w:divBdr>
                                                    <w:top w:val="none" w:sz="0" w:space="0" w:color="auto"/>
                                                    <w:left w:val="none" w:sz="0" w:space="0" w:color="auto"/>
                                                    <w:bottom w:val="none" w:sz="0" w:space="0" w:color="auto"/>
                                                    <w:right w:val="none" w:sz="0" w:space="0" w:color="auto"/>
                                                  </w:divBdr>
                                                </w:div>
                                                <w:div w:id="953632097">
                                                  <w:marLeft w:val="240"/>
                                                  <w:marRight w:val="240"/>
                                                  <w:marTop w:val="0"/>
                                                  <w:marBottom w:val="0"/>
                                                  <w:divBdr>
                                                    <w:top w:val="none" w:sz="0" w:space="0" w:color="auto"/>
                                                    <w:left w:val="none" w:sz="0" w:space="0" w:color="auto"/>
                                                    <w:bottom w:val="none" w:sz="0" w:space="0" w:color="auto"/>
                                                    <w:right w:val="none" w:sz="0" w:space="0" w:color="auto"/>
                                                  </w:divBdr>
                                                  <w:divsChild>
                                                    <w:div w:id="733428144">
                                                      <w:marLeft w:val="240"/>
                                                      <w:marRight w:val="0"/>
                                                      <w:marTop w:val="0"/>
                                                      <w:marBottom w:val="0"/>
                                                      <w:divBdr>
                                                        <w:top w:val="none" w:sz="0" w:space="0" w:color="auto"/>
                                                        <w:left w:val="none" w:sz="0" w:space="0" w:color="auto"/>
                                                        <w:bottom w:val="none" w:sz="0" w:space="0" w:color="auto"/>
                                                        <w:right w:val="none" w:sz="0" w:space="0" w:color="auto"/>
                                                      </w:divBdr>
                                                    </w:div>
                                                  </w:divsChild>
                                                </w:div>
                                                <w:div w:id="702678338">
                                                  <w:marLeft w:val="240"/>
                                                  <w:marRight w:val="240"/>
                                                  <w:marTop w:val="0"/>
                                                  <w:marBottom w:val="0"/>
                                                  <w:divBdr>
                                                    <w:top w:val="none" w:sz="0" w:space="0" w:color="auto"/>
                                                    <w:left w:val="none" w:sz="0" w:space="0" w:color="auto"/>
                                                    <w:bottom w:val="none" w:sz="0" w:space="0" w:color="auto"/>
                                                    <w:right w:val="none" w:sz="0" w:space="0" w:color="auto"/>
                                                  </w:divBdr>
                                                </w:div>
                                                <w:div w:id="1002464876">
                                                  <w:marLeft w:val="240"/>
                                                  <w:marRight w:val="240"/>
                                                  <w:marTop w:val="0"/>
                                                  <w:marBottom w:val="0"/>
                                                  <w:divBdr>
                                                    <w:top w:val="none" w:sz="0" w:space="0" w:color="auto"/>
                                                    <w:left w:val="none" w:sz="0" w:space="0" w:color="auto"/>
                                                    <w:bottom w:val="none" w:sz="0" w:space="0" w:color="auto"/>
                                                    <w:right w:val="none" w:sz="0" w:space="0" w:color="auto"/>
                                                  </w:divBdr>
                                                  <w:divsChild>
                                                    <w:div w:id="1268465516">
                                                      <w:marLeft w:val="240"/>
                                                      <w:marRight w:val="0"/>
                                                      <w:marTop w:val="0"/>
                                                      <w:marBottom w:val="0"/>
                                                      <w:divBdr>
                                                        <w:top w:val="none" w:sz="0" w:space="0" w:color="auto"/>
                                                        <w:left w:val="none" w:sz="0" w:space="0" w:color="auto"/>
                                                        <w:bottom w:val="none" w:sz="0" w:space="0" w:color="auto"/>
                                                        <w:right w:val="none" w:sz="0" w:space="0" w:color="auto"/>
                                                      </w:divBdr>
                                                    </w:div>
                                                  </w:divsChild>
                                                </w:div>
                                                <w:div w:id="1640837515">
                                                  <w:marLeft w:val="240"/>
                                                  <w:marRight w:val="240"/>
                                                  <w:marTop w:val="0"/>
                                                  <w:marBottom w:val="0"/>
                                                  <w:divBdr>
                                                    <w:top w:val="none" w:sz="0" w:space="0" w:color="auto"/>
                                                    <w:left w:val="none" w:sz="0" w:space="0" w:color="auto"/>
                                                    <w:bottom w:val="none" w:sz="0" w:space="0" w:color="auto"/>
                                                    <w:right w:val="none" w:sz="0" w:space="0" w:color="auto"/>
                                                  </w:divBdr>
                                                  <w:divsChild>
                                                    <w:div w:id="1390691405">
                                                      <w:marLeft w:val="240"/>
                                                      <w:marRight w:val="0"/>
                                                      <w:marTop w:val="0"/>
                                                      <w:marBottom w:val="0"/>
                                                      <w:divBdr>
                                                        <w:top w:val="none" w:sz="0" w:space="0" w:color="auto"/>
                                                        <w:left w:val="none" w:sz="0" w:space="0" w:color="auto"/>
                                                        <w:bottom w:val="none" w:sz="0" w:space="0" w:color="auto"/>
                                                        <w:right w:val="none" w:sz="0" w:space="0" w:color="auto"/>
                                                      </w:divBdr>
                                                    </w:div>
                                                  </w:divsChild>
                                                </w:div>
                                                <w:div w:id="1373458326">
                                                  <w:marLeft w:val="240"/>
                                                  <w:marRight w:val="240"/>
                                                  <w:marTop w:val="0"/>
                                                  <w:marBottom w:val="0"/>
                                                  <w:divBdr>
                                                    <w:top w:val="none" w:sz="0" w:space="0" w:color="auto"/>
                                                    <w:left w:val="none" w:sz="0" w:space="0" w:color="auto"/>
                                                    <w:bottom w:val="none" w:sz="0" w:space="0" w:color="auto"/>
                                                    <w:right w:val="none" w:sz="0" w:space="0" w:color="auto"/>
                                                  </w:divBdr>
                                                  <w:divsChild>
                                                    <w:div w:id="977687987">
                                                      <w:marLeft w:val="240"/>
                                                      <w:marRight w:val="0"/>
                                                      <w:marTop w:val="0"/>
                                                      <w:marBottom w:val="0"/>
                                                      <w:divBdr>
                                                        <w:top w:val="none" w:sz="0" w:space="0" w:color="auto"/>
                                                        <w:left w:val="none" w:sz="0" w:space="0" w:color="auto"/>
                                                        <w:bottom w:val="none" w:sz="0" w:space="0" w:color="auto"/>
                                                        <w:right w:val="none" w:sz="0" w:space="0" w:color="auto"/>
                                                      </w:divBdr>
                                                    </w:div>
                                                  </w:divsChild>
                                                </w:div>
                                                <w:div w:id="1054431055">
                                                  <w:marLeft w:val="240"/>
                                                  <w:marRight w:val="240"/>
                                                  <w:marTop w:val="0"/>
                                                  <w:marBottom w:val="0"/>
                                                  <w:divBdr>
                                                    <w:top w:val="none" w:sz="0" w:space="0" w:color="auto"/>
                                                    <w:left w:val="none" w:sz="0" w:space="0" w:color="auto"/>
                                                    <w:bottom w:val="none" w:sz="0" w:space="0" w:color="auto"/>
                                                    <w:right w:val="none" w:sz="0" w:space="0" w:color="auto"/>
                                                  </w:divBdr>
                                                </w:div>
                                                <w:div w:id="610625184">
                                                  <w:marLeft w:val="240"/>
                                                  <w:marRight w:val="240"/>
                                                  <w:marTop w:val="0"/>
                                                  <w:marBottom w:val="0"/>
                                                  <w:divBdr>
                                                    <w:top w:val="none" w:sz="0" w:space="0" w:color="auto"/>
                                                    <w:left w:val="none" w:sz="0" w:space="0" w:color="auto"/>
                                                    <w:bottom w:val="none" w:sz="0" w:space="0" w:color="auto"/>
                                                    <w:right w:val="none" w:sz="0" w:space="0" w:color="auto"/>
                                                  </w:divBdr>
                                                  <w:divsChild>
                                                    <w:div w:id="10884058">
                                                      <w:marLeft w:val="240"/>
                                                      <w:marRight w:val="0"/>
                                                      <w:marTop w:val="0"/>
                                                      <w:marBottom w:val="0"/>
                                                      <w:divBdr>
                                                        <w:top w:val="none" w:sz="0" w:space="0" w:color="auto"/>
                                                        <w:left w:val="none" w:sz="0" w:space="0" w:color="auto"/>
                                                        <w:bottom w:val="none" w:sz="0" w:space="0" w:color="auto"/>
                                                        <w:right w:val="none" w:sz="0" w:space="0" w:color="auto"/>
                                                      </w:divBdr>
                                                    </w:div>
                                                  </w:divsChild>
                                                </w:div>
                                                <w:div w:id="1039739279">
                                                  <w:marLeft w:val="240"/>
                                                  <w:marRight w:val="240"/>
                                                  <w:marTop w:val="0"/>
                                                  <w:marBottom w:val="0"/>
                                                  <w:divBdr>
                                                    <w:top w:val="none" w:sz="0" w:space="0" w:color="auto"/>
                                                    <w:left w:val="none" w:sz="0" w:space="0" w:color="auto"/>
                                                    <w:bottom w:val="none" w:sz="0" w:space="0" w:color="auto"/>
                                                    <w:right w:val="none" w:sz="0" w:space="0" w:color="auto"/>
                                                  </w:divBdr>
                                                </w:div>
                                                <w:div w:id="18616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560782">
      <w:bodyDiv w:val="1"/>
      <w:marLeft w:val="0"/>
      <w:marRight w:val="0"/>
      <w:marTop w:val="0"/>
      <w:marBottom w:val="0"/>
      <w:divBdr>
        <w:top w:val="none" w:sz="0" w:space="0" w:color="auto"/>
        <w:left w:val="none" w:sz="0" w:space="0" w:color="auto"/>
        <w:bottom w:val="none" w:sz="0" w:space="0" w:color="auto"/>
        <w:right w:val="none" w:sz="0" w:space="0" w:color="auto"/>
      </w:divBdr>
    </w:div>
    <w:div w:id="1496455736">
      <w:bodyDiv w:val="1"/>
      <w:marLeft w:val="0"/>
      <w:marRight w:val="0"/>
      <w:marTop w:val="0"/>
      <w:marBottom w:val="0"/>
      <w:divBdr>
        <w:top w:val="none" w:sz="0" w:space="0" w:color="auto"/>
        <w:left w:val="none" w:sz="0" w:space="0" w:color="auto"/>
        <w:bottom w:val="none" w:sz="0" w:space="0" w:color="auto"/>
        <w:right w:val="none" w:sz="0" w:space="0" w:color="auto"/>
      </w:divBdr>
    </w:div>
    <w:div w:id="1621644447">
      <w:bodyDiv w:val="1"/>
      <w:marLeft w:val="0"/>
      <w:marRight w:val="0"/>
      <w:marTop w:val="0"/>
      <w:marBottom w:val="0"/>
      <w:divBdr>
        <w:top w:val="none" w:sz="0" w:space="0" w:color="auto"/>
        <w:left w:val="none" w:sz="0" w:space="0" w:color="auto"/>
        <w:bottom w:val="none" w:sz="0" w:space="0" w:color="auto"/>
        <w:right w:val="none" w:sz="0" w:space="0" w:color="auto"/>
      </w:divBdr>
    </w:div>
    <w:div w:id="1649750503">
      <w:bodyDiv w:val="1"/>
      <w:marLeft w:val="0"/>
      <w:marRight w:val="0"/>
      <w:marTop w:val="0"/>
      <w:marBottom w:val="0"/>
      <w:divBdr>
        <w:top w:val="none" w:sz="0" w:space="0" w:color="auto"/>
        <w:left w:val="none" w:sz="0" w:space="0" w:color="auto"/>
        <w:bottom w:val="none" w:sz="0" w:space="0" w:color="auto"/>
        <w:right w:val="none" w:sz="0" w:space="0" w:color="auto"/>
      </w:divBdr>
    </w:div>
    <w:div w:id="1901748090">
      <w:bodyDiv w:val="1"/>
      <w:marLeft w:val="0"/>
      <w:marRight w:val="0"/>
      <w:marTop w:val="0"/>
      <w:marBottom w:val="0"/>
      <w:divBdr>
        <w:top w:val="none" w:sz="0" w:space="0" w:color="auto"/>
        <w:left w:val="none" w:sz="0" w:space="0" w:color="auto"/>
        <w:bottom w:val="none" w:sz="0" w:space="0" w:color="auto"/>
        <w:right w:val="none" w:sz="0" w:space="0" w:color="auto"/>
      </w:divBdr>
    </w:div>
    <w:div w:id="2102143139">
      <w:bodyDiv w:val="1"/>
      <w:marLeft w:val="0"/>
      <w:marRight w:val="360"/>
      <w:marTop w:val="0"/>
      <w:marBottom w:val="0"/>
      <w:divBdr>
        <w:top w:val="none" w:sz="0" w:space="0" w:color="auto"/>
        <w:left w:val="none" w:sz="0" w:space="0" w:color="auto"/>
        <w:bottom w:val="none" w:sz="0" w:space="0" w:color="auto"/>
        <w:right w:val="none" w:sz="0" w:space="0" w:color="auto"/>
      </w:divBdr>
      <w:divsChild>
        <w:div w:id="1410689795">
          <w:marLeft w:val="240"/>
          <w:marRight w:val="240"/>
          <w:marTop w:val="0"/>
          <w:marBottom w:val="0"/>
          <w:divBdr>
            <w:top w:val="none" w:sz="0" w:space="0" w:color="auto"/>
            <w:left w:val="none" w:sz="0" w:space="0" w:color="auto"/>
            <w:bottom w:val="none" w:sz="0" w:space="0" w:color="auto"/>
            <w:right w:val="none" w:sz="0" w:space="0" w:color="auto"/>
          </w:divBdr>
          <w:divsChild>
            <w:div w:id="1894805427">
              <w:marLeft w:val="0"/>
              <w:marRight w:val="0"/>
              <w:marTop w:val="0"/>
              <w:marBottom w:val="0"/>
              <w:divBdr>
                <w:top w:val="none" w:sz="0" w:space="0" w:color="auto"/>
                <w:left w:val="none" w:sz="0" w:space="0" w:color="auto"/>
                <w:bottom w:val="none" w:sz="0" w:space="0" w:color="auto"/>
                <w:right w:val="none" w:sz="0" w:space="0" w:color="auto"/>
              </w:divBdr>
              <w:divsChild>
                <w:div w:id="1748453551">
                  <w:marLeft w:val="240"/>
                  <w:marRight w:val="240"/>
                  <w:marTop w:val="0"/>
                  <w:marBottom w:val="0"/>
                  <w:divBdr>
                    <w:top w:val="none" w:sz="0" w:space="0" w:color="auto"/>
                    <w:left w:val="none" w:sz="0" w:space="0" w:color="auto"/>
                    <w:bottom w:val="none" w:sz="0" w:space="0" w:color="auto"/>
                    <w:right w:val="none" w:sz="0" w:space="0" w:color="auto"/>
                  </w:divBdr>
                  <w:divsChild>
                    <w:div w:id="1623222218">
                      <w:marLeft w:val="0"/>
                      <w:marRight w:val="0"/>
                      <w:marTop w:val="0"/>
                      <w:marBottom w:val="0"/>
                      <w:divBdr>
                        <w:top w:val="none" w:sz="0" w:space="0" w:color="auto"/>
                        <w:left w:val="none" w:sz="0" w:space="0" w:color="auto"/>
                        <w:bottom w:val="none" w:sz="0" w:space="0" w:color="auto"/>
                        <w:right w:val="none" w:sz="0" w:space="0" w:color="auto"/>
                      </w:divBdr>
                      <w:divsChild>
                        <w:div w:id="2136873671">
                          <w:marLeft w:val="240"/>
                          <w:marRight w:val="240"/>
                          <w:marTop w:val="0"/>
                          <w:marBottom w:val="0"/>
                          <w:divBdr>
                            <w:top w:val="none" w:sz="0" w:space="0" w:color="auto"/>
                            <w:left w:val="none" w:sz="0" w:space="0" w:color="auto"/>
                            <w:bottom w:val="none" w:sz="0" w:space="0" w:color="auto"/>
                            <w:right w:val="none" w:sz="0" w:space="0" w:color="auto"/>
                          </w:divBdr>
                          <w:divsChild>
                            <w:div w:id="1624725530">
                              <w:marLeft w:val="0"/>
                              <w:marRight w:val="0"/>
                              <w:marTop w:val="0"/>
                              <w:marBottom w:val="0"/>
                              <w:divBdr>
                                <w:top w:val="none" w:sz="0" w:space="0" w:color="auto"/>
                                <w:left w:val="none" w:sz="0" w:space="0" w:color="auto"/>
                                <w:bottom w:val="none" w:sz="0" w:space="0" w:color="auto"/>
                                <w:right w:val="none" w:sz="0" w:space="0" w:color="auto"/>
                              </w:divBdr>
                              <w:divsChild>
                                <w:div w:id="1142650187">
                                  <w:marLeft w:val="240"/>
                                  <w:marRight w:val="240"/>
                                  <w:marTop w:val="0"/>
                                  <w:marBottom w:val="0"/>
                                  <w:divBdr>
                                    <w:top w:val="none" w:sz="0" w:space="0" w:color="auto"/>
                                    <w:left w:val="none" w:sz="0" w:space="0" w:color="auto"/>
                                    <w:bottom w:val="none" w:sz="0" w:space="0" w:color="auto"/>
                                    <w:right w:val="none" w:sz="0" w:space="0" w:color="auto"/>
                                  </w:divBdr>
                                  <w:divsChild>
                                    <w:div w:id="281964146">
                                      <w:marLeft w:val="0"/>
                                      <w:marRight w:val="0"/>
                                      <w:marTop w:val="0"/>
                                      <w:marBottom w:val="0"/>
                                      <w:divBdr>
                                        <w:top w:val="none" w:sz="0" w:space="0" w:color="auto"/>
                                        <w:left w:val="none" w:sz="0" w:space="0" w:color="auto"/>
                                        <w:bottom w:val="none" w:sz="0" w:space="0" w:color="auto"/>
                                        <w:right w:val="none" w:sz="0" w:space="0" w:color="auto"/>
                                      </w:divBdr>
                                      <w:divsChild>
                                        <w:div w:id="1507666654">
                                          <w:marLeft w:val="240"/>
                                          <w:marRight w:val="240"/>
                                          <w:marTop w:val="0"/>
                                          <w:marBottom w:val="0"/>
                                          <w:divBdr>
                                            <w:top w:val="none" w:sz="0" w:space="0" w:color="auto"/>
                                            <w:left w:val="none" w:sz="0" w:space="0" w:color="auto"/>
                                            <w:bottom w:val="none" w:sz="0" w:space="0" w:color="auto"/>
                                            <w:right w:val="none" w:sz="0" w:space="0" w:color="auto"/>
                                          </w:divBdr>
                                          <w:divsChild>
                                            <w:div w:id="934089748">
                                              <w:marLeft w:val="240"/>
                                              <w:marRight w:val="0"/>
                                              <w:marTop w:val="0"/>
                                              <w:marBottom w:val="0"/>
                                              <w:divBdr>
                                                <w:top w:val="none" w:sz="0" w:space="0" w:color="auto"/>
                                                <w:left w:val="none" w:sz="0" w:space="0" w:color="auto"/>
                                                <w:bottom w:val="none" w:sz="0" w:space="0" w:color="auto"/>
                                                <w:right w:val="none" w:sz="0" w:space="0" w:color="auto"/>
                                              </w:divBdr>
                                            </w:div>
                                            <w:div w:id="179246314">
                                              <w:marLeft w:val="0"/>
                                              <w:marRight w:val="0"/>
                                              <w:marTop w:val="0"/>
                                              <w:marBottom w:val="0"/>
                                              <w:divBdr>
                                                <w:top w:val="none" w:sz="0" w:space="0" w:color="auto"/>
                                                <w:left w:val="none" w:sz="0" w:space="0" w:color="auto"/>
                                                <w:bottom w:val="none" w:sz="0" w:space="0" w:color="auto"/>
                                                <w:right w:val="none" w:sz="0" w:space="0" w:color="auto"/>
                                              </w:divBdr>
                                              <w:divsChild>
                                                <w:div w:id="1435053381">
                                                  <w:marLeft w:val="240"/>
                                                  <w:marRight w:val="240"/>
                                                  <w:marTop w:val="0"/>
                                                  <w:marBottom w:val="0"/>
                                                  <w:divBdr>
                                                    <w:top w:val="none" w:sz="0" w:space="0" w:color="auto"/>
                                                    <w:left w:val="none" w:sz="0" w:space="0" w:color="auto"/>
                                                    <w:bottom w:val="none" w:sz="0" w:space="0" w:color="auto"/>
                                                    <w:right w:val="none" w:sz="0" w:space="0" w:color="auto"/>
                                                  </w:divBdr>
                                                </w:div>
                                                <w:div w:id="1002900461">
                                                  <w:marLeft w:val="240"/>
                                                  <w:marRight w:val="240"/>
                                                  <w:marTop w:val="0"/>
                                                  <w:marBottom w:val="0"/>
                                                  <w:divBdr>
                                                    <w:top w:val="none" w:sz="0" w:space="0" w:color="auto"/>
                                                    <w:left w:val="none" w:sz="0" w:space="0" w:color="auto"/>
                                                    <w:bottom w:val="none" w:sz="0" w:space="0" w:color="auto"/>
                                                    <w:right w:val="none" w:sz="0" w:space="0" w:color="auto"/>
                                                  </w:divBdr>
                                                  <w:divsChild>
                                                    <w:div w:id="880899145">
                                                      <w:marLeft w:val="240"/>
                                                      <w:marRight w:val="0"/>
                                                      <w:marTop w:val="0"/>
                                                      <w:marBottom w:val="0"/>
                                                      <w:divBdr>
                                                        <w:top w:val="none" w:sz="0" w:space="0" w:color="auto"/>
                                                        <w:left w:val="none" w:sz="0" w:space="0" w:color="auto"/>
                                                        <w:bottom w:val="none" w:sz="0" w:space="0" w:color="auto"/>
                                                        <w:right w:val="none" w:sz="0" w:space="0" w:color="auto"/>
                                                      </w:divBdr>
                                                    </w:div>
                                                  </w:divsChild>
                                                </w:div>
                                                <w:div w:id="417213168">
                                                  <w:marLeft w:val="240"/>
                                                  <w:marRight w:val="240"/>
                                                  <w:marTop w:val="0"/>
                                                  <w:marBottom w:val="0"/>
                                                  <w:divBdr>
                                                    <w:top w:val="none" w:sz="0" w:space="0" w:color="auto"/>
                                                    <w:left w:val="none" w:sz="0" w:space="0" w:color="auto"/>
                                                    <w:bottom w:val="none" w:sz="0" w:space="0" w:color="auto"/>
                                                    <w:right w:val="none" w:sz="0" w:space="0" w:color="auto"/>
                                                  </w:divBdr>
                                                </w:div>
                                                <w:div w:id="223952291">
                                                  <w:marLeft w:val="240"/>
                                                  <w:marRight w:val="240"/>
                                                  <w:marTop w:val="0"/>
                                                  <w:marBottom w:val="0"/>
                                                  <w:divBdr>
                                                    <w:top w:val="none" w:sz="0" w:space="0" w:color="auto"/>
                                                    <w:left w:val="none" w:sz="0" w:space="0" w:color="auto"/>
                                                    <w:bottom w:val="none" w:sz="0" w:space="0" w:color="auto"/>
                                                    <w:right w:val="none" w:sz="0" w:space="0" w:color="auto"/>
                                                  </w:divBdr>
                                                  <w:divsChild>
                                                    <w:div w:id="1360469992">
                                                      <w:marLeft w:val="240"/>
                                                      <w:marRight w:val="0"/>
                                                      <w:marTop w:val="0"/>
                                                      <w:marBottom w:val="0"/>
                                                      <w:divBdr>
                                                        <w:top w:val="none" w:sz="0" w:space="0" w:color="auto"/>
                                                        <w:left w:val="none" w:sz="0" w:space="0" w:color="auto"/>
                                                        <w:bottom w:val="none" w:sz="0" w:space="0" w:color="auto"/>
                                                        <w:right w:val="none" w:sz="0" w:space="0" w:color="auto"/>
                                                      </w:divBdr>
                                                    </w:div>
                                                  </w:divsChild>
                                                </w:div>
                                                <w:div w:id="959335149">
                                                  <w:marLeft w:val="240"/>
                                                  <w:marRight w:val="240"/>
                                                  <w:marTop w:val="0"/>
                                                  <w:marBottom w:val="0"/>
                                                  <w:divBdr>
                                                    <w:top w:val="none" w:sz="0" w:space="0" w:color="auto"/>
                                                    <w:left w:val="none" w:sz="0" w:space="0" w:color="auto"/>
                                                    <w:bottom w:val="none" w:sz="0" w:space="0" w:color="auto"/>
                                                    <w:right w:val="none" w:sz="0" w:space="0" w:color="auto"/>
                                                  </w:divBdr>
                                                  <w:divsChild>
                                                    <w:div w:id="774055356">
                                                      <w:marLeft w:val="240"/>
                                                      <w:marRight w:val="0"/>
                                                      <w:marTop w:val="0"/>
                                                      <w:marBottom w:val="0"/>
                                                      <w:divBdr>
                                                        <w:top w:val="none" w:sz="0" w:space="0" w:color="auto"/>
                                                        <w:left w:val="none" w:sz="0" w:space="0" w:color="auto"/>
                                                        <w:bottom w:val="none" w:sz="0" w:space="0" w:color="auto"/>
                                                        <w:right w:val="none" w:sz="0" w:space="0" w:color="auto"/>
                                                      </w:divBdr>
                                                    </w:div>
                                                  </w:divsChild>
                                                </w:div>
                                                <w:div w:id="1911621815">
                                                  <w:marLeft w:val="240"/>
                                                  <w:marRight w:val="240"/>
                                                  <w:marTop w:val="0"/>
                                                  <w:marBottom w:val="0"/>
                                                  <w:divBdr>
                                                    <w:top w:val="none" w:sz="0" w:space="0" w:color="auto"/>
                                                    <w:left w:val="none" w:sz="0" w:space="0" w:color="auto"/>
                                                    <w:bottom w:val="none" w:sz="0" w:space="0" w:color="auto"/>
                                                    <w:right w:val="none" w:sz="0" w:space="0" w:color="auto"/>
                                                  </w:divBdr>
                                                </w:div>
                                                <w:div w:id="1792820294">
                                                  <w:marLeft w:val="240"/>
                                                  <w:marRight w:val="240"/>
                                                  <w:marTop w:val="0"/>
                                                  <w:marBottom w:val="0"/>
                                                  <w:divBdr>
                                                    <w:top w:val="none" w:sz="0" w:space="0" w:color="auto"/>
                                                    <w:left w:val="none" w:sz="0" w:space="0" w:color="auto"/>
                                                    <w:bottom w:val="none" w:sz="0" w:space="0" w:color="auto"/>
                                                    <w:right w:val="none" w:sz="0" w:space="0" w:color="auto"/>
                                                  </w:divBdr>
                                                  <w:divsChild>
                                                    <w:div w:id="1400206043">
                                                      <w:marLeft w:val="240"/>
                                                      <w:marRight w:val="0"/>
                                                      <w:marTop w:val="0"/>
                                                      <w:marBottom w:val="0"/>
                                                      <w:divBdr>
                                                        <w:top w:val="none" w:sz="0" w:space="0" w:color="auto"/>
                                                        <w:left w:val="none" w:sz="0" w:space="0" w:color="auto"/>
                                                        <w:bottom w:val="none" w:sz="0" w:space="0" w:color="auto"/>
                                                        <w:right w:val="none" w:sz="0" w:space="0" w:color="auto"/>
                                                      </w:divBdr>
                                                    </w:div>
                                                  </w:divsChild>
                                                </w:div>
                                                <w:div w:id="1074164959">
                                                  <w:marLeft w:val="240"/>
                                                  <w:marRight w:val="240"/>
                                                  <w:marTop w:val="0"/>
                                                  <w:marBottom w:val="0"/>
                                                  <w:divBdr>
                                                    <w:top w:val="none" w:sz="0" w:space="0" w:color="auto"/>
                                                    <w:left w:val="none" w:sz="0" w:space="0" w:color="auto"/>
                                                    <w:bottom w:val="none" w:sz="0" w:space="0" w:color="auto"/>
                                                    <w:right w:val="none" w:sz="0" w:space="0" w:color="auto"/>
                                                  </w:divBdr>
                                                </w:div>
                                                <w:div w:id="352536220">
                                                  <w:marLeft w:val="240"/>
                                                  <w:marRight w:val="240"/>
                                                  <w:marTop w:val="0"/>
                                                  <w:marBottom w:val="0"/>
                                                  <w:divBdr>
                                                    <w:top w:val="none" w:sz="0" w:space="0" w:color="auto"/>
                                                    <w:left w:val="none" w:sz="0" w:space="0" w:color="auto"/>
                                                    <w:bottom w:val="none" w:sz="0" w:space="0" w:color="auto"/>
                                                    <w:right w:val="none" w:sz="0" w:space="0" w:color="auto"/>
                                                  </w:divBdr>
                                                  <w:divsChild>
                                                    <w:div w:id="859200739">
                                                      <w:marLeft w:val="240"/>
                                                      <w:marRight w:val="0"/>
                                                      <w:marTop w:val="0"/>
                                                      <w:marBottom w:val="0"/>
                                                      <w:divBdr>
                                                        <w:top w:val="none" w:sz="0" w:space="0" w:color="auto"/>
                                                        <w:left w:val="none" w:sz="0" w:space="0" w:color="auto"/>
                                                        <w:bottom w:val="none" w:sz="0" w:space="0" w:color="auto"/>
                                                        <w:right w:val="none" w:sz="0" w:space="0" w:color="auto"/>
                                                      </w:divBdr>
                                                    </w:div>
                                                  </w:divsChild>
                                                </w:div>
                                                <w:div w:id="1958633927">
                                                  <w:marLeft w:val="240"/>
                                                  <w:marRight w:val="240"/>
                                                  <w:marTop w:val="0"/>
                                                  <w:marBottom w:val="0"/>
                                                  <w:divBdr>
                                                    <w:top w:val="none" w:sz="0" w:space="0" w:color="auto"/>
                                                    <w:left w:val="none" w:sz="0" w:space="0" w:color="auto"/>
                                                    <w:bottom w:val="none" w:sz="0" w:space="0" w:color="auto"/>
                                                    <w:right w:val="none" w:sz="0" w:space="0" w:color="auto"/>
                                                  </w:divBdr>
                                                </w:div>
                                                <w:div w:id="2002616026">
                                                  <w:marLeft w:val="240"/>
                                                  <w:marRight w:val="240"/>
                                                  <w:marTop w:val="0"/>
                                                  <w:marBottom w:val="0"/>
                                                  <w:divBdr>
                                                    <w:top w:val="none" w:sz="0" w:space="0" w:color="auto"/>
                                                    <w:left w:val="none" w:sz="0" w:space="0" w:color="auto"/>
                                                    <w:bottom w:val="none" w:sz="0" w:space="0" w:color="auto"/>
                                                    <w:right w:val="none" w:sz="0" w:space="0" w:color="auto"/>
                                                  </w:divBdr>
                                                  <w:divsChild>
                                                    <w:div w:id="761074646">
                                                      <w:marLeft w:val="240"/>
                                                      <w:marRight w:val="0"/>
                                                      <w:marTop w:val="0"/>
                                                      <w:marBottom w:val="0"/>
                                                      <w:divBdr>
                                                        <w:top w:val="none" w:sz="0" w:space="0" w:color="auto"/>
                                                        <w:left w:val="none" w:sz="0" w:space="0" w:color="auto"/>
                                                        <w:bottom w:val="none" w:sz="0" w:space="0" w:color="auto"/>
                                                        <w:right w:val="none" w:sz="0" w:space="0" w:color="auto"/>
                                                      </w:divBdr>
                                                    </w:div>
                                                  </w:divsChild>
                                                </w:div>
                                                <w:div w:id="1445034410">
                                                  <w:marLeft w:val="240"/>
                                                  <w:marRight w:val="240"/>
                                                  <w:marTop w:val="0"/>
                                                  <w:marBottom w:val="0"/>
                                                  <w:divBdr>
                                                    <w:top w:val="none" w:sz="0" w:space="0" w:color="auto"/>
                                                    <w:left w:val="none" w:sz="0" w:space="0" w:color="auto"/>
                                                    <w:bottom w:val="none" w:sz="0" w:space="0" w:color="auto"/>
                                                    <w:right w:val="none" w:sz="0" w:space="0" w:color="auto"/>
                                                  </w:divBdr>
                                                  <w:divsChild>
                                                    <w:div w:id="586185025">
                                                      <w:marLeft w:val="240"/>
                                                      <w:marRight w:val="0"/>
                                                      <w:marTop w:val="0"/>
                                                      <w:marBottom w:val="0"/>
                                                      <w:divBdr>
                                                        <w:top w:val="none" w:sz="0" w:space="0" w:color="auto"/>
                                                        <w:left w:val="none" w:sz="0" w:space="0" w:color="auto"/>
                                                        <w:bottom w:val="none" w:sz="0" w:space="0" w:color="auto"/>
                                                        <w:right w:val="none" w:sz="0" w:space="0" w:color="auto"/>
                                                      </w:divBdr>
                                                    </w:div>
                                                  </w:divsChild>
                                                </w:div>
                                                <w:div w:id="2141219378">
                                                  <w:marLeft w:val="240"/>
                                                  <w:marRight w:val="240"/>
                                                  <w:marTop w:val="0"/>
                                                  <w:marBottom w:val="0"/>
                                                  <w:divBdr>
                                                    <w:top w:val="none" w:sz="0" w:space="0" w:color="auto"/>
                                                    <w:left w:val="none" w:sz="0" w:space="0" w:color="auto"/>
                                                    <w:bottom w:val="none" w:sz="0" w:space="0" w:color="auto"/>
                                                    <w:right w:val="none" w:sz="0" w:space="0" w:color="auto"/>
                                                  </w:divBdr>
                                                  <w:divsChild>
                                                    <w:div w:id="749428736">
                                                      <w:marLeft w:val="240"/>
                                                      <w:marRight w:val="0"/>
                                                      <w:marTop w:val="0"/>
                                                      <w:marBottom w:val="0"/>
                                                      <w:divBdr>
                                                        <w:top w:val="none" w:sz="0" w:space="0" w:color="auto"/>
                                                        <w:left w:val="none" w:sz="0" w:space="0" w:color="auto"/>
                                                        <w:bottom w:val="none" w:sz="0" w:space="0" w:color="auto"/>
                                                        <w:right w:val="none" w:sz="0" w:space="0" w:color="auto"/>
                                                      </w:divBdr>
                                                    </w:div>
                                                  </w:divsChild>
                                                </w:div>
                                                <w:div w:id="358118883">
                                                  <w:marLeft w:val="240"/>
                                                  <w:marRight w:val="240"/>
                                                  <w:marTop w:val="0"/>
                                                  <w:marBottom w:val="0"/>
                                                  <w:divBdr>
                                                    <w:top w:val="none" w:sz="0" w:space="0" w:color="auto"/>
                                                    <w:left w:val="none" w:sz="0" w:space="0" w:color="auto"/>
                                                    <w:bottom w:val="none" w:sz="0" w:space="0" w:color="auto"/>
                                                    <w:right w:val="none" w:sz="0" w:space="0" w:color="auto"/>
                                                  </w:divBdr>
                                                </w:div>
                                                <w:div w:id="737556508">
                                                  <w:marLeft w:val="240"/>
                                                  <w:marRight w:val="240"/>
                                                  <w:marTop w:val="0"/>
                                                  <w:marBottom w:val="0"/>
                                                  <w:divBdr>
                                                    <w:top w:val="none" w:sz="0" w:space="0" w:color="auto"/>
                                                    <w:left w:val="none" w:sz="0" w:space="0" w:color="auto"/>
                                                    <w:bottom w:val="none" w:sz="0" w:space="0" w:color="auto"/>
                                                    <w:right w:val="none" w:sz="0" w:space="0" w:color="auto"/>
                                                  </w:divBdr>
                                                  <w:divsChild>
                                                    <w:div w:id="925110878">
                                                      <w:marLeft w:val="240"/>
                                                      <w:marRight w:val="0"/>
                                                      <w:marTop w:val="0"/>
                                                      <w:marBottom w:val="0"/>
                                                      <w:divBdr>
                                                        <w:top w:val="none" w:sz="0" w:space="0" w:color="auto"/>
                                                        <w:left w:val="none" w:sz="0" w:space="0" w:color="auto"/>
                                                        <w:bottom w:val="none" w:sz="0" w:space="0" w:color="auto"/>
                                                        <w:right w:val="none" w:sz="0" w:space="0" w:color="auto"/>
                                                      </w:divBdr>
                                                    </w:div>
                                                  </w:divsChild>
                                                </w:div>
                                                <w:div w:id="865607038">
                                                  <w:marLeft w:val="240"/>
                                                  <w:marRight w:val="240"/>
                                                  <w:marTop w:val="0"/>
                                                  <w:marBottom w:val="0"/>
                                                  <w:divBdr>
                                                    <w:top w:val="none" w:sz="0" w:space="0" w:color="auto"/>
                                                    <w:left w:val="none" w:sz="0" w:space="0" w:color="auto"/>
                                                    <w:bottom w:val="none" w:sz="0" w:space="0" w:color="auto"/>
                                                    <w:right w:val="none" w:sz="0" w:space="0" w:color="auto"/>
                                                  </w:divBdr>
                                                </w:div>
                                                <w:div w:id="2274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Pus03</b:Tag>
    <b:SourceType>JournalArticle</b:SourceType>
    <b:Guid>{0625A597-7F48-4DB7-BA32-75D36725247E}</b:Guid>
    <b:Author>
      <b:Author>
        <b:NameList>
          <b:Person>
            <b:Last>Pustejovsky</b:Last>
            <b:First>James</b:First>
          </b:Person>
          <b:Person>
            <b:Last>Castaño</b:Last>
            <b:First>José</b:First>
          </b:Person>
          <b:Person>
            <b:Last>Ingria</b:Last>
            <b:First>Robert</b:First>
          </b:Person>
          <b:Person>
            <b:Last>Saurí</b:Last>
            <b:First>Roser</b:First>
          </b:Person>
          <b:Person>
            <b:Last>Gaizauskas</b:Last>
            <b:First>Robert</b:First>
          </b:Person>
          <b:Person>
            <b:Last>Setzer</b:Last>
            <b:First>Andrea</b:First>
          </b:Person>
          <b:Person>
            <b:Last>Katz</b:Last>
            <b:First>Graham</b:First>
          </b:Person>
        </b:NameList>
      </b:Author>
    </b:Author>
    <b:Title>TimeML: Robust Specification of Event and Temporal Expressions in Text</b:Title>
    <b:Year>2003</b:Year>
    <b:JournalName>IWCS-5, Fifth International Workshop on Computational Semantics</b:JournalName>
    <b:RefOrder>6</b:RefOrder>
  </b:Source>
  <b:Source>
    <b:Tag>Dan96</b:Tag>
    <b:SourceType>JournalArticle</b:SourceType>
    <b:Guid>{5EDCC3C3-215E-4FC7-A29D-1B73A4C0A11F}</b:Guid>
    <b:Author>
      <b:Author>
        <b:NameList>
          <b:Person>
            <b:Last>Flickinger</b:Last>
            <b:First>Dan</b:First>
          </b:Person>
        </b:NameList>
      </b:Author>
    </b:Author>
    <b:Title>English time expressions in an HPSG grammar</b:Title>
    <b:JournalName>In Studies on the Universality of Constraint-Based Phrase Structure Grammars Gunji</b:JournalName>
    <b:Year>1996</b:Year>
    <b:Pages>1-8</b:Pages>
    <b:RefOrder>17</b:RefOrder>
  </b:Source>
  <b:Source>
    <b:Tag>Mik98</b:Tag>
    <b:SourceType>ConferenceProceedings</b:SourceType>
    <b:Guid>{C76E8447-AAEC-4624-BF31-550D7A3A0651}</b:Guid>
    <b:Author>
      <b:Author>
        <b:NameList>
          <b:Person>
            <b:Last>Mikheev</b:Last>
            <b:First>Andrei</b:First>
          </b:Person>
          <b:Person>
            <b:Last>Grover</b:Last>
            <b:First>Claire</b:First>
          </b:Person>
          <b:Person>
            <b:Last>Moens</b:Last>
            <b:First>Marc</b:First>
          </b:Person>
        </b:NameList>
      </b:Author>
    </b:Author>
    <b:Title>Description of the LTG system used for MUC-7</b:Title>
    <b:Year>1998</b:Year>
    <b:ConferenceName>In Proceedings of 7th Message Understanding Conference (MUC-7)</b:ConferenceName>
    <b:RefOrder>16</b:RefOrder>
  </b:Source>
  <b:Source>
    <b:Tag>GRK</b:Tag>
    <b:SourceType>ConferenceProceedings</b:SourceType>
    <b:Guid>{8C83C90D-2987-4E5D-8537-5AFF5ADAB667}</b:Guid>
    <b:Author>
      <b:Author>
        <b:NameList>
          <b:Person>
            <b:Last>Krupka</b:Last>
            <b:First>G.</b:First>
            <b:Middle>R.</b:Middle>
          </b:Person>
          <b:Person>
            <b:Last>Hausman</b:Last>
            <b:First>K.</b:First>
          </b:Person>
        </b:NameList>
      </b:Author>
    </b:Author>
    <b:Title>IsoQuest Inc.: Description of the NetOwlTM Extractor System as Used for MUC-7</b:Title>
    <b:Year>1998</b:Year>
    <b:ConferenceName>In Proceedings of 7th Message Understanding Conference (MUC-7)</b:ConferenceName>
    <b:RefOrder>3</b:RefOrder>
  </b:Source>
  <b:Source>
    <b:Tag>Ahn</b:Tag>
    <b:SourceType>BookSection</b:SourceType>
    <b:Guid>{2DF92A56-ECDE-40E4-B996-6BE7399FB1BE}</b:Guid>
    <b:Author>
      <b:Author>
        <b:NameList>
          <b:Person>
            <b:Last>Ahn</b:Last>
            <b:First>David</b:First>
          </b:Person>
          <b:Person>
            <b:Last>Adafre</b:Last>
            <b:First>Sisay</b:First>
            <b:Middle>Fissaha</b:Middle>
          </b:Person>
          <b:Person>
            <b:Last>de Rijke</b:Last>
            <b:First>Maarten</b:First>
          </b:Person>
        </b:NameList>
      </b:Author>
      <b:Editor>
        <b:NameList>
          <b:Person>
            <b:Last>Artëmov</b:Last>
            <b:First>Sergei</b:First>
            <b:Middle>N.</b:Middle>
          </b:Person>
          <b:Person>
            <b:Last>Barringer</b:Last>
            <b:First>Howard</b:First>
          </b:Person>
          <b:Person>
            <b:Last>d'Avila Garcez</b:Last>
            <b:First>Artur</b:First>
            <b:Middle>S.</b:Middle>
          </b:Person>
          <b:Person>
            <b:Last>Lamb</b:Last>
            <b:First>Luís</b:First>
            <b:Middle>C.</b:Middle>
          </b:Person>
          <b:Person>
            <b:Last>Woods</b:Last>
            <b:First>John</b:First>
          </b:Person>
        </b:NameList>
      </b:Editor>
    </b:Author>
    <b:Title>Recognizing and Interpreting Temporal Expressions in Open Domain Texts</b:Title>
    <b:Pages>31-50</b:Pages>
    <b:Year>2005</b:Year>
    <b:Publisher>College Publications</b:Publisher>
    <b:BookTitle>We Will Show Them: Essays in Honour of Dov Gabbay</b:BookTitle>
    <b:Volume>1</b:Volume>
    <b:RefOrder>2</b:RefOrder>
  </b:Source>
  <b:Source>
    <b:Tag>Man00</b:Tag>
    <b:SourceType>ConferenceProceedings</b:SourceType>
    <b:Guid>{A807CC9B-AE79-4750-903D-3A52584F4F4A}</b:Guid>
    <b:Author>
      <b:Author>
        <b:NameList>
          <b:Person>
            <b:Last>Mani</b:Last>
            <b:First>Inderjeet</b:First>
          </b:Person>
          <b:Person>
            <b:Last>Wilson</b:Last>
            <b:First>George</b:First>
          </b:Person>
        </b:NameList>
      </b:Author>
    </b:Author>
    <b:Title>Robust temporal processing of news</b:Title>
    <b:Pages>69-76</b:Pages>
    <b:Year>2000</b:Year>
    <b:ConferenceName>ACL '00: Proceedings of the 38th Annual Meeting on Association for Computational Linguistics</b:ConferenceName>
    <b:City>Morristown, NJ, USA</b:City>
    <b:Publisher>Association for Computational Linguistics</b:Publisher>
    <b:RefOrder>19</b:RefOrder>
  </b:Source>
  <b:Source>
    <b:Tag>Ahn07</b:Tag>
    <b:SourceType>ConferenceProceedings</b:SourceType>
    <b:Guid>{5948B1D4-F462-4F38-B466-0C5F9807DE9F}</b:Guid>
    <b:Author>
      <b:Author>
        <b:NameList>
          <b:Person>
            <b:Last>Ahn</b:Last>
            <b:First>David</b:First>
          </b:Person>
          <b:Person>
            <b:Last>Rantwijk</b:Last>
            <b:First>Joris</b:First>
            <b:Middle>van</b:Middle>
          </b:Person>
          <b:Person>
            <b:Last>de Rijke</b:Last>
            <b:First>Maarten</b:First>
          </b:Person>
        </b:NameList>
      </b:Author>
    </b:Author>
    <b:Title>A Cascaded Machine Learning Approach to Interpreting Temporal Expressions.</b:Title>
    <b:Pages>420-427</b:Pages>
    <b:Year>2007</b:Year>
    <b:ConferenceName>Human Language Technology Conference of the North American Chapter of the Association of Computational Linguistics</b:ConferenceName>
    <b:City>Rochester, New York, USA</b:City>
    <b:Publisher>The Association for Computational Linguistics</b:Publisher>
    <b:RefOrder>1</b:RefOrder>
  </b:Source>
  <b:Source>
    <b:Tag>Ver04</b:Tag>
    <b:SourceType>Report</b:SourceType>
    <b:Guid>{7B285C77-58A9-478E-BD2A-4B0B2E97657C}</b:Guid>
    <b:Author>
      <b:Author>
        <b:NameList>
          <b:Person>
            <b:Last>Verhagen</b:Last>
            <b:First>Marc</b:First>
          </b:Person>
        </b:NameList>
      </b:Author>
    </b:Author>
    <b:Title>Times Between the Lines</b:Title>
    <b:Year>2004</b:Year>
    <b:City>Waltham, MA, USA</b:City>
    <b:Publisher>Brandeis University</b:Publisher>
    <b:ThesisType>PhD Thesis</b:ThesisType>
    <b:RefOrder>5</b:RefOrder>
  </b:Source>
  <b:Source>
    <b:Tag>Ver05</b:Tag>
    <b:SourceType>ConferenceProceedings</b:SourceType>
    <b:Guid>{7A63457B-1075-4DDA-B6EB-E2434F8328C6}</b:Guid>
    <b:Author>
      <b:Author>
        <b:NameList>
          <b:Person>
            <b:Last>Verhagen</b:Last>
            <b:First>Marc</b:First>
          </b:Person>
          <b:Person>
            <b:Last>Mani</b:Last>
            <b:First>Inderjeet</b:First>
          </b:Person>
          <b:Person>
            <b:Last>Sauri</b:Last>
            <b:First>Roser</b:First>
          </b:Person>
          <b:Person>
            <b:Last>Knippen</b:Last>
            <b:First>Robert</b:First>
          </b:Person>
          <b:Person>
            <b:Last>Jang</b:Last>
            <b:First>Seok</b:First>
            <b:Middle>Bae</b:Middle>
          </b:Person>
          <b:Person>
            <b:Last>Littman</b:Last>
            <b:First>Jessica</b:First>
          </b:Person>
          <b:Person>
            <b:Last>Rumshisky</b:Last>
            <b:First>Anna</b:First>
          </b:Person>
          <b:Person>
            <b:Last>Phillips</b:Last>
            <b:First>John</b:First>
          </b:Person>
          <b:Person>
            <b:Last>Pustejovsky</b:Last>
            <b:First>James</b:First>
          </b:Person>
        </b:NameList>
      </b:Author>
    </b:Author>
    <b:Title>Automating temporal annotation with TARSQI</b:Title>
    <b:Year>2005</b:Year>
    <b:Publisher>Association for Computational Linguistics</b:Publisher>
    <b:City>Ann Arbor, Michigan</b:City>
    <b:Pages>81-84</b:Pages>
    <b:ConferenceName>Proceedings of the ACL 2005 on Interactive poster and demonstration sessions</b:ConferenceName>
    <b:RefOrder>18</b:RefOrder>
  </b:Source>
  <b:Source>
    <b:Tag>MIT04</b:Tag>
    <b:SourceType>InternetSite</b:SourceType>
    <b:Guid>{8A4BB426-30A6-4741-9DF9-7F99D312415E}</b:Guid>
    <b:Author>
      <b:Author>
        <b:Corporate>MITRE</b:Corporate>
      </b:Author>
    </b:Author>
    <b:Title>Time Expression Recognition and Normalization Evaluation</b:Title>
    <b:Year>2004</b:Year>
    <b:YearAccessed>2010</b:YearAccessed>
    <b:MonthAccessed>April</b:MonthAccessed>
    <b:DayAccessed>28</b:DayAccessed>
    <b:URL>http://fofoca.mitre.org/tern.html</b:URL>
    <b:RefOrder>4</b:RefOrder>
  </b:Source>
  <b:Source>
    <b:Tag>van95</b:Tag>
    <b:SourceType>Report</b:SourceType>
    <b:Guid>{86882860-714A-45C6-9204-FECDC050E0D8}</b:Guid>
    <b:Author>
      <b:Author>
        <b:NameList>
          <b:Person>
            <b:Last>van Rossum</b:Last>
            <b:First>Guido</b:First>
          </b:Person>
        </b:NameList>
      </b:Author>
    </b:Author>
    <b:Title>Python Reference Manual</b:Title>
    <b:Year>1995</b:Year>
    <b:Publisher>CWI Report CS-R9525</b:Publisher>
    <b:RefOrder>27</b:RefOrder>
  </b:Source>
  <b:Source>
    <b:Tag>Lis01</b:Tag>
    <b:SourceType>Report</b:SourceType>
    <b:Guid>{B999B36C-D46E-4DF7-82DB-09D2AA8FCE26}</b:Guid>
    <b:Author>
      <b:Author>
        <b:NameList>
          <b:Person>
            <b:Last>Ferro</b:Last>
            <b:First>Lisa</b:First>
          </b:Person>
          <b:Person>
            <b:Last>Mani</b:Last>
            <b:First>Inderjeet</b:First>
          </b:Person>
          <b:Person>
            <b:Last>Sundheim</b:Last>
            <b:First>Beth</b:First>
          </b:Person>
          <b:Person>
            <b:Last>Wilson</b:Last>
            <b:First>George</b:First>
          </b:Person>
        </b:NameList>
      </b:Author>
    </b:Author>
    <b:Title>TIDES Temporal Annotation Guidelines</b:Title>
    <b:Year>2001</b:Year>
    <b:Publisher>MITRE</b:Publisher>
    <b:RefOrder>7</b:RefOrder>
  </b:Source>
  <b:Source>
    <b:Tag>Set01</b:Tag>
    <b:SourceType>Report</b:SourceType>
    <b:Guid>{68C4E12B-E122-4F83-B85E-D47BF0F305C8}</b:Guid>
    <b:Author>
      <b:Author>
        <b:NameList>
          <b:Person>
            <b:Last>Setzer</b:Last>
            <b:First>Andrea</b:First>
          </b:Person>
        </b:NameList>
      </b:Author>
    </b:Author>
    <b:Title>Temporal Information in Newswire Articles: An Annotation Scheme and Corpus Study</b:Title>
    <b:Year>2001</b:Year>
    <b:Publisher>PhD dissertation, University of Sheffield</b:Publisher>
    <b:RefOrder>8</b:RefOrder>
  </b:Source>
  <b:Source>
    <b:Tag>IDE08</b:Tag>
    <b:SourceType>Report</b:SourceType>
    <b:Guid>{EEFCF8C9-BEF6-47AE-B50C-566F0029F7DB}</b:Guid>
    <b:Author>
      <b:Author>
        <b:Corporate>IDEAlliance</b:Corporate>
      </b:Author>
    </b:Author>
    <b:Title>Publishing Requirements for Industry Standard Metadata</b:Title>
    <b:Year>2008</b:Year>
    <b:Publisher>IDEAlliance</b:Publisher>
    <b:RefOrder>10</b:RefOrder>
  </b:Source>
  <b:Source>
    <b:Tag>Sau</b:Tag>
    <b:SourceType>Report</b:SourceType>
    <b:Guid>{6EF2CC76-EDDB-4CBD-B325-05C6E5BE47C1}</b:Guid>
    <b:Author>
      <b:Author>
        <b:NameList>
          <b:Person>
            <b:Last>Saurí</b:Last>
            <b:First>Roser</b:First>
          </b:Person>
          <b:Person>
            <b:Last>Littman</b:Last>
            <b:First>Jessica</b:First>
          </b:Person>
          <b:Person>
            <b:Last>Knippen</b:Last>
            <b:First>Bob</b:First>
          </b:Person>
          <b:Person>
            <b:Last>Gaizauskas</b:Last>
            <b:First>Robert</b:First>
          </b:Person>
          <b:Person>
            <b:Last>Setzer</b:Last>
            <b:First>Andrea</b:First>
          </b:Person>
          <b:Person>
            <b:Last>Pustejovsky</b:Last>
            <b:First>James</b:First>
          </b:Person>
        </b:NameList>
      </b:Author>
    </b:Author>
    <b:Title>TimeML Annotation Guidelines Version 1.2.1</b:Title>
    <b:Year>2006</b:Year>
    <b:RefOrder>11</b:RefOrder>
  </b:Source>
  <b:Source>
    <b:Tag>Neg04</b:Tag>
    <b:SourceType>ConferenceProceedings</b:SourceType>
    <b:Guid>{DF8125B7-E93A-4AA4-8459-BAC77FB3BCE3}</b:Guid>
    <b:Author>
      <b:Author>
        <b:NameList>
          <b:Person>
            <b:Last>Negri</b:Last>
            <b:First>Matteo</b:First>
          </b:Person>
          <b:Person>
            <b:Last>Marseglia</b:Last>
            <b:First>Luca</b:First>
          </b:Person>
        </b:NameList>
      </b:Author>
    </b:Author>
    <b:Title>Recognition and Normalization of Time Expressions: ITC-irst at TERN 2004</b:Title>
    <b:Year>2004</b:Year>
    <b:ConferenceName>TERN 2004 Evaluation Workshop</b:ConferenceName>
    <b:RefOrder>14</b:RefOrder>
  </b:Source>
  <b:Source>
    <b:Tag>Maz09</b:Tag>
    <b:SourceType>BookSection</b:SourceType>
    <b:Guid>{BE088D6F-059C-473B-A920-D78E0D1CEB7C}</b:Guid>
    <b:Author>
      <b:Author>
        <b:NameList>
          <b:Person>
            <b:Last>Mazur</b:Last>
            <b:First>Paweł</b:First>
          </b:Person>
          <b:Person>
            <b:Last>Dale</b:Last>
            <b:First>Robert</b:First>
          </b:Person>
        </b:NameList>
      </b:Author>
    </b:Author>
    <b:Title>The DANTE Temporal Expression Tagger</b:Title>
    <b:Pages>245-257</b:Pages>
    <b:Year>2007</b:Year>
    <b:Publisher>Springer-Verlag</b:Publisher>
    <b:BookTitle>Human Language Technology. Challenges of the Information Society: Third Language and Technology Conference, LTC 2007, Poznan, Poland, October 5-7, 2007, Revised Selected Papers</b:BookTitle>
    <b:RefOrder>20</b:RefOrder>
  </b:Source>
  <b:Source>
    <b:Tag>Hac05</b:Tag>
    <b:SourceType>ConferenceProceedings</b:SourceType>
    <b:Guid>{A2818141-5444-4F84-AE2D-FECD60861ED9}</b:Guid>
    <b:Author>
      <b:Author>
        <b:NameList>
          <b:Person>
            <b:Last>Hacioglu</b:Last>
            <b:First>Kadri</b:First>
          </b:Person>
          <b:Person>
            <b:Last>Chen</b:Last>
            <b:First>Ying</b:First>
          </b:Person>
          <b:Person>
            <b:Last>Douglas</b:Last>
            <b:First>Benjamin</b:First>
          </b:Person>
        </b:NameList>
      </b:Author>
    </b:Author>
    <b:Title>Automatic Time Expression Labeling for English and Chinese Text</b:Title>
    <b:Pages>548-559</b:Pages>
    <b:Year>2005</b:Year>
    <b:ConferenceName>Proceedings of the 6th International Conference in Computational Linguistics and Intelligent Text Processing,</b:ConferenceName>
    <b:City>Mexico City, Mexico</b:City>
    <b:Publisher>Springer</b:Publisher>
    <b:RefOrder>13</b:RefOrder>
  </b:Source>
  <b:Source>
    <b:Tag>Bal02</b:Tag>
    <b:SourceType>Report</b:SourceType>
    <b:Guid>{5E314C40-176C-4222-8D80-8B2D9CC87971}</b:Guid>
    <b:Author>
      <b:Author>
        <b:NameList>
          <b:Person>
            <b:Last>Baldwin</b:Last>
            <b:First>Jennifer</b:First>
          </b:Person>
        </b:NameList>
      </b:Author>
    </b:Author>
    <b:Title>Learning temporal annotation of French news</b:Title>
    <b:Year>2002</b:Year>
    <b:Publisher>Graduate School of Arts and Sciences, Georgetown University</b:Publisher>
    <b:City>Washington, DC</b:City>
    <b:ThesisType>Master's thesis</b:ThesisType>
    <b:RefOrder>22</b:RefOrder>
  </b:Source>
  <b:Source>
    <b:Tag>Jan04</b:Tag>
    <b:SourceType>JournalArticle</b:SourceType>
    <b:Guid>{619B48FD-47A5-466F-8E10-9C4C38A93DF0}</b:Guid>
    <b:Author>
      <b:Author>
        <b:NameList>
          <b:Person>
            <b:Last>Jang</b:Last>
            <b:First>Seok</b:First>
            <b:Middle>Bae</b:Middle>
          </b:Person>
          <b:Person>
            <b:Last>Baldwin</b:Last>
            <b:First>Jennifer</b:First>
          </b:Person>
          <b:Person>
            <b:Last>Mani</b:Last>
            <b:First>Inderjeet</b:First>
          </b:Person>
        </b:NameList>
      </b:Author>
    </b:Author>
    <b:Title>Automatic TIMEX2 tagging of Korean news</b:Title>
    <b:Year>2004</b:Year>
    <b:JournalName>ACM Transactions on Asian Language Information Processing (TALIP)</b:JournalName>
    <b:Pages>51-65</b:Pages>
    <b:Volume>3</b:Volume>
    <b:Issue>1</b:Issue>
    <b:RefOrder>21</b:RefOrder>
  </b:Source>
  <b:Source>
    <b:Tag>Set012</b:Tag>
    <b:SourceType>ConferenceProceedings</b:SourceType>
    <b:Guid>{A9F6FC6E-3977-4105-8981-4719DC5F4BCD}</b:Guid>
    <b:Author>
      <b:Author>
        <b:NameList>
          <b:Person>
            <b:Last>Setzer</b:Last>
            <b:First>Andrea</b:First>
          </b:Person>
          <b:Person>
            <b:Last>Gaizauskas</b:Last>
            <b:First>Robert</b:First>
          </b:Person>
        </b:NameList>
      </b:Author>
    </b:Author>
    <b:Title>A pilot study on annotating temporal relations in text</b:Title>
    <b:Year>2001</b:Year>
    <b:Pages>1-8</b:Pages>
    <b:ConferenceName>Proceedings of the workshop on Temporal and spatial information processing</b:ConferenceName>
    <b:Publisher>Association for Computational Linguistics</b:Publisher>
    <b:RefOrder>12</b:RefOrder>
  </b:Source>
  <b:Source>
    <b:Tag>Pus06</b:Tag>
    <b:SourceType>ElectronicSource</b:SourceType>
    <b:Guid>{31DA9104-10F7-4554-9B9E-175168703B9C}</b:Guid>
    <b:Author>
      <b:Author>
        <b:NameList>
          <b:Person>
            <b:Last>Pustejovsky</b:Last>
            <b:First>James</b:First>
          </b:Person>
          <b:Person>
            <b:Last>Verhagen</b:Last>
            <b:First>Marc</b:First>
          </b:Person>
          <b:Person>
            <b:Last>Sauri</b:Last>
            <b:First>Roser</b:First>
          </b:Person>
          <b:Person>
            <b:Last>Littman</b:Last>
            <b:First>Jessica</b:First>
          </b:Person>
          <b:Person>
            <b:Last>Gaizauskas</b:Last>
            <b:First>Robert</b:First>
          </b:Person>
          <b:Person>
            <b:Last>Katz</b:Last>
            <b:First>Graham</b:First>
          </b:Person>
          <b:Person>
            <b:Last>Mani</b:Last>
            <b:First>Inderjeet</b:First>
          </b:Person>
          <b:Person>
            <b:Last>Knippen</b:Last>
            <b:First>Robert</b:First>
          </b:Person>
          <b:Person>
            <b:Last>Setzer</b:Last>
            <b:First>Andrea</b:First>
          </b:Person>
        </b:NameList>
      </b:Author>
    </b:Author>
    <b:Title>TimeBank 1.2</b:Title>
    <b:Year>2006</b:Year>
    <b:City>Philadelphia</b:City>
    <b:Publisher>Linguistic Data Consortium</b:Publisher>
    <b:Month>April</b:Month>
    <b:Day>17</b:Day>
    <b:RefOrder>15</b:RefOrder>
  </b:Source>
  <b:Source>
    <b:Tag>Ver08</b:Tag>
    <b:SourceType>ElectronicSource</b:SourceType>
    <b:Guid>{3387F915-B3E1-4BEF-B560-1726182C7646}</b:Guid>
    <b:Author>
      <b:Author>
        <b:NameList>
          <b:Person>
            <b:Last>Verhagen</b:Last>
            <b:First>Marc</b:First>
          </b:Person>
          <b:Person>
            <b:Last>Moszkowicz</b:Last>
            <b:First>Jessica</b:First>
          </b:Person>
        </b:NameList>
      </b:Author>
    </b:Author>
    <b:Title>AQUAINT TimeML 1.0 Corpus</b:Title>
    <b:Year>2008</b:Year>
    <b:Month>January</b:Month>
    <b:Publisher>Brandeis University</b:Publisher>
    <b:RefOrder>9</b:RefOrder>
  </b:Source>
  <b:Source>
    <b:Tag>Pus09</b:Tag>
    <b:SourceType>ConferenceProceedings</b:SourceType>
    <b:Guid>{5AA49259-3DFD-4964-91C8-19B996B8A8F3}</b:Guid>
    <b:Author>
      <b:Author>
        <b:NameList>
          <b:Person>
            <b:Last>Pustejovsky</b:Last>
            <b:First>James</b:First>
          </b:Person>
          <b:Person>
            <b:Last>Verhagen</b:Last>
            <b:First>Marc</b:First>
          </b:Person>
        </b:NameList>
      </b:Author>
    </b:Author>
    <b:Title>SemEval-2010 task 13: evaluating events, time expressions, and temporal relations (TempEval-2)</b:Title>
    <b:City>Boulder, Colorado</b:City>
    <b:Year>2009</b:Year>
    <b:Pages>112-116</b:Pages>
    <b:ConferenceName>DEW '09: Proceedings of the Workshop on Semantic Evaluations: Recent Achievements and Future Directions</b:ConferenceName>
    <b:Publisher>Association for Computational Linguistics</b:Publisher>
    <b:RefOrder>28</b:RefOrder>
  </b:Source>
  <b:Source>
    <b:Tag>Nor10</b:Tag>
    <b:SourceType>Report</b:SourceType>
    <b:Guid>{044A7E7B-C1A5-4985-86A7-C091916BF018}</b:Guid>
    <b:Title>TERNIP: Temporal Expression Recognition and Normalisation in Python - Project Proposal</b:Title>
    <b:Year>2010</b:Year>
    <b:Publisher>Department of Computer Science, University of Sheffield</b:Publisher>
    <b:Author>
      <b:Author>
        <b:NameList>
          <b:Person>
            <b:Last>Northwood</b:Last>
            <b:First>Christopher</b:First>
          </b:Person>
        </b:NameList>
      </b:Author>
    </b:Author>
    <b:RefOrder>29</b:RefOrder>
  </b:Source>
  <b:Source>
    <b:Tag>San90</b:Tag>
    <b:SourceType>Report</b:SourceType>
    <b:Guid>{7DEA2A52-23F5-4DF0-B34D-1FE8E64B9DA6}</b:Guid>
    <b:Title>Part-of-speech tagging guidelines for the Penn Treebank Project. Technical report MS-CIS-90-47</b:Title>
    <b:Year>1990</b:Year>
    <b:Publisher>Department of Computer and Information Science, University of Pennsylvania</b:Publisher>
    <b:Author>
      <b:Author>
        <b:NameList>
          <b:Person>
            <b:Last>Santorini</b:Last>
            <b:First>B</b:First>
          </b:Person>
        </b:NameList>
      </b:Author>
    </b:Author>
    <b:RefOrder>25</b:RefOrder>
  </b:Source>
  <b:Source>
    <b:Tag>Fow06</b:Tag>
    <b:SourceType>DocumentFromInternetSite</b:SourceType>
    <b:Guid>{8291D26D-9CC7-4E97-913F-81EBAC5F2BE7}</b:Guid>
    <b:Title>Continuous Integration</b:Title>
    <b:Year>2006</b:Year>
    <b:Author>
      <b:Author>
        <b:NameList>
          <b:Person>
            <b:Last>Fowler</b:Last>
            <b:First>Martin</b:First>
          </b:Person>
        </b:NameList>
      </b:Author>
    </b:Author>
    <b:Month>May</b:Month>
    <b:Day>1</b:Day>
    <b:YearAccessed>2010</b:YearAccessed>
    <b:MonthAccessed>August</b:MonthAccessed>
    <b:DayAccessed>20</b:DayAccessed>
    <b:URL>http://www.martinfowler.com/articles/continuousIntegration.html</b:URL>
    <b:RefOrder>23</b:RefOrder>
  </b:Source>
  <b:Source>
    <b:Tag>Bec03</b:Tag>
    <b:SourceType>Book</b:SourceType>
    <b:Guid>{065049D3-417F-4B1A-8C39-30E621E34620}</b:Guid>
    <b:Title>Test-driven development: by example</b:Title>
    <b:Year>2003</b:Year>
    <b:Author>
      <b:Author>
        <b:NameList>
          <b:Person>
            <b:Last>Beck</b:Last>
            <b:First>Kent</b:First>
          </b:Person>
        </b:NameList>
      </b:Author>
    </b:Author>
    <b:Publisher>Addison-Wesley</b:Publisher>
    <b:RefOrder>24</b:RefOrder>
  </b:Source>
  <b:Source>
    <b:Tag>Bir09</b:Tag>
    <b:SourceType>Book</b:SourceType>
    <b:Guid>{A4D08120-7383-4E3A-B586-BFF26EE198E3}</b:Guid>
    <b:Author>
      <b:Author>
        <b:NameList>
          <b:Person>
            <b:Last>Bird</b:Last>
            <b:First>Steven</b:First>
          </b:Person>
          <b:Person>
            <b:Last>Klein</b:Last>
            <b:First>Ewan</b:First>
          </b:Person>
          <b:Person>
            <b:Last>Loper</b:Last>
            <b:First>Edward</b:First>
          </b:Person>
        </b:NameList>
      </b:Author>
    </b:Author>
    <b:Title>Natural Language Processing with Python</b:Title>
    <b:Year>2009</b:Year>
    <b:Publisher>O'Reilly</b:Publisher>
    <b:RefOrder>26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3925E-CC0E-4722-B6D8-907DE690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9686</Words>
  <Characters>55213</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TERNIP: Temporal Expression Recognition and Normalisation in Python</vt:lpstr>
    </vt:vector>
  </TitlesOfParts>
  <Company>University of York</Company>
  <LinksUpToDate>false</LinksUpToDate>
  <CharactersWithSpaces>64770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TERNIP: Temporal Expression Recognition and Normalisation in Python</dc:title>
  <dc:creator>Christopher Northwood</dc:creator>
  <cp:lastModifiedBy>Chris Northwood</cp:lastModifiedBy>
  <cp:revision>79</cp:revision>
  <cp:lastPrinted>2010-05-13T14:30:00Z</cp:lastPrinted>
  <dcterms:created xsi:type="dcterms:W3CDTF">2010-08-18T14:38:00Z</dcterms:created>
  <dcterms:modified xsi:type="dcterms:W3CDTF">2010-08-21T17:56:00Z</dcterms:modified>
</cp:coreProperties>
</file>