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064F31" w:rsidRDefault="00064F31" w:rsidP="00064F31">
      <w:r>
        <w:t>Abstract goes here</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5D667D" w:rsidRDefault="005D667D" w:rsidP="009E4A61">
      <w:r>
        <w:t>I would like to thank my project supervisor, Dr Mark Hepple, for his invaluable advice and guidance in implementation of the TERNIP tool, and Lyndsey Redpath for her invaluable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102634"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601684" w:history="1">
        <w:r w:rsidR="00102634" w:rsidRPr="00B61CC9">
          <w:rPr>
            <w:rStyle w:val="Hyperlink"/>
            <w:noProof/>
            <w:lang w:eastAsia="zh-TW"/>
          </w:rPr>
          <w:t>1</w:t>
        </w:r>
        <w:r w:rsidR="00102634">
          <w:rPr>
            <w:noProof/>
            <w:sz w:val="22"/>
            <w:szCs w:val="22"/>
            <w:lang w:eastAsia="en-GB" w:bidi="ar-SA"/>
          </w:rPr>
          <w:tab/>
        </w:r>
        <w:r w:rsidR="00102634" w:rsidRPr="00B61CC9">
          <w:rPr>
            <w:rStyle w:val="Hyperlink"/>
            <w:noProof/>
            <w:lang w:eastAsia="zh-TW"/>
          </w:rPr>
          <w:t>Introduction</w:t>
        </w:r>
        <w:r w:rsidR="00102634">
          <w:rPr>
            <w:noProof/>
            <w:webHidden/>
          </w:rPr>
          <w:tab/>
        </w:r>
        <w:r w:rsidR="00102634">
          <w:rPr>
            <w:noProof/>
            <w:webHidden/>
          </w:rPr>
          <w:fldChar w:fldCharType="begin"/>
        </w:r>
        <w:r w:rsidR="00102634">
          <w:rPr>
            <w:noProof/>
            <w:webHidden/>
          </w:rPr>
          <w:instrText xml:space="preserve"> PAGEREF _Toc270601684 \h </w:instrText>
        </w:r>
        <w:r w:rsidR="00102634">
          <w:rPr>
            <w:noProof/>
            <w:webHidden/>
          </w:rPr>
        </w:r>
        <w:r w:rsidR="00102634">
          <w:rPr>
            <w:noProof/>
            <w:webHidden/>
          </w:rPr>
          <w:fldChar w:fldCharType="separate"/>
        </w:r>
        <w:r w:rsidR="00102634">
          <w:rPr>
            <w:noProof/>
            <w:webHidden/>
          </w:rPr>
          <w:t>1</w:t>
        </w:r>
        <w:r w:rsidR="00102634">
          <w:rPr>
            <w:noProof/>
            <w:webHidden/>
          </w:rPr>
          <w:fldChar w:fldCharType="end"/>
        </w:r>
      </w:hyperlink>
    </w:p>
    <w:p w:rsidR="00102634" w:rsidRDefault="00102634">
      <w:pPr>
        <w:pStyle w:val="TOC1"/>
        <w:tabs>
          <w:tab w:val="left" w:pos="480"/>
          <w:tab w:val="right" w:leader="dot" w:pos="8381"/>
        </w:tabs>
        <w:rPr>
          <w:noProof/>
          <w:sz w:val="22"/>
          <w:szCs w:val="22"/>
          <w:lang w:eastAsia="en-GB" w:bidi="ar-SA"/>
        </w:rPr>
      </w:pPr>
      <w:hyperlink w:anchor="_Toc270601685" w:history="1">
        <w:r w:rsidRPr="00B61CC9">
          <w:rPr>
            <w:rStyle w:val="Hyperlink"/>
            <w:noProof/>
            <w:lang w:eastAsia="zh-TW"/>
          </w:rPr>
          <w:t>2</w:t>
        </w:r>
        <w:r>
          <w:rPr>
            <w:noProof/>
            <w:sz w:val="22"/>
            <w:szCs w:val="22"/>
            <w:lang w:eastAsia="en-GB" w:bidi="ar-SA"/>
          </w:rPr>
          <w:tab/>
        </w:r>
        <w:r w:rsidRPr="00B61CC9">
          <w:rPr>
            <w:rStyle w:val="Hyperlink"/>
            <w:noProof/>
            <w:lang w:eastAsia="zh-TW"/>
          </w:rPr>
          <w:t>Background</w:t>
        </w:r>
        <w:r>
          <w:rPr>
            <w:noProof/>
            <w:webHidden/>
          </w:rPr>
          <w:tab/>
        </w:r>
        <w:r>
          <w:rPr>
            <w:noProof/>
            <w:webHidden/>
          </w:rPr>
          <w:fldChar w:fldCharType="begin"/>
        </w:r>
        <w:r>
          <w:rPr>
            <w:noProof/>
            <w:webHidden/>
          </w:rPr>
          <w:instrText xml:space="preserve"> PAGEREF _Toc270601685 \h </w:instrText>
        </w:r>
        <w:r>
          <w:rPr>
            <w:noProof/>
            <w:webHidden/>
          </w:rPr>
        </w:r>
        <w:r>
          <w:rPr>
            <w:noProof/>
            <w:webHidden/>
          </w:rPr>
          <w:fldChar w:fldCharType="separate"/>
        </w:r>
        <w:r>
          <w:rPr>
            <w:noProof/>
            <w:webHidden/>
          </w:rPr>
          <w:t>2</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86" w:history="1">
        <w:r w:rsidRPr="00B61CC9">
          <w:rPr>
            <w:rStyle w:val="Hyperlink"/>
            <w:noProof/>
            <w:lang w:eastAsia="zh-TW"/>
          </w:rPr>
          <w:t>2.1</w:t>
        </w:r>
        <w:r>
          <w:rPr>
            <w:noProof/>
            <w:sz w:val="22"/>
            <w:szCs w:val="22"/>
            <w:lang w:eastAsia="en-GB" w:bidi="ar-SA"/>
          </w:rPr>
          <w:tab/>
        </w:r>
        <w:r w:rsidRPr="00B61CC9">
          <w:rPr>
            <w:rStyle w:val="Hyperlink"/>
            <w:noProof/>
            <w:lang w:eastAsia="zh-TW"/>
          </w:rPr>
          <w:t>Temporal Expressions</w:t>
        </w:r>
        <w:r>
          <w:rPr>
            <w:noProof/>
            <w:webHidden/>
          </w:rPr>
          <w:tab/>
        </w:r>
        <w:r>
          <w:rPr>
            <w:noProof/>
            <w:webHidden/>
          </w:rPr>
          <w:fldChar w:fldCharType="begin"/>
        </w:r>
        <w:r>
          <w:rPr>
            <w:noProof/>
            <w:webHidden/>
          </w:rPr>
          <w:instrText xml:space="preserve"> PAGEREF _Toc270601686 \h </w:instrText>
        </w:r>
        <w:r>
          <w:rPr>
            <w:noProof/>
            <w:webHidden/>
          </w:rPr>
        </w:r>
        <w:r>
          <w:rPr>
            <w:noProof/>
            <w:webHidden/>
          </w:rPr>
          <w:fldChar w:fldCharType="separate"/>
        </w:r>
        <w:r>
          <w:rPr>
            <w:noProof/>
            <w:webHidden/>
          </w:rPr>
          <w:t>2</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87" w:history="1">
        <w:r w:rsidRPr="00B61CC9">
          <w:rPr>
            <w:rStyle w:val="Hyperlink"/>
            <w:noProof/>
            <w:lang w:eastAsia="zh-TW"/>
          </w:rPr>
          <w:t>2.2</w:t>
        </w:r>
        <w:r>
          <w:rPr>
            <w:noProof/>
            <w:sz w:val="22"/>
            <w:szCs w:val="22"/>
            <w:lang w:eastAsia="en-GB" w:bidi="ar-SA"/>
          </w:rPr>
          <w:tab/>
        </w:r>
        <w:r w:rsidRPr="00B61CC9">
          <w:rPr>
            <w:rStyle w:val="Hyperlink"/>
            <w:noProof/>
            <w:lang w:eastAsia="zh-TW"/>
          </w:rPr>
          <w:t>Annotation Standards</w:t>
        </w:r>
        <w:r>
          <w:rPr>
            <w:noProof/>
            <w:webHidden/>
          </w:rPr>
          <w:tab/>
        </w:r>
        <w:r>
          <w:rPr>
            <w:noProof/>
            <w:webHidden/>
          </w:rPr>
          <w:fldChar w:fldCharType="begin"/>
        </w:r>
        <w:r>
          <w:rPr>
            <w:noProof/>
            <w:webHidden/>
          </w:rPr>
          <w:instrText xml:space="preserve"> PAGEREF _Toc270601687 \h </w:instrText>
        </w:r>
        <w:r>
          <w:rPr>
            <w:noProof/>
            <w:webHidden/>
          </w:rPr>
        </w:r>
        <w:r>
          <w:rPr>
            <w:noProof/>
            <w:webHidden/>
          </w:rPr>
          <w:fldChar w:fldCharType="separate"/>
        </w:r>
        <w:r>
          <w:rPr>
            <w:noProof/>
            <w:webHidden/>
          </w:rPr>
          <w:t>3</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88" w:history="1">
        <w:r w:rsidRPr="00B61CC9">
          <w:rPr>
            <w:rStyle w:val="Hyperlink"/>
            <w:noProof/>
          </w:rPr>
          <w:t>2.3</w:t>
        </w:r>
        <w:r>
          <w:rPr>
            <w:noProof/>
            <w:sz w:val="22"/>
            <w:szCs w:val="22"/>
            <w:lang w:eastAsia="en-GB" w:bidi="ar-SA"/>
          </w:rPr>
          <w:tab/>
        </w:r>
        <w:r w:rsidRPr="00B61CC9">
          <w:rPr>
            <w:rStyle w:val="Hyperlink"/>
            <w:noProof/>
          </w:rPr>
          <w:t>Evaluating Tagger Performance</w:t>
        </w:r>
        <w:r>
          <w:rPr>
            <w:noProof/>
            <w:webHidden/>
          </w:rPr>
          <w:tab/>
        </w:r>
        <w:r>
          <w:rPr>
            <w:noProof/>
            <w:webHidden/>
          </w:rPr>
          <w:fldChar w:fldCharType="begin"/>
        </w:r>
        <w:r>
          <w:rPr>
            <w:noProof/>
            <w:webHidden/>
          </w:rPr>
          <w:instrText xml:space="preserve"> PAGEREF _Toc270601688 \h </w:instrText>
        </w:r>
        <w:r>
          <w:rPr>
            <w:noProof/>
            <w:webHidden/>
          </w:rPr>
        </w:r>
        <w:r>
          <w:rPr>
            <w:noProof/>
            <w:webHidden/>
          </w:rPr>
          <w:fldChar w:fldCharType="separate"/>
        </w:r>
        <w:r>
          <w:rPr>
            <w:noProof/>
            <w:webHidden/>
          </w:rPr>
          <w:t>6</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89" w:history="1">
        <w:r w:rsidRPr="00B61CC9">
          <w:rPr>
            <w:rStyle w:val="Hyperlink"/>
            <w:noProof/>
            <w:lang w:eastAsia="zh-TW"/>
          </w:rPr>
          <w:t>2.4</w:t>
        </w:r>
        <w:r>
          <w:rPr>
            <w:noProof/>
            <w:sz w:val="22"/>
            <w:szCs w:val="22"/>
            <w:lang w:eastAsia="en-GB" w:bidi="ar-SA"/>
          </w:rPr>
          <w:tab/>
        </w:r>
        <w:r w:rsidRPr="00B61CC9">
          <w:rPr>
            <w:rStyle w:val="Hyperlink"/>
            <w:noProof/>
            <w:lang w:eastAsia="zh-TW"/>
          </w:rPr>
          <w:t>Corpora</w:t>
        </w:r>
        <w:r>
          <w:rPr>
            <w:noProof/>
            <w:webHidden/>
          </w:rPr>
          <w:tab/>
        </w:r>
        <w:r>
          <w:rPr>
            <w:noProof/>
            <w:webHidden/>
          </w:rPr>
          <w:fldChar w:fldCharType="begin"/>
        </w:r>
        <w:r>
          <w:rPr>
            <w:noProof/>
            <w:webHidden/>
          </w:rPr>
          <w:instrText xml:space="preserve"> PAGEREF _Toc270601689 \h </w:instrText>
        </w:r>
        <w:r>
          <w:rPr>
            <w:noProof/>
            <w:webHidden/>
          </w:rPr>
        </w:r>
        <w:r>
          <w:rPr>
            <w:noProof/>
            <w:webHidden/>
          </w:rPr>
          <w:fldChar w:fldCharType="separate"/>
        </w:r>
        <w:r>
          <w:rPr>
            <w:noProof/>
            <w:webHidden/>
          </w:rPr>
          <w:t>6</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90" w:history="1">
        <w:r w:rsidRPr="00B61CC9">
          <w:rPr>
            <w:rStyle w:val="Hyperlink"/>
            <w:noProof/>
          </w:rPr>
          <w:t>2.5</w:t>
        </w:r>
        <w:r>
          <w:rPr>
            <w:noProof/>
            <w:sz w:val="22"/>
            <w:szCs w:val="22"/>
            <w:lang w:eastAsia="en-GB" w:bidi="ar-SA"/>
          </w:rPr>
          <w:tab/>
        </w:r>
        <w:r w:rsidRPr="00B61CC9">
          <w:rPr>
            <w:rStyle w:val="Hyperlink"/>
            <w:noProof/>
          </w:rPr>
          <w:t>Temporal Expression Taggers</w:t>
        </w:r>
        <w:r>
          <w:rPr>
            <w:noProof/>
            <w:webHidden/>
          </w:rPr>
          <w:tab/>
        </w:r>
        <w:r>
          <w:rPr>
            <w:noProof/>
            <w:webHidden/>
          </w:rPr>
          <w:fldChar w:fldCharType="begin"/>
        </w:r>
        <w:r>
          <w:rPr>
            <w:noProof/>
            <w:webHidden/>
          </w:rPr>
          <w:instrText xml:space="preserve"> PAGEREF _Toc270601690 \h </w:instrText>
        </w:r>
        <w:r>
          <w:rPr>
            <w:noProof/>
            <w:webHidden/>
          </w:rPr>
        </w:r>
        <w:r>
          <w:rPr>
            <w:noProof/>
            <w:webHidden/>
          </w:rPr>
          <w:fldChar w:fldCharType="separate"/>
        </w:r>
        <w:r>
          <w:rPr>
            <w:noProof/>
            <w:webHidden/>
          </w:rPr>
          <w:t>7</w:t>
        </w:r>
        <w:r>
          <w:rPr>
            <w:noProof/>
            <w:webHidden/>
          </w:rPr>
          <w:fldChar w:fldCharType="end"/>
        </w:r>
      </w:hyperlink>
    </w:p>
    <w:p w:rsidR="00102634" w:rsidRDefault="00102634">
      <w:pPr>
        <w:pStyle w:val="TOC1"/>
        <w:tabs>
          <w:tab w:val="left" w:pos="480"/>
          <w:tab w:val="right" w:leader="dot" w:pos="8381"/>
        </w:tabs>
        <w:rPr>
          <w:noProof/>
          <w:sz w:val="22"/>
          <w:szCs w:val="22"/>
          <w:lang w:eastAsia="en-GB" w:bidi="ar-SA"/>
        </w:rPr>
      </w:pPr>
      <w:hyperlink w:anchor="_Toc270601691" w:history="1">
        <w:r w:rsidRPr="00B61CC9">
          <w:rPr>
            <w:rStyle w:val="Hyperlink"/>
            <w:noProof/>
          </w:rPr>
          <w:t>3</w:t>
        </w:r>
        <w:r>
          <w:rPr>
            <w:noProof/>
            <w:sz w:val="22"/>
            <w:szCs w:val="22"/>
            <w:lang w:eastAsia="en-GB" w:bidi="ar-SA"/>
          </w:rPr>
          <w:tab/>
        </w:r>
        <w:r w:rsidRPr="00B61CC9">
          <w:rPr>
            <w:rStyle w:val="Hyperlink"/>
            <w:noProof/>
          </w:rPr>
          <w:t>Problem Analysis</w:t>
        </w:r>
        <w:r>
          <w:rPr>
            <w:noProof/>
            <w:webHidden/>
          </w:rPr>
          <w:tab/>
        </w:r>
        <w:r>
          <w:rPr>
            <w:noProof/>
            <w:webHidden/>
          </w:rPr>
          <w:fldChar w:fldCharType="begin"/>
        </w:r>
        <w:r>
          <w:rPr>
            <w:noProof/>
            <w:webHidden/>
          </w:rPr>
          <w:instrText xml:space="preserve"> PAGEREF _Toc270601691 \h </w:instrText>
        </w:r>
        <w:r>
          <w:rPr>
            <w:noProof/>
            <w:webHidden/>
          </w:rPr>
        </w:r>
        <w:r>
          <w:rPr>
            <w:noProof/>
            <w:webHidden/>
          </w:rPr>
          <w:fldChar w:fldCharType="separate"/>
        </w:r>
        <w:r>
          <w:rPr>
            <w:noProof/>
            <w:webHidden/>
          </w:rPr>
          <w:t>13</w:t>
        </w:r>
        <w:r>
          <w:rPr>
            <w:noProof/>
            <w:webHidden/>
          </w:rPr>
          <w:fldChar w:fldCharType="end"/>
        </w:r>
      </w:hyperlink>
    </w:p>
    <w:p w:rsidR="00102634" w:rsidRDefault="00102634">
      <w:pPr>
        <w:pStyle w:val="TOC1"/>
        <w:tabs>
          <w:tab w:val="left" w:pos="480"/>
          <w:tab w:val="right" w:leader="dot" w:pos="8381"/>
        </w:tabs>
        <w:rPr>
          <w:noProof/>
          <w:sz w:val="22"/>
          <w:szCs w:val="22"/>
          <w:lang w:eastAsia="en-GB" w:bidi="ar-SA"/>
        </w:rPr>
      </w:pPr>
      <w:hyperlink w:anchor="_Toc270601692" w:history="1">
        <w:r w:rsidRPr="00B61CC9">
          <w:rPr>
            <w:rStyle w:val="Hyperlink"/>
            <w:noProof/>
          </w:rPr>
          <w:t>4</w:t>
        </w:r>
        <w:r>
          <w:rPr>
            <w:noProof/>
            <w:sz w:val="22"/>
            <w:szCs w:val="22"/>
            <w:lang w:eastAsia="en-GB" w:bidi="ar-SA"/>
          </w:rPr>
          <w:tab/>
        </w:r>
        <w:r w:rsidRPr="00B61CC9">
          <w:rPr>
            <w:rStyle w:val="Hyperlink"/>
            <w:noProof/>
          </w:rPr>
          <w:t>System</w:t>
        </w:r>
        <w:r>
          <w:rPr>
            <w:noProof/>
            <w:webHidden/>
          </w:rPr>
          <w:tab/>
        </w:r>
        <w:r>
          <w:rPr>
            <w:noProof/>
            <w:webHidden/>
          </w:rPr>
          <w:fldChar w:fldCharType="begin"/>
        </w:r>
        <w:r>
          <w:rPr>
            <w:noProof/>
            <w:webHidden/>
          </w:rPr>
          <w:instrText xml:space="preserve"> PAGEREF _Toc270601692 \h </w:instrText>
        </w:r>
        <w:r>
          <w:rPr>
            <w:noProof/>
            <w:webHidden/>
          </w:rPr>
        </w:r>
        <w:r>
          <w:rPr>
            <w:noProof/>
            <w:webHidden/>
          </w:rPr>
          <w:fldChar w:fldCharType="separate"/>
        </w:r>
        <w:r>
          <w:rPr>
            <w:noProof/>
            <w:webHidden/>
          </w:rPr>
          <w:t>14</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93" w:history="1">
        <w:r w:rsidRPr="00B61CC9">
          <w:rPr>
            <w:rStyle w:val="Hyperlink"/>
            <w:noProof/>
          </w:rPr>
          <w:t>4.1</w:t>
        </w:r>
        <w:r>
          <w:rPr>
            <w:noProof/>
            <w:sz w:val="22"/>
            <w:szCs w:val="22"/>
            <w:lang w:eastAsia="en-GB" w:bidi="ar-SA"/>
          </w:rPr>
          <w:tab/>
        </w:r>
        <w:r w:rsidRPr="00B61CC9">
          <w:rPr>
            <w:rStyle w:val="Hyperlink"/>
            <w:noProof/>
          </w:rPr>
          <w:t>Architecture</w:t>
        </w:r>
        <w:r>
          <w:rPr>
            <w:noProof/>
            <w:webHidden/>
          </w:rPr>
          <w:tab/>
        </w:r>
        <w:r>
          <w:rPr>
            <w:noProof/>
            <w:webHidden/>
          </w:rPr>
          <w:fldChar w:fldCharType="begin"/>
        </w:r>
        <w:r>
          <w:rPr>
            <w:noProof/>
            <w:webHidden/>
          </w:rPr>
          <w:instrText xml:space="preserve"> PAGEREF _Toc270601693 \h </w:instrText>
        </w:r>
        <w:r>
          <w:rPr>
            <w:noProof/>
            <w:webHidden/>
          </w:rPr>
        </w:r>
        <w:r>
          <w:rPr>
            <w:noProof/>
            <w:webHidden/>
          </w:rPr>
          <w:fldChar w:fldCharType="separate"/>
        </w:r>
        <w:r>
          <w:rPr>
            <w:noProof/>
            <w:webHidden/>
          </w:rPr>
          <w:t>14</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94" w:history="1">
        <w:r w:rsidRPr="00B61CC9">
          <w:rPr>
            <w:rStyle w:val="Hyperlink"/>
            <w:noProof/>
          </w:rPr>
          <w:t>4.2</w:t>
        </w:r>
        <w:r>
          <w:rPr>
            <w:noProof/>
            <w:sz w:val="22"/>
            <w:szCs w:val="22"/>
            <w:lang w:eastAsia="en-GB" w:bidi="ar-SA"/>
          </w:rPr>
          <w:tab/>
        </w:r>
        <w:r w:rsidRPr="00B61CC9">
          <w:rPr>
            <w:rStyle w:val="Hyperlink"/>
            <w:noProof/>
          </w:rPr>
          <w:t>Recognition By Rule</w:t>
        </w:r>
        <w:r>
          <w:rPr>
            <w:noProof/>
            <w:webHidden/>
          </w:rPr>
          <w:tab/>
        </w:r>
        <w:r>
          <w:rPr>
            <w:noProof/>
            <w:webHidden/>
          </w:rPr>
          <w:fldChar w:fldCharType="begin"/>
        </w:r>
        <w:r>
          <w:rPr>
            <w:noProof/>
            <w:webHidden/>
          </w:rPr>
          <w:instrText xml:space="preserve"> PAGEREF _Toc270601694 \h </w:instrText>
        </w:r>
        <w:r>
          <w:rPr>
            <w:noProof/>
            <w:webHidden/>
          </w:rPr>
        </w:r>
        <w:r>
          <w:rPr>
            <w:noProof/>
            <w:webHidden/>
          </w:rPr>
          <w:fldChar w:fldCharType="separate"/>
        </w:r>
        <w:r>
          <w:rPr>
            <w:noProof/>
            <w:webHidden/>
          </w:rPr>
          <w:t>16</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95" w:history="1">
        <w:r w:rsidRPr="00B61CC9">
          <w:rPr>
            <w:rStyle w:val="Hyperlink"/>
            <w:noProof/>
          </w:rPr>
          <w:t>4.3</w:t>
        </w:r>
        <w:r>
          <w:rPr>
            <w:noProof/>
            <w:sz w:val="22"/>
            <w:szCs w:val="22"/>
            <w:lang w:eastAsia="en-GB" w:bidi="ar-SA"/>
          </w:rPr>
          <w:tab/>
        </w:r>
        <w:r w:rsidRPr="00B61CC9">
          <w:rPr>
            <w:rStyle w:val="Hyperlink"/>
            <w:noProof/>
          </w:rPr>
          <w:t>Normalisation By Rule</w:t>
        </w:r>
        <w:r>
          <w:rPr>
            <w:noProof/>
            <w:webHidden/>
          </w:rPr>
          <w:tab/>
        </w:r>
        <w:r>
          <w:rPr>
            <w:noProof/>
            <w:webHidden/>
          </w:rPr>
          <w:fldChar w:fldCharType="begin"/>
        </w:r>
        <w:r>
          <w:rPr>
            <w:noProof/>
            <w:webHidden/>
          </w:rPr>
          <w:instrText xml:space="preserve"> PAGEREF _Toc270601695 \h </w:instrText>
        </w:r>
        <w:r>
          <w:rPr>
            <w:noProof/>
            <w:webHidden/>
          </w:rPr>
        </w:r>
        <w:r>
          <w:rPr>
            <w:noProof/>
            <w:webHidden/>
          </w:rPr>
          <w:fldChar w:fldCharType="separate"/>
        </w:r>
        <w:r>
          <w:rPr>
            <w:noProof/>
            <w:webHidden/>
          </w:rPr>
          <w:t>22</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96" w:history="1">
        <w:r w:rsidRPr="00B61CC9">
          <w:rPr>
            <w:rStyle w:val="Hyperlink"/>
            <w:noProof/>
          </w:rPr>
          <w:t>4.4</w:t>
        </w:r>
        <w:r>
          <w:rPr>
            <w:noProof/>
            <w:sz w:val="22"/>
            <w:szCs w:val="22"/>
            <w:lang w:eastAsia="en-GB" w:bidi="ar-SA"/>
          </w:rPr>
          <w:tab/>
        </w:r>
        <w:r w:rsidRPr="00B61CC9">
          <w:rPr>
            <w:rStyle w:val="Hyperlink"/>
            <w:noProof/>
          </w:rPr>
          <w:t>Document Formats</w:t>
        </w:r>
        <w:r>
          <w:rPr>
            <w:noProof/>
            <w:webHidden/>
          </w:rPr>
          <w:tab/>
        </w:r>
        <w:r>
          <w:rPr>
            <w:noProof/>
            <w:webHidden/>
          </w:rPr>
          <w:fldChar w:fldCharType="begin"/>
        </w:r>
        <w:r>
          <w:rPr>
            <w:noProof/>
            <w:webHidden/>
          </w:rPr>
          <w:instrText xml:space="preserve"> PAGEREF _Toc270601696 \h </w:instrText>
        </w:r>
        <w:r>
          <w:rPr>
            <w:noProof/>
            <w:webHidden/>
          </w:rPr>
        </w:r>
        <w:r>
          <w:rPr>
            <w:noProof/>
            <w:webHidden/>
          </w:rPr>
          <w:fldChar w:fldCharType="separate"/>
        </w:r>
        <w:r>
          <w:rPr>
            <w:noProof/>
            <w:webHidden/>
          </w:rPr>
          <w:t>29</w:t>
        </w:r>
        <w:r>
          <w:rPr>
            <w:noProof/>
            <w:webHidden/>
          </w:rPr>
          <w:fldChar w:fldCharType="end"/>
        </w:r>
      </w:hyperlink>
    </w:p>
    <w:p w:rsidR="00102634" w:rsidRDefault="00102634">
      <w:pPr>
        <w:pStyle w:val="TOC1"/>
        <w:tabs>
          <w:tab w:val="left" w:pos="480"/>
          <w:tab w:val="right" w:leader="dot" w:pos="8381"/>
        </w:tabs>
        <w:rPr>
          <w:noProof/>
          <w:sz w:val="22"/>
          <w:szCs w:val="22"/>
          <w:lang w:eastAsia="en-GB" w:bidi="ar-SA"/>
        </w:rPr>
      </w:pPr>
      <w:hyperlink w:anchor="_Toc270601697" w:history="1">
        <w:r w:rsidRPr="00B61CC9">
          <w:rPr>
            <w:rStyle w:val="Hyperlink"/>
            <w:noProof/>
          </w:rPr>
          <w:t>5</w:t>
        </w:r>
        <w:r>
          <w:rPr>
            <w:noProof/>
            <w:sz w:val="22"/>
            <w:szCs w:val="22"/>
            <w:lang w:eastAsia="en-GB" w:bidi="ar-SA"/>
          </w:rPr>
          <w:tab/>
        </w:r>
        <w:r w:rsidRPr="00B61CC9">
          <w:rPr>
            <w:rStyle w:val="Hyperlink"/>
            <w:noProof/>
          </w:rPr>
          <w:t>Evaluation</w:t>
        </w:r>
        <w:r>
          <w:rPr>
            <w:noProof/>
            <w:webHidden/>
          </w:rPr>
          <w:tab/>
        </w:r>
        <w:r>
          <w:rPr>
            <w:noProof/>
            <w:webHidden/>
          </w:rPr>
          <w:fldChar w:fldCharType="begin"/>
        </w:r>
        <w:r>
          <w:rPr>
            <w:noProof/>
            <w:webHidden/>
          </w:rPr>
          <w:instrText xml:space="preserve"> PAGEREF _Toc270601697 \h </w:instrText>
        </w:r>
        <w:r>
          <w:rPr>
            <w:noProof/>
            <w:webHidden/>
          </w:rPr>
        </w:r>
        <w:r>
          <w:rPr>
            <w:noProof/>
            <w:webHidden/>
          </w:rPr>
          <w:fldChar w:fldCharType="separate"/>
        </w:r>
        <w:r>
          <w:rPr>
            <w:noProof/>
            <w:webHidden/>
          </w:rPr>
          <w:t>32</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98" w:history="1">
        <w:r w:rsidRPr="00B61CC9">
          <w:rPr>
            <w:rStyle w:val="Hyperlink"/>
            <w:noProof/>
          </w:rPr>
          <w:t>5.1</w:t>
        </w:r>
        <w:r>
          <w:rPr>
            <w:noProof/>
            <w:sz w:val="22"/>
            <w:szCs w:val="22"/>
            <w:lang w:eastAsia="en-GB" w:bidi="ar-SA"/>
          </w:rPr>
          <w:tab/>
        </w:r>
        <w:r w:rsidRPr="00B61CC9">
          <w:rPr>
            <w:rStyle w:val="Hyperlink"/>
            <w:noProof/>
          </w:rPr>
          <w:t>System Performance</w:t>
        </w:r>
        <w:r>
          <w:rPr>
            <w:noProof/>
            <w:webHidden/>
          </w:rPr>
          <w:tab/>
        </w:r>
        <w:r>
          <w:rPr>
            <w:noProof/>
            <w:webHidden/>
          </w:rPr>
          <w:fldChar w:fldCharType="begin"/>
        </w:r>
        <w:r>
          <w:rPr>
            <w:noProof/>
            <w:webHidden/>
          </w:rPr>
          <w:instrText xml:space="preserve"> PAGEREF _Toc270601698 \h </w:instrText>
        </w:r>
        <w:r>
          <w:rPr>
            <w:noProof/>
            <w:webHidden/>
          </w:rPr>
        </w:r>
        <w:r>
          <w:rPr>
            <w:noProof/>
            <w:webHidden/>
          </w:rPr>
          <w:fldChar w:fldCharType="separate"/>
        </w:r>
        <w:r>
          <w:rPr>
            <w:noProof/>
            <w:webHidden/>
          </w:rPr>
          <w:t>32</w:t>
        </w:r>
        <w:r>
          <w:rPr>
            <w:noProof/>
            <w:webHidden/>
          </w:rPr>
          <w:fldChar w:fldCharType="end"/>
        </w:r>
      </w:hyperlink>
    </w:p>
    <w:p w:rsidR="00102634" w:rsidRDefault="00102634">
      <w:pPr>
        <w:pStyle w:val="TOC2"/>
        <w:tabs>
          <w:tab w:val="left" w:pos="880"/>
          <w:tab w:val="right" w:leader="dot" w:pos="8381"/>
        </w:tabs>
        <w:rPr>
          <w:noProof/>
          <w:sz w:val="22"/>
          <w:szCs w:val="22"/>
          <w:lang w:eastAsia="en-GB" w:bidi="ar-SA"/>
        </w:rPr>
      </w:pPr>
      <w:hyperlink w:anchor="_Toc270601699" w:history="1">
        <w:r w:rsidRPr="00B61CC9">
          <w:rPr>
            <w:rStyle w:val="Hyperlink"/>
            <w:noProof/>
          </w:rPr>
          <w:t>5.2</w:t>
        </w:r>
        <w:r>
          <w:rPr>
            <w:noProof/>
            <w:sz w:val="22"/>
            <w:szCs w:val="22"/>
            <w:lang w:eastAsia="en-GB" w:bidi="ar-SA"/>
          </w:rPr>
          <w:tab/>
        </w:r>
        <w:r w:rsidRPr="00B61CC9">
          <w:rPr>
            <w:rStyle w:val="Hyperlink"/>
            <w:noProof/>
          </w:rPr>
          <w:t>Speed and Throughput</w:t>
        </w:r>
        <w:r>
          <w:rPr>
            <w:noProof/>
            <w:webHidden/>
          </w:rPr>
          <w:tab/>
        </w:r>
        <w:r>
          <w:rPr>
            <w:noProof/>
            <w:webHidden/>
          </w:rPr>
          <w:fldChar w:fldCharType="begin"/>
        </w:r>
        <w:r>
          <w:rPr>
            <w:noProof/>
            <w:webHidden/>
          </w:rPr>
          <w:instrText xml:space="preserve"> PAGEREF _Toc270601699 \h </w:instrText>
        </w:r>
        <w:r>
          <w:rPr>
            <w:noProof/>
            <w:webHidden/>
          </w:rPr>
        </w:r>
        <w:r>
          <w:rPr>
            <w:noProof/>
            <w:webHidden/>
          </w:rPr>
          <w:fldChar w:fldCharType="separate"/>
        </w:r>
        <w:r>
          <w:rPr>
            <w:noProof/>
            <w:webHidden/>
          </w:rPr>
          <w:t>33</w:t>
        </w:r>
        <w:r>
          <w:rPr>
            <w:noProof/>
            <w:webHidden/>
          </w:rPr>
          <w:fldChar w:fldCharType="end"/>
        </w:r>
      </w:hyperlink>
    </w:p>
    <w:p w:rsidR="00102634" w:rsidRDefault="00102634">
      <w:pPr>
        <w:pStyle w:val="TOC1"/>
        <w:tabs>
          <w:tab w:val="left" w:pos="480"/>
          <w:tab w:val="right" w:leader="dot" w:pos="8381"/>
        </w:tabs>
        <w:rPr>
          <w:noProof/>
          <w:sz w:val="22"/>
          <w:szCs w:val="22"/>
          <w:lang w:eastAsia="en-GB" w:bidi="ar-SA"/>
        </w:rPr>
      </w:pPr>
      <w:hyperlink w:anchor="_Toc270601700" w:history="1">
        <w:r w:rsidRPr="00B61CC9">
          <w:rPr>
            <w:rStyle w:val="Hyperlink"/>
            <w:noProof/>
          </w:rPr>
          <w:t>6</w:t>
        </w:r>
        <w:r>
          <w:rPr>
            <w:noProof/>
            <w:sz w:val="22"/>
            <w:szCs w:val="22"/>
            <w:lang w:eastAsia="en-GB" w:bidi="ar-SA"/>
          </w:rPr>
          <w:tab/>
        </w:r>
        <w:r w:rsidRPr="00B61CC9">
          <w:rPr>
            <w:rStyle w:val="Hyperlink"/>
            <w:noProof/>
          </w:rPr>
          <w:t>Discussion</w:t>
        </w:r>
        <w:r>
          <w:rPr>
            <w:noProof/>
            <w:webHidden/>
          </w:rPr>
          <w:tab/>
        </w:r>
        <w:r>
          <w:rPr>
            <w:noProof/>
            <w:webHidden/>
          </w:rPr>
          <w:fldChar w:fldCharType="begin"/>
        </w:r>
        <w:r>
          <w:rPr>
            <w:noProof/>
            <w:webHidden/>
          </w:rPr>
          <w:instrText xml:space="preserve"> PAGEREF _Toc270601700 \h </w:instrText>
        </w:r>
        <w:r>
          <w:rPr>
            <w:noProof/>
            <w:webHidden/>
          </w:rPr>
        </w:r>
        <w:r>
          <w:rPr>
            <w:noProof/>
            <w:webHidden/>
          </w:rPr>
          <w:fldChar w:fldCharType="separate"/>
        </w:r>
        <w:r>
          <w:rPr>
            <w:noProof/>
            <w:webHidden/>
          </w:rPr>
          <w:t>35</w:t>
        </w:r>
        <w:r>
          <w:rPr>
            <w:noProof/>
            <w:webHidden/>
          </w:rPr>
          <w:fldChar w:fldCharType="end"/>
        </w:r>
      </w:hyperlink>
    </w:p>
    <w:p w:rsidR="00102634" w:rsidRDefault="00102634">
      <w:pPr>
        <w:pStyle w:val="TOC1"/>
        <w:tabs>
          <w:tab w:val="left" w:pos="480"/>
          <w:tab w:val="right" w:leader="dot" w:pos="8381"/>
        </w:tabs>
        <w:rPr>
          <w:noProof/>
          <w:sz w:val="22"/>
          <w:szCs w:val="22"/>
          <w:lang w:eastAsia="en-GB" w:bidi="ar-SA"/>
        </w:rPr>
      </w:pPr>
      <w:hyperlink w:anchor="_Toc270601701" w:history="1">
        <w:r w:rsidRPr="00B61CC9">
          <w:rPr>
            <w:rStyle w:val="Hyperlink"/>
            <w:noProof/>
          </w:rPr>
          <w:t>7</w:t>
        </w:r>
        <w:r>
          <w:rPr>
            <w:noProof/>
            <w:sz w:val="22"/>
            <w:szCs w:val="22"/>
            <w:lang w:eastAsia="en-GB" w:bidi="ar-SA"/>
          </w:rPr>
          <w:tab/>
        </w:r>
        <w:r w:rsidRPr="00B61CC9">
          <w:rPr>
            <w:rStyle w:val="Hyperlink"/>
            <w:noProof/>
          </w:rPr>
          <w:t>Bibliography</w:t>
        </w:r>
        <w:r>
          <w:rPr>
            <w:noProof/>
            <w:webHidden/>
          </w:rPr>
          <w:tab/>
        </w:r>
        <w:r>
          <w:rPr>
            <w:noProof/>
            <w:webHidden/>
          </w:rPr>
          <w:fldChar w:fldCharType="begin"/>
        </w:r>
        <w:r>
          <w:rPr>
            <w:noProof/>
            <w:webHidden/>
          </w:rPr>
          <w:instrText xml:space="preserve"> PAGEREF _Toc270601701 \h </w:instrText>
        </w:r>
        <w:r>
          <w:rPr>
            <w:noProof/>
            <w:webHidden/>
          </w:rPr>
        </w:r>
        <w:r>
          <w:rPr>
            <w:noProof/>
            <w:webHidden/>
          </w:rPr>
          <w:fldChar w:fldCharType="separate"/>
        </w:r>
        <w:r>
          <w:rPr>
            <w:noProof/>
            <w:webHidden/>
          </w:rPr>
          <w:t>36</w:t>
        </w:r>
        <w:r>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0601684"/>
      <w:r>
        <w:rPr>
          <w:lang w:eastAsia="zh-TW"/>
        </w:rPr>
        <w:lastRenderedPageBreak/>
        <w:t>Introduction</w:t>
      </w:r>
      <w:bookmarkEnd w:id="2"/>
      <w:bookmarkEnd w:id="3"/>
      <w:bookmarkEnd w:id="4"/>
      <w:bookmarkEnd w:id="5"/>
      <w:bookmarkEnd w:id="6"/>
      <w:bookmarkEnd w:id="7"/>
      <w:bookmarkEnd w:id="8"/>
      <w:bookmarkEnd w:id="9"/>
      <w:bookmarkEnd w:id="10"/>
      <w:bookmarkEnd w:id="11"/>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0601685"/>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0601686"/>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02634">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102634">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102634">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102634">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102634">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102634">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0601687"/>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102634">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102634">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102634">
        <w:t xml:space="preserve">Sample </w:t>
      </w:r>
      <w:r w:rsidR="00102634">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102634">
        <w:rPr>
          <w:noProof/>
        </w:rPr>
        <w:t>1</w:t>
      </w:r>
      <w:r>
        <w:fldChar w:fldCharType="end"/>
      </w:r>
      <w:bookmarkEnd w:id="27"/>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102634">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102634">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102634">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0601688"/>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102634">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102634">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102634">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102634">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102634">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102634">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Toc270601689"/>
      <w:r>
        <w:rPr>
          <w:lang w:eastAsia="zh-TW"/>
        </w:rPr>
        <w:t>Corpora</w:t>
      </w:r>
      <w:bookmarkEnd w:id="34"/>
      <w:bookmarkEnd w:id="35"/>
      <w:bookmarkEnd w:id="36"/>
      <w:bookmarkEnd w:id="37"/>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102634">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102634">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102634">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102634">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8" w:name="_Ref260165518"/>
      <w:bookmarkStart w:id="39" w:name="_Ref260233332"/>
      <w:bookmarkStart w:id="40" w:name="_Ref260234853"/>
      <w:bookmarkStart w:id="41" w:name="_Toc261719270"/>
      <w:bookmarkStart w:id="42" w:name="_Toc261719335"/>
      <w:bookmarkStart w:id="43" w:name="_Toc261719389"/>
      <w:bookmarkStart w:id="44" w:name="_Toc270601690"/>
      <w:r>
        <w:t>Temporal Expression</w:t>
      </w:r>
      <w:r w:rsidR="002D7B44">
        <w:t xml:space="preserve"> Taggers</w:t>
      </w:r>
      <w:bookmarkEnd w:id="38"/>
      <w:bookmarkEnd w:id="39"/>
      <w:bookmarkEnd w:id="40"/>
      <w:bookmarkEnd w:id="41"/>
      <w:bookmarkEnd w:id="42"/>
      <w:bookmarkEnd w:id="43"/>
      <w:bookmarkEnd w:id="44"/>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102634">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102634">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102634">
            <w:rPr>
              <w:noProof/>
              <w:lang w:eastAsia="zh-TW"/>
            </w:rPr>
            <w:t>(Ahn</w:t>
          </w:r>
          <w:proofErr w:type="gramEnd"/>
          <w:r w:rsidR="00102634">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102634">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102634">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102634">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5" w:name="_Toc261719336"/>
      <w:bookmarkStart w:id="46" w:name="_Toc261719390"/>
      <w:r>
        <w:rPr>
          <w:lang w:eastAsia="zh-TW"/>
        </w:rPr>
        <w:t>TempE</w:t>
      </w:r>
      <w:r w:rsidR="00AB0368">
        <w:rPr>
          <w:lang w:eastAsia="zh-TW"/>
        </w:rPr>
        <w:t>x</w:t>
      </w:r>
      <w:r>
        <w:rPr>
          <w:lang w:eastAsia="zh-TW"/>
        </w:rPr>
        <w:t xml:space="preserve"> and GUTime</w:t>
      </w:r>
      <w:bookmarkEnd w:id="45"/>
      <w:bookmarkEnd w:id="46"/>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102634">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102634">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102634">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102634">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7" w:name="_Toc261719337"/>
      <w:bookmarkStart w:id="48" w:name="_Toc261719391"/>
      <w:r>
        <w:t>Chronos</w:t>
      </w:r>
      <w:bookmarkEnd w:id="47"/>
      <w:bookmarkEnd w:id="48"/>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102634">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102634">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9" w:name="_Toc261719338"/>
      <w:bookmarkStart w:id="50" w:name="_Toc261719392"/>
      <w:r>
        <w:rPr>
          <w:lang w:eastAsia="zh-TW"/>
        </w:rPr>
        <w:t>DANTE</w:t>
      </w:r>
      <w:bookmarkEnd w:id="49"/>
      <w:bookmarkEnd w:id="50"/>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102634">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1" w:name="_Toc261719339"/>
      <w:bookmarkStart w:id="52" w:name="_Toc261719393"/>
      <w:r>
        <w:rPr>
          <w:lang w:eastAsia="zh-TW"/>
        </w:rPr>
        <w:t>ATEL</w:t>
      </w:r>
      <w:bookmarkEnd w:id="51"/>
      <w:bookmarkEnd w:id="52"/>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102634">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3" w:name="_Toc261719340"/>
      <w:bookmarkStart w:id="54" w:name="_Toc261719394"/>
      <w:r>
        <w:rPr>
          <w:lang w:eastAsia="zh-TW"/>
        </w:rPr>
        <w:t>TimexTag</w:t>
      </w:r>
      <w:bookmarkEnd w:id="53"/>
      <w:bookmarkEnd w:id="54"/>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02634">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5" w:name="_Toc261719341"/>
      <w:bookmarkStart w:id="56" w:name="_Toc261719395"/>
      <w:r>
        <w:rPr>
          <w:lang w:eastAsia="zh-TW"/>
        </w:rPr>
        <w:lastRenderedPageBreak/>
        <w:t>Rule Induction</w:t>
      </w:r>
      <w:bookmarkEnd w:id="55"/>
      <w:bookmarkEnd w:id="56"/>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102634">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102634">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7" w:name="_Ref270598103"/>
      <w:bookmarkStart w:id="58" w:name="_Ref270598204"/>
      <w:bookmarkStart w:id="59" w:name="_Toc270601691"/>
      <w:r>
        <w:lastRenderedPageBreak/>
        <w:t>Problem Analysis</w:t>
      </w:r>
      <w:bookmarkEnd w:id="57"/>
      <w:bookmarkEnd w:id="58"/>
      <w:bookmarkEnd w:id="59"/>
    </w:p>
    <w:p w:rsidR="00604FE7" w:rsidRDefault="00604FE7" w:rsidP="00604FE7">
      <w:r>
        <w:t>…</w:t>
      </w:r>
    </w:p>
    <w:p w:rsidR="00604FE7" w:rsidRDefault="00604FE7" w:rsidP="00604FE7">
      <w:pPr>
        <w:sectPr w:rsidR="00604FE7"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0" w:name="_Ref270598129"/>
      <w:bookmarkStart w:id="61" w:name="_Ref270598222"/>
      <w:bookmarkStart w:id="62" w:name="_Toc270601692"/>
      <w:r>
        <w:lastRenderedPageBreak/>
        <w:t>System</w:t>
      </w:r>
      <w:bookmarkEnd w:id="60"/>
      <w:bookmarkEnd w:id="61"/>
      <w:bookmarkEnd w:id="62"/>
    </w:p>
    <w:p w:rsidR="0084586B" w:rsidRDefault="00FD0F9A" w:rsidP="00BD69BF">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102634">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102634">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102634">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63" w:name="_Ref270419873"/>
      <w:bookmarkStart w:id="64" w:name="_Toc270601693"/>
      <w:r>
        <w:t>Architecture</w:t>
      </w:r>
      <w:bookmarkEnd w:id="63"/>
      <w:bookmarkEnd w:id="64"/>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proofErr w:type="spellStart"/>
      <w:r w:rsidRPr="0024712F">
        <w:rPr>
          <w:rStyle w:val="Code"/>
        </w:rPr>
        <w:t>ternip.timex</w:t>
      </w:r>
      <w:proofErr w:type="spellEnd"/>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102634">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102634">
        <w:t xml:space="preserve">Table </w:t>
      </w:r>
      <w:r w:rsidR="00102634">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102634">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65" w:name="_Ref270079381"/>
      <w:r>
        <w:t xml:space="preserve">Table </w:t>
      </w:r>
      <w:r>
        <w:fldChar w:fldCharType="begin"/>
      </w:r>
      <w:r>
        <w:instrText xml:space="preserve"> SEQ Table \* ARABIC </w:instrText>
      </w:r>
      <w:r>
        <w:fldChar w:fldCharType="separate"/>
      </w:r>
      <w:r w:rsidR="00102634">
        <w:rPr>
          <w:noProof/>
        </w:rPr>
        <w:t>1</w:t>
      </w:r>
      <w:r>
        <w:fldChar w:fldCharType="end"/>
      </w:r>
      <w:bookmarkEnd w:id="65"/>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102634">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102634">
        <w:t xml:space="preserve">Sample </w:t>
      </w:r>
      <w:r w:rsidR="00102634">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66" w:name="_Ref270080747"/>
      <w:r>
        <w:t xml:space="preserve">Sample </w:t>
      </w:r>
      <w:r>
        <w:fldChar w:fldCharType="begin"/>
      </w:r>
      <w:r>
        <w:instrText xml:space="preserve"> SEQ Sample \* ARABIC </w:instrText>
      </w:r>
      <w:r>
        <w:fldChar w:fldCharType="separate"/>
      </w:r>
      <w:r w:rsidR="00102634">
        <w:rPr>
          <w:noProof/>
        </w:rPr>
        <w:t>2</w:t>
      </w:r>
      <w:r>
        <w:fldChar w:fldCharType="end"/>
      </w:r>
      <w:bookmarkEnd w:id="66"/>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102634">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102634">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102634">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102634">
        <w:t>4.3</w:t>
      </w:r>
      <w:r w:rsidR="00364CBA">
        <w:fldChar w:fldCharType="end"/>
      </w:r>
      <w:r>
        <w:t>.</w:t>
      </w:r>
    </w:p>
    <w:p w:rsidR="00873E62" w:rsidRDefault="00DE3852" w:rsidP="00873E62">
      <w:pPr>
        <w:pStyle w:val="Heading2"/>
      </w:pPr>
      <w:bookmarkStart w:id="67" w:name="_Ref270083073"/>
      <w:bookmarkStart w:id="68" w:name="_Toc270601694"/>
      <w:r>
        <w:t>Recognition By Rule</w:t>
      </w:r>
      <w:bookmarkEnd w:id="67"/>
      <w:bookmarkEnd w:id="68"/>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proofErr w:type="spellStart"/>
      <w:r w:rsidR="00807A7E" w:rsidRPr="00807A7E">
        <w:rPr>
          <w:rStyle w:val="Code"/>
        </w:rPr>
        <w:t>ternip.rule_engine.recognition_rule_engine</w:t>
      </w:r>
      <w:proofErr w:type="spellEnd"/>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102634">
            <w:rPr>
              <w:noProof/>
            </w:rPr>
            <w:t>(Bird, Klein, &amp; Loper, 2009)</w:t>
          </w:r>
          <w:r w:rsidR="00F9610F">
            <w:fldChar w:fldCharType="end"/>
          </w:r>
        </w:sdtContent>
      </w:sdt>
      <w:r w:rsidR="00F9610F">
        <w:t xml:space="preserve"> in the </w:t>
      </w:r>
      <w:proofErr w:type="spellStart"/>
      <w:r w:rsidR="00F9610F" w:rsidRPr="00F9610F">
        <w:rPr>
          <w:rStyle w:val="Code"/>
        </w:rPr>
        <w:t>nltk.text.TokenSearcher</w:t>
      </w:r>
      <w:proofErr w:type="spellEnd"/>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102634">
        <w:t xml:space="preserve">Sample </w:t>
      </w:r>
      <w:r w:rsidR="00102634">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102634">
        <w:t xml:space="preserve">Sample </w:t>
      </w:r>
      <w:r w:rsidR="00102634">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84691F" w:rsidRPr="000E433A" w:rsidRDefault="0084691F" w:rsidP="0084691F">
      <w:pPr>
        <w:pStyle w:val="Caption"/>
        <w:rPr>
          <w:rFonts w:ascii="Consolas" w:hAnsi="Consolas"/>
          <w:sz w:val="20"/>
        </w:rPr>
      </w:pPr>
      <w:bookmarkStart w:id="69" w:name="_Ref270164724"/>
      <w:r>
        <w:t xml:space="preserve">Sample </w:t>
      </w:r>
      <w:r>
        <w:fldChar w:fldCharType="begin"/>
      </w:r>
      <w:r>
        <w:instrText xml:space="preserve"> SEQ Sample \* ARABIC </w:instrText>
      </w:r>
      <w:r>
        <w:fldChar w:fldCharType="separate"/>
      </w:r>
      <w:r w:rsidR="00102634">
        <w:rPr>
          <w:noProof/>
        </w:rPr>
        <w:t>3</w:t>
      </w:r>
      <w:r>
        <w:fldChar w:fldCharType="end"/>
      </w:r>
      <w:bookmarkEnd w:id="69"/>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proofErr w:type="gramStart"/>
      <w:r w:rsidR="003050B6">
        <w:t xml:space="preserve">the </w:t>
      </w:r>
      <w:r w:rsidR="003050B6" w:rsidRPr="003050B6">
        <w:rPr>
          <w:rStyle w:val="Code"/>
        </w:rPr>
        <w:t>.</w:t>
      </w:r>
      <w:proofErr w:type="gramEnd"/>
      <w:r w:rsidR="003050B6">
        <w:t xml:space="preserve"> </w:t>
      </w:r>
      <w:proofErr w:type="gramStart"/>
      <w:r w:rsidR="003050B6">
        <w:t>character</w:t>
      </w:r>
      <w:proofErr w:type="gramEnd"/>
      <w:r w:rsidR="003050B6">
        <w:t xml:space="preserve">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w:t>
      </w:r>
      <w:proofErr w:type="spellStart"/>
      <w:r w:rsidR="00BA678C">
        <w:t>Labor</w:t>
      </w:r>
      <w:proofErr w:type="spellEnd"/>
      <w:r w:rsidR="00BA678C">
        <w:t xml:space="preserve">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proofErr w:type="gramStart"/>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roofErr w:type="gramEnd"/>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w:t>
      </w:r>
      <w:proofErr w:type="spellStart"/>
      <w:r w:rsidR="00457C58">
        <w:rPr>
          <w:rStyle w:val="Code"/>
        </w:rPr>
        <w:t>twenty~CD</w:t>
      </w:r>
      <w:proofErr w:type="spellEnd"/>
      <w:r w:rsidR="00457C58">
        <w:rPr>
          <w:rStyle w:val="Code"/>
        </w:rPr>
        <w:t>&gt;&lt;</w:t>
      </w:r>
      <w:proofErr w:type="spellStart"/>
      <w:r w:rsidR="00457C58">
        <w:rPr>
          <w:rStyle w:val="Code"/>
        </w:rPr>
        <w:t>four~CD</w:t>
      </w:r>
      <w:proofErr w:type="spellEnd"/>
      <w:r w:rsidR="00457C58">
        <w:rPr>
          <w:rStyle w:val="Code"/>
        </w:rPr>
        <w:t>&gt;NUM_END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w:t>
      </w:r>
      <w:proofErr w:type="spellStart"/>
      <w:r w:rsidR="00457C58" w:rsidRPr="00457C58">
        <w:rPr>
          <w:rStyle w:val="Code"/>
        </w:rPr>
        <w:t>eighty~CD</w:t>
      </w:r>
      <w:proofErr w:type="spellEnd"/>
      <w:r w:rsidR="00457C58" w:rsidRPr="00457C58">
        <w:rPr>
          <w:rStyle w:val="Code"/>
        </w:rPr>
        <w:t>&gt;</w:t>
      </w:r>
      <w:r w:rsidR="00457C58">
        <w:rPr>
          <w:rStyle w:val="Code"/>
        </w:rPr>
        <w:t xml:space="preserve"> </w:t>
      </w:r>
      <w:r w:rsidR="00457C58" w:rsidRPr="00457C58">
        <w:rPr>
          <w:rStyle w:val="Code"/>
        </w:rPr>
        <w:t>&lt;</w:t>
      </w:r>
      <w:proofErr w:type="spellStart"/>
      <w:r w:rsidR="00457C58" w:rsidRPr="00457C58">
        <w:rPr>
          <w:rStyle w:val="Code"/>
        </w:rPr>
        <w:t>fifth~CD</w:t>
      </w:r>
      <w:proofErr w:type="spellEnd"/>
      <w:r w:rsidR="00457C58" w:rsidRPr="00457C58">
        <w:rPr>
          <w:rStyle w:val="Code"/>
        </w:rPr>
        <w:t>&gt;NUM_ORD_END</w:t>
      </w:r>
      <w:r w:rsidR="00457C58">
        <w:t>).</w:t>
      </w:r>
    </w:p>
    <w:p w:rsidR="00FB68C3" w:rsidRDefault="004C673E" w:rsidP="00FB68C3">
      <w:r>
        <w:t xml:space="preserve">An additional exception here is when the matching </w:t>
      </w:r>
      <w:proofErr w:type="gramStart"/>
      <w:r>
        <w:t xml:space="preserve">character </w:t>
      </w:r>
      <w:r w:rsidRPr="00457C58">
        <w:rPr>
          <w:rStyle w:val="Code"/>
        </w:rPr>
        <w:t>.</w:t>
      </w:r>
      <w:proofErr w:type="gramEnd"/>
      <w:r>
        <w:t xml:space="preserve"> </w:t>
      </w:r>
      <w:proofErr w:type="gramStart"/>
      <w:r>
        <w:t>is</w:t>
      </w:r>
      <w:proofErr w:type="gramEnd"/>
      <w:r>
        <w:t xml:space="preserve">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proofErr w:type="gramStart"/>
      <w:r>
        <w:t>proceeds</w:t>
      </w:r>
      <w:proofErr w:type="gramEnd"/>
      <w:r>
        <w:t xml:space="preserve">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70" w:name="_Ref270082191"/>
      <w:r>
        <w:t>Simple Rule Files</w:t>
      </w:r>
      <w:bookmarkEnd w:id="70"/>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 xml:space="preserve">be omitted completely, </w:t>
      </w:r>
      <w:proofErr w:type="gramStart"/>
      <w:r w:rsidR="0097122E">
        <w:t>in</w:t>
      </w:r>
      <w:proofErr w:type="gramEnd"/>
      <w:r w:rsidR="0097122E">
        <w:t xml:space="preserve">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102634">
        <w:t xml:space="preserve">Table </w:t>
      </w:r>
      <w:r w:rsidR="00102634">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102634">
        <w:t xml:space="preserve">Sample </w:t>
      </w:r>
      <w:r w:rsidR="00102634">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102634">
              <w:t xml:space="preserve">Table </w:t>
            </w:r>
            <w:r w:rsidR="00102634">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proofErr w:type="gramStart"/>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w:t>
            </w:r>
            <w:proofErr w:type="gramEnd"/>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71" w:name="_Ref270169329"/>
      <w:r>
        <w:t xml:space="preserve">Table </w:t>
      </w:r>
      <w:r w:rsidR="005175C7">
        <w:fldChar w:fldCharType="begin"/>
      </w:r>
      <w:r w:rsidR="005175C7">
        <w:instrText xml:space="preserve"> SEQ Table \* ARABIC </w:instrText>
      </w:r>
      <w:r w:rsidR="005175C7">
        <w:fldChar w:fldCharType="separate"/>
      </w:r>
      <w:r w:rsidR="00102634">
        <w:rPr>
          <w:noProof/>
        </w:rPr>
        <w:t>2</w:t>
      </w:r>
      <w:r w:rsidR="005175C7">
        <w:fldChar w:fldCharType="end"/>
      </w:r>
      <w:bookmarkEnd w:id="71"/>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9F73CB" w:rsidRPr="00DF78B2" w:rsidRDefault="009F73CB" w:rsidP="009F73CB">
      <w:pPr>
        <w:pStyle w:val="Caption"/>
        <w:rPr>
          <w:rStyle w:val="Code"/>
        </w:rPr>
      </w:pPr>
      <w:bookmarkStart w:id="72" w:name="_Ref270170684"/>
      <w:r>
        <w:t xml:space="preserve">Sample </w:t>
      </w:r>
      <w:r>
        <w:fldChar w:fldCharType="begin"/>
      </w:r>
      <w:r>
        <w:instrText xml:space="preserve"> SEQ Sample \* ARABIC </w:instrText>
      </w:r>
      <w:r>
        <w:fldChar w:fldCharType="separate"/>
      </w:r>
      <w:r w:rsidR="00102634">
        <w:rPr>
          <w:noProof/>
        </w:rPr>
        <w:t>4</w:t>
      </w:r>
      <w:r>
        <w:fldChar w:fldCharType="end"/>
      </w:r>
      <w:bookmarkEnd w:id="72"/>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102634">
        <w:t xml:space="preserve">Sample </w:t>
      </w:r>
      <w:r w:rsidR="00102634">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102634">
        <w:t xml:space="preserve">Table </w:t>
      </w:r>
      <w:r w:rsidR="00102634">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73" w:name="_Ref270091918"/>
      <w:bookmarkStart w:id="74" w:name="_Ref270092175"/>
      <w:r>
        <w:t xml:space="preserve">Table </w:t>
      </w:r>
      <w:r>
        <w:fldChar w:fldCharType="begin"/>
      </w:r>
      <w:r>
        <w:instrText xml:space="preserve"> SEQ Table \* ARABIC </w:instrText>
      </w:r>
      <w:r>
        <w:fldChar w:fldCharType="separate"/>
      </w:r>
      <w:r w:rsidR="00102634">
        <w:rPr>
          <w:noProof/>
        </w:rPr>
        <w:t>3</w:t>
      </w:r>
      <w:r>
        <w:fldChar w:fldCharType="end"/>
      </w:r>
      <w:bookmarkEnd w:id="73"/>
      <w:r>
        <w:t xml:space="preserve"> - Accepted fields in rule block headers</w:t>
      </w:r>
      <w:bookmarkEnd w:id="74"/>
    </w:p>
    <w:p w:rsidR="00B51520" w:rsidRDefault="006C5E95" w:rsidP="00B51520">
      <w:r>
        <w:t xml:space="preserve">As shown </w:t>
      </w:r>
      <w:r>
        <w:fldChar w:fldCharType="begin"/>
      </w:r>
      <w:r>
        <w:instrText xml:space="preserve"> REF _Ref270092175 \p \h </w:instrText>
      </w:r>
      <w:r>
        <w:fldChar w:fldCharType="separate"/>
      </w:r>
      <w:r w:rsidR="00102634">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w:t>
      </w:r>
      <w:r w:rsidR="006D7295">
        <w:rPr>
          <w:rStyle w:val="Code"/>
        </w:rPr>
        <w:t>|late</w:t>
      </w:r>
      <w:proofErr w:type="spellEnd"/>
      <w:r w:rsidR="006D7295">
        <w:rPr>
          <w:rStyle w:val="Code"/>
        </w:rPr>
        <w:t>)~.+&gt;)?&lt;last~.+&gt;&lt;night~.+&gt;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early|late</w:t>
      </w:r>
      <w:proofErr w:type="spellEnd"/>
      <w:r w:rsidR="006D7295" w:rsidRPr="006D7295">
        <w:rPr>
          <w:rStyle w:val="Code"/>
        </w:rPr>
        <w:t>)~.+&gt;&lt;(</w:t>
      </w:r>
      <w:proofErr w:type="spellStart"/>
      <w:r w:rsidR="006D7295" w:rsidRPr="006D7295">
        <w:rPr>
          <w:rStyle w:val="Code"/>
        </w:rPr>
        <w:t>morning|afternoon|evening</w:t>
      </w:r>
      <w:proofErr w:type="spellEnd"/>
      <w:r w:rsidR="006D7295" w:rsidRPr="006D7295">
        <w:rPr>
          <w:rStyle w:val="Code"/>
        </w:rPr>
        <w:t>)~.+&gt;</w:t>
      </w:r>
    </w:p>
    <w:p w:rsidR="006D7295" w:rsidRPr="006D7295" w:rsidRDefault="006D7295" w:rsidP="006D7295">
      <w:pPr>
        <w:pStyle w:val="Caption"/>
        <w:rPr>
          <w:rStyle w:val="Code"/>
        </w:rPr>
      </w:pPr>
      <w:bookmarkStart w:id="75" w:name="_Ref270093042"/>
      <w:proofErr w:type="gramStart"/>
      <w:r>
        <w:t xml:space="preserve">Sample </w:t>
      </w:r>
      <w:r>
        <w:fldChar w:fldCharType="begin"/>
      </w:r>
      <w:r>
        <w:instrText xml:space="preserve"> SEQ Sample \* ARABIC </w:instrText>
      </w:r>
      <w:r>
        <w:fldChar w:fldCharType="separate"/>
      </w:r>
      <w:r w:rsidR="00102634">
        <w:rPr>
          <w:noProof/>
        </w:rPr>
        <w:t>5</w:t>
      </w:r>
      <w:r>
        <w:fldChar w:fldCharType="end"/>
      </w:r>
      <w:bookmarkEnd w:id="75"/>
      <w:r>
        <w:t xml:space="preserve"> - a rule block</w:t>
      </w:r>
      <w:proofErr w:type="gramEnd"/>
      <w:r>
        <w:t xml:space="preserve">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proofErr w:type="spellStart"/>
      <w:r w:rsidR="004852A0" w:rsidRPr="004852A0">
        <w:rPr>
          <w:rStyle w:val="Code"/>
        </w:rPr>
        <w:t>ternip.rule_engine.rule</w:t>
      </w:r>
      <w:proofErr w:type="spellEnd"/>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proofErr w:type="gramStart"/>
      <w:r w:rsidR="003D21DA" w:rsidRPr="003D21DA">
        <w:rPr>
          <w:rStyle w:val="Code"/>
        </w:rPr>
        <w:t>id</w:t>
      </w:r>
      <w:proofErr w:type="gramEnd"/>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proofErr w:type="gramStart"/>
      <w:r w:rsidR="003D21DA" w:rsidRPr="003D21DA">
        <w:rPr>
          <w:rStyle w:val="Code"/>
        </w:rPr>
        <w:t>apply(</w:t>
      </w:r>
      <w:proofErr w:type="gramEnd"/>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Content>
          <w:r>
            <w:fldChar w:fldCharType="begin"/>
          </w:r>
          <w:r>
            <w:instrText xml:space="preserve"> CITATION Ver05 \l 2057 </w:instrText>
          </w:r>
          <w:r>
            <w:fldChar w:fldCharType="separate"/>
          </w:r>
          <w:r w:rsidR="00102634">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proofErr w:type="gramStart"/>
      <w:r>
        <w:t xml:space="preserve">There were three notable variations to this translation process that required </w:t>
      </w:r>
      <w:r w:rsidR="00FA0803">
        <w:t>three</w:t>
      </w:r>
      <w:r>
        <w:t xml:space="preserve"> complex rules to be implemented.</w:t>
      </w:r>
      <w:proofErr w:type="gramEnd"/>
      <w:r>
        <w:t xml:space="preserve">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102634">
        <w:t>5</w:t>
      </w:r>
      <w:r>
        <w:fldChar w:fldCharType="end"/>
      </w:r>
      <w:r>
        <w:t>.</w:t>
      </w:r>
    </w:p>
    <w:p w:rsidR="0065512A" w:rsidRDefault="00072F9B" w:rsidP="00873E62">
      <w:pPr>
        <w:pStyle w:val="Heading2"/>
      </w:pPr>
      <w:bookmarkStart w:id="76" w:name="_Ref270083084"/>
      <w:bookmarkStart w:id="77" w:name="_Toc270601695"/>
      <w:r>
        <w:t>Normalisation By Rule</w:t>
      </w:r>
      <w:bookmarkEnd w:id="76"/>
      <w:bookmarkEnd w:id="77"/>
    </w:p>
    <w:p w:rsidR="003D7405" w:rsidRDefault="00FA0803" w:rsidP="003D7405">
      <w:r>
        <w:t xml:space="preserve">The normalisation rule engine has much in common with the recognition rule engine, a relationship captured by the </w:t>
      </w:r>
      <w:proofErr w:type="spellStart"/>
      <w:r w:rsidRPr="003D7405">
        <w:rPr>
          <w:rStyle w:val="Code"/>
        </w:rPr>
        <w:t>ternip.rule_engine.rule_engine</w:t>
      </w:r>
      <w:proofErr w:type="spellEnd"/>
      <w:r>
        <w:t xml:space="preserve"> </w:t>
      </w:r>
      <w:r>
        <w:lastRenderedPageBreak/>
        <w:t xml:space="preserve">superclass, which both </w:t>
      </w:r>
      <w:proofErr w:type="spellStart"/>
      <w:r w:rsidRPr="003D7405">
        <w:rPr>
          <w:rStyle w:val="Code"/>
        </w:rPr>
        <w:t>ternip.rule_engine.normalisation_rule_engine</w:t>
      </w:r>
      <w:proofErr w:type="spellEnd"/>
      <w:r>
        <w:t xml:space="preserve"> and </w:t>
      </w:r>
      <w:proofErr w:type="spellStart"/>
      <w:r w:rsidRPr="003D7405">
        <w:rPr>
          <w:rStyle w:val="Code"/>
        </w:rPr>
        <w:t>ternip.rule_engine.recognition_rule_engine</w:t>
      </w:r>
      <w:proofErr w:type="spellEnd"/>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 xml:space="preserve">How execution of the normalisation rule engine precedes differs from recognition rule engine. Rules are executed on </w:t>
      </w:r>
      <w:proofErr w:type="gramStart"/>
      <w:r>
        <w:t>a per</w:t>
      </w:r>
      <w:proofErr w:type="gramEnd"/>
      <w:r>
        <w:t xml:space="preserve">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proofErr w:type="gramStart"/>
      <w:r>
        <w:t>As with recognition rules,</w:t>
      </w:r>
      <w:r w:rsidR="00ED596F">
        <w:t xml:space="preserve"> guards at a sentence-level, before the extent</w:t>
      </w:r>
      <w:r>
        <w:t>,</w:t>
      </w:r>
      <w:r w:rsidR="00ED596F">
        <w:t xml:space="preserve"> and </w:t>
      </w:r>
      <w:r>
        <w:t>after the extent can be set to restrict successful execution of the rule.</w:t>
      </w:r>
      <w:proofErr w:type="gramEnd"/>
      <w:r>
        <w:t xml:space="preserv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w:t>
      </w:r>
      <w:r>
        <w:lastRenderedPageBreak/>
        <w:t xml:space="preserve">to </w:t>
      </w:r>
      <w:r w:rsidR="00D40FA0">
        <w:t>tag;</w:t>
      </w:r>
      <w:r>
        <w:t xml:space="preserve"> </w:t>
      </w:r>
      <w:r w:rsidR="00D40FA0">
        <w:t>however,</w:t>
      </w:r>
      <w:r>
        <w:t xml:space="preserve"> in </w:t>
      </w:r>
      <w:r w:rsidR="00D40FA0">
        <w:t>normalisation rules</w:t>
      </w:r>
      <w:r>
        <w:t xml:space="preserve"> the match groups defined in the regular expression are available to </w:t>
      </w:r>
      <w:r w:rsidR="00D40FA0">
        <w:t>expressions that</w:t>
      </w:r>
      <w:r>
        <w:t xml:space="preserve">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102634">
        <w:t xml:space="preserve">Sample </w:t>
      </w:r>
      <w:r w:rsidR="00102634">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2154F5" w:rsidRDefault="002154F5" w:rsidP="002154F5">
      <w:pPr>
        <w:pStyle w:val="Caption"/>
      </w:pPr>
      <w:bookmarkStart w:id="78" w:name="_Ref270249362"/>
      <w:r>
        <w:t xml:space="preserve">Sample </w:t>
      </w:r>
      <w:r>
        <w:fldChar w:fldCharType="begin"/>
      </w:r>
      <w:r>
        <w:instrText xml:space="preserve"> SEQ Sample \* ARABIC </w:instrText>
      </w:r>
      <w:r>
        <w:fldChar w:fldCharType="separate"/>
      </w:r>
      <w:r w:rsidR="00102634">
        <w:rPr>
          <w:noProof/>
        </w:rPr>
        <w:t>6</w:t>
      </w:r>
      <w:r>
        <w:fldChar w:fldCharType="end"/>
      </w:r>
      <w:bookmarkEnd w:id="78"/>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 xml:space="preserve">s cannot be annotated, as this process requires token delimiters </w:t>
      </w:r>
      <w:r w:rsidR="000E759F">
        <w:t>to</w:t>
      </w:r>
      <w:r w:rsidR="00076193">
        <w:t xml:space="preserve"> be present.</w:t>
      </w:r>
    </w:p>
    <w:p w:rsidR="00FB03E9" w:rsidRDefault="00FB03E9" w:rsidP="009E524D">
      <w:r>
        <w:t xml:space="preserve">If the ordering pre-conditions </w:t>
      </w:r>
      <w:r w:rsidR="003A5F2B">
        <w:t xml:space="preserve">pass and the rule </w:t>
      </w:r>
      <w:r>
        <w:t xml:space="preserve">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102634">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w:t>
      </w:r>
      <w:r w:rsidR="0013651A">
        <w:lastRenderedPageBreak/>
        <w:t xml:space="preserve">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A guard against the type of timex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that the extent of the timex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proofErr w:type="gramStart"/>
            <w:r>
              <w:t>A guard</w:t>
            </w:r>
            <w:r w:rsidR="005A2794">
              <w:t xml:space="preserve"> against the timex extent</w:t>
            </w:r>
            <w:r>
              <w:t xml:space="preserve">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697C68">
            <w:pPr>
              <w:keepNext/>
            </w:pPr>
            <w:r>
              <w:t>A Python expression</w:t>
            </w:r>
            <w:r w:rsidR="00764CE3">
              <w:t xml:space="preserve"> (pre-processed as explained above)</w:t>
            </w:r>
            <w:r>
              <w:t xml:space="preserve"> which is evaluated to set </w:t>
            </w:r>
            <w:r w:rsidR="00A41A94">
              <w:t>the ‘value’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‘type’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‘freq’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‘quant’ attribute on the timex: an optional value which can exist no more </w:t>
            </w:r>
            <w:r>
              <w:lastRenderedPageBreak/>
              <w:t>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‘mod’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697C68">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102634">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w:t>
      </w:r>
      <w:proofErr w:type="spellStart"/>
      <w:r w:rsidRPr="00664E0B">
        <w:rPr>
          <w:rStyle w:val="Code"/>
        </w:rPr>
        <w:t>last|past</w:t>
      </w:r>
      <w:proofErr w:type="spellEnd"/>
      <w:r w:rsidRPr="00664E0B">
        <w:rPr>
          <w:rStyle w:val="Code"/>
        </w:rPr>
        <w:t>)</w:t>
      </w:r>
      <w:r w:rsidR="003663C5">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sidR="003663C5">
        <w:rPr>
          <w:rStyle w:val="Code"/>
        </w:rPr>
        <w:br/>
      </w:r>
      <w:r w:rsidRPr="00664E0B">
        <w:rPr>
          <w:rStyle w:val="Code"/>
        </w:rPr>
        <w:t>Before-Guard: !&lt;(</w:t>
      </w:r>
      <w:proofErr w:type="spellStart"/>
      <w:r w:rsidRPr="00664E0B">
        <w:rPr>
          <w:rStyle w:val="Code"/>
        </w:rPr>
        <w:t>the|a</w:t>
      </w:r>
      <w:proofErr w:type="spellEnd"/>
      <w:r w:rsidRPr="00664E0B">
        <w:rPr>
          <w:rStyle w:val="Code"/>
        </w:rPr>
        <w:t>)~.+&gt;$</w:t>
      </w:r>
      <w:r w:rsidR="003663C5">
        <w:rPr>
          <w:rStyle w:val="Code"/>
        </w:rPr>
        <w:br/>
        <w:t>Match: &lt;($DAYS)~.+&gt;</w:t>
      </w:r>
      <w:r w:rsidR="003663C5">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102634">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102634">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697C68" w:rsidP="0021424D">
      <w:r>
        <w:t xml:space="preserve">Complex rule files are also supported by the normalisation engine. These are files containing a Python class called ‘rule’ </w:t>
      </w:r>
      <w:r w:rsidR="009C33FD">
        <w:t>that are loaded by the rule engine, and the class instantiated and added to the list of rules in the rule engine.</w:t>
      </w:r>
    </w:p>
    <w:p w:rsidR="00393381" w:rsidRDefault="009C33FD" w:rsidP="009C33FD">
      <w:r>
        <w:t xml:space="preserve">These rules use the same attributes as for recognition rules to define the ordering pre-conditions: </w:t>
      </w:r>
      <w:r w:rsidRPr="009C33FD">
        <w:rPr>
          <w:rStyle w:val="Code"/>
        </w:rPr>
        <w:t>id</w:t>
      </w:r>
      <w:r>
        <w:t xml:space="preserve"> and </w:t>
      </w:r>
      <w:r w:rsidRPr="009C33FD">
        <w:rPr>
          <w:rStyle w:val="Code"/>
        </w:rPr>
        <w:t>after</w:t>
      </w:r>
      <w:r>
        <w:t xml:space="preserve">. However, the function that is called when this rule is to be executed differs from recognition rules: </w:t>
      </w:r>
      <w:proofErr w:type="gramStart"/>
      <w:r w:rsidR="00393381">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Pr="009C33FD">
        <w:t>.</w:t>
      </w:r>
      <w:r w:rsidR="00393381">
        <w:t xml:space="preserve"> This rule is e</w:t>
      </w:r>
      <w:r w:rsidR="003E1130">
        <w:t>xpected to return a tuple consisting of a Boolean indicating whether it successfully executed and a date/time string containing the temporal context of this sentence (which this timex may have changed).</w:t>
      </w:r>
    </w:p>
    <w:p w:rsidR="0021424D" w:rsidRDefault="0021424D" w:rsidP="0021424D">
      <w:pPr>
        <w:pStyle w:val="Heading3"/>
      </w:pPr>
      <w:bookmarkStart w:id="79" w:name="_Ref270250370"/>
      <w:r>
        <w:t>Normalisation Support Functions</w:t>
      </w:r>
      <w:bookmarkEnd w:id="79"/>
    </w:p>
    <w:p w:rsidR="003E1130" w:rsidRDefault="003E1130" w:rsidP="003E1130">
      <w:r>
        <w:t xml:space="preserve">Many expressions contain patterns in the process they are converted </w:t>
      </w:r>
      <w:r w:rsidR="0073242C">
        <w:t xml:space="preserve">to an ISO 8601 representation. Normal software engineering practice would encourage </w:t>
      </w:r>
      <w:r w:rsidR="0073242C">
        <w:lastRenderedPageBreak/>
        <w:t xml:space="preserve">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0073242C" w:rsidRPr="0073242C">
        <w:rPr>
          <w:rStyle w:val="Code"/>
        </w:rPr>
        <w:t>ternip.rule_engine.normalisation_functions</w:t>
      </w:r>
      <w:proofErr w:type="spellEnd"/>
      <w:r w:rsidR="0073242C">
        <w:t xml:space="preserve"> that contains</w:t>
      </w:r>
      <w:r w:rsidR="005951A8">
        <w:t xml:space="preserve"> generic functions that rules can use.</w:t>
      </w:r>
    </w:p>
    <w:p w:rsidR="00A51854" w:rsidRDefault="00A51854" w:rsidP="003E1130">
      <w:r>
        <w:t xml:space="preserve">Many of these functions were converted from GUTime </w:t>
      </w:r>
      <w:sdt>
        <w:sdtPr>
          <w:id w:val="49655601"/>
          <w:citation/>
        </w:sdtPr>
        <w:sdtContent>
          <w:r>
            <w:fldChar w:fldCharType="begin"/>
          </w:r>
          <w:r>
            <w:instrText xml:space="preserve"> CITATION Ver05 \l 2057 </w:instrText>
          </w:r>
          <w:r>
            <w:fldChar w:fldCharType="separate"/>
          </w:r>
          <w:r w:rsidR="00102634">
            <w:rPr>
              <w:noProof/>
            </w:rPr>
            <w:t>(Verhagen, et al., 2005)</w:t>
          </w:r>
          <w:r>
            <w:fldChar w:fldCharType="end"/>
          </w:r>
        </w:sdtContent>
      </w:sdt>
      <w:r>
        <w:t>, tweaked to work in a more Pythonic way, but others were considerably expanded from their GUTime functionality, and more newly created.</w:t>
      </w:r>
    </w:p>
    <w:p w:rsidR="00401F2F" w:rsidRDefault="00A51854" w:rsidP="003E1130">
      <w:r>
        <w:t>These functions are classified into one of three classes: string conversions, date calculations, and relative date manipulations.</w:t>
      </w:r>
      <w:r w:rsidR="00401F2F">
        <w:t xml:space="preserve"> An additional subclass of string conversion functions is also provided, which convert sequences of number-words (or ordinals) to their integer values. This follows the algorithm implemented in GUTime </w:t>
      </w:r>
      <w:sdt>
        <w:sdtPr>
          <w:id w:val="-1790887936"/>
          <w:citation/>
        </w:sdtPr>
        <w:sdtContent>
          <w:r w:rsidR="00401F2F">
            <w:fldChar w:fldCharType="begin"/>
          </w:r>
          <w:r w:rsidR="00401F2F">
            <w:instrText xml:space="preserve"> CITATION Ver05 \l 2057 </w:instrText>
          </w:r>
          <w:r w:rsidR="00401F2F">
            <w:fldChar w:fldCharType="separate"/>
          </w:r>
          <w:r w:rsidR="00102634">
            <w:rPr>
              <w:noProof/>
            </w:rPr>
            <w:t>(Verhagen, et al., 2005)</w:t>
          </w:r>
          <w:r w:rsidR="00401F2F">
            <w:fldChar w:fldCharType="end"/>
          </w:r>
        </w:sdtContent>
      </w:sdt>
      <w:r w:rsidR="00401F2F">
        <w:t>, with an extension to support mixed integer and word sequences (e.g., “6 thousand”).</w:t>
      </w:r>
    </w:p>
    <w:p w:rsidR="00A51854" w:rsidRDefault="004A7B8E" w:rsidP="003E1130">
      <w:r>
        <w:t>Other s</w:t>
      </w:r>
      <w:r w:rsidR="00396E1A">
        <w:t>tring conversion functions include ones that take a season name (e.g., ‘spring’) and return the corresponding identifier for use in a value field (i.e., ‘SP’</w:t>
      </w:r>
      <w:r w:rsidR="00401F2F">
        <w:t xml:space="preserve">), and date calculation functions include </w:t>
      </w:r>
      <w:proofErr w:type="spellStart"/>
      <w:r w:rsidR="00401F2F" w:rsidRPr="00401F2F">
        <w:rPr>
          <w:rStyle w:val="Code"/>
        </w:rPr>
        <w:t>date_to_week</w:t>
      </w:r>
      <w:proofErr w:type="spellEnd"/>
      <w:r w:rsidR="00401F2F">
        <w:t>, which converts a date to a week granularity string containing the week number (e.g., ‘2010W26’). These functions are documented using inline documentation.</w:t>
      </w:r>
    </w:p>
    <w:p w:rsidR="008D4CDA" w:rsidRDefault="00401F2F" w:rsidP="003E1130">
      <w:r>
        <w:t>The final set of functions relate to calculations of offsets from dates. Three functions are provided</w:t>
      </w:r>
      <w:r w:rsidR="007A0911">
        <w:t xml:space="preserve">: </w:t>
      </w:r>
      <w:proofErr w:type="spellStart"/>
      <w:r w:rsidR="007A0911" w:rsidRPr="007A0911">
        <w:rPr>
          <w:rStyle w:val="Code"/>
        </w:rPr>
        <w:t>offset_from_date</w:t>
      </w:r>
      <w:proofErr w:type="spellEnd"/>
      <w:r w:rsidR="007A0911">
        <w:t xml:space="preserve">, </w:t>
      </w:r>
      <w:proofErr w:type="spellStart"/>
      <w:r w:rsidR="00051191" w:rsidRPr="007A0911">
        <w:rPr>
          <w:rStyle w:val="Code"/>
        </w:rPr>
        <w:t>compute_offset_base</w:t>
      </w:r>
      <w:proofErr w:type="spellEnd"/>
      <w:r w:rsidR="00051191" w:rsidRPr="007A0911">
        <w:rPr>
          <w:rStyle w:val="Code"/>
        </w:rPr>
        <w:t>,</w:t>
      </w:r>
      <w:r w:rsidR="007A0911">
        <w:t xml:space="preserve"> and </w:t>
      </w:r>
      <w:proofErr w:type="spellStart"/>
      <w:r w:rsidR="007A0911" w:rsidRPr="007A0911">
        <w:rPr>
          <w:rStyle w:val="Code"/>
        </w:rPr>
        <w:t>relative_direction_heuristic</w:t>
      </w:r>
      <w:proofErr w:type="spellEnd"/>
      <w:r w:rsidR="007A0911">
        <w:t>.</w:t>
      </w:r>
    </w:p>
    <w:p w:rsidR="007A0911" w:rsidRDefault="007A0911" w:rsidP="003E1130">
      <w:r>
        <w:t xml:space="preserve">The first function takes a base date/time, the offset value, the unit of the offset (e.g., day, month, </w:t>
      </w:r>
      <w:r w:rsidR="00EC2779">
        <w:t>etc.),</w:t>
      </w:r>
      <w:r>
        <w:t xml:space="preserve"> and whether the resulting date/time should be of the original granularity, or the granularity of the offset made.</w:t>
      </w:r>
      <w:r w:rsidR="008D4CDA">
        <w:t xml:space="preserve"> </w:t>
      </w:r>
      <w:r>
        <w:t xml:space="preserve">Although this function was originally </w:t>
      </w:r>
      <w:r w:rsidR="008D4CDA">
        <w:t>included with</w:t>
      </w:r>
      <w:r>
        <w:t xml:space="preserve"> GUTime, it has been substantially rewritten to make it more resilient, and uses Python’s </w:t>
      </w:r>
      <w:proofErr w:type="spellStart"/>
      <w:r w:rsidRPr="008D4CDA">
        <w:rPr>
          <w:rStyle w:val="Code"/>
        </w:rPr>
        <w:t>datetime</w:t>
      </w:r>
      <w:proofErr w:type="spellEnd"/>
      <w:r>
        <w:t xml:space="preserve"> module to </w:t>
      </w:r>
      <w:r w:rsidR="00811407">
        <w:t>provide</w:t>
      </w:r>
      <w:r>
        <w:t xml:space="preserve"> much of the logic.</w:t>
      </w:r>
    </w:p>
    <w:p w:rsidR="008D4CDA" w:rsidRDefault="008D4CDA" w:rsidP="003E1130">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w:t>
      </w:r>
      <w:r w:rsidR="006D5772">
        <w:t xml:space="preserve">extensively </w:t>
      </w:r>
      <w:r w:rsidR="00631102">
        <w:t xml:space="preserve">in order </w:t>
      </w:r>
      <w:r>
        <w:t xml:space="preserve">to handle </w:t>
      </w:r>
      <w:r w:rsidR="00A71DA5">
        <w:t xml:space="preserve">more </w:t>
      </w:r>
      <w:r w:rsidR="00627209">
        <w:t>type</w:t>
      </w:r>
      <w:r w:rsidR="00A71DA5">
        <w:t>s</w:t>
      </w:r>
      <w:r w:rsidR="00631102" w:rsidRPr="00631102">
        <w:t xml:space="preserve"> </w:t>
      </w:r>
      <w:r w:rsidR="00631102">
        <w:t>of expression</w:t>
      </w:r>
      <w:r>
        <w:t>.</w:t>
      </w:r>
      <w:proofErr w:type="gramEnd"/>
      <w:r w:rsidR="00893A49">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w:t>
      </w:r>
      <w:r w:rsidR="00893A49">
        <w:lastRenderedPageBreak/>
        <w:t>that expression</w:t>
      </w:r>
      <w:r w:rsidR="00E855C9">
        <w:t xml:space="preserve">. </w:t>
      </w:r>
      <w:r w:rsidR="00893A49">
        <w:t>e.g., if a negative direction hint is used, the reference date is the 25</w:t>
      </w:r>
      <w:r w:rsidR="00893A49" w:rsidRPr="00893A49">
        <w:rPr>
          <w:vertAlign w:val="superscript"/>
        </w:rPr>
        <w:t>th</w:t>
      </w:r>
      <w:r w:rsidR="00893A49">
        <w:t xml:space="preserve"> </w:t>
      </w:r>
      <w:r w:rsidR="00E855C9">
        <w:t>December,</w:t>
      </w:r>
      <w:r w:rsidR="00893A49">
        <w:t xml:space="preserve"> and the expression is “Christmas day”, then the date returned will always be in the previous year.</w:t>
      </w:r>
      <w:r w:rsidR="00E855C9">
        <w:t xml:space="preserve">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w:t>
      </w:r>
      <w:r w:rsidR="00076B91">
        <w:t>. Unlike</w:t>
      </w:r>
      <w:r w:rsidR="00E855C9">
        <w:t xml:space="preserve"> when direction hints are given</w:t>
      </w:r>
      <w:r w:rsidR="00584A94">
        <w:t>, it can return the same date as passed in, if that date is an instance of that expression.</w:t>
      </w:r>
    </w:p>
    <w:p w:rsidR="00776DB9" w:rsidRPr="003E1130" w:rsidRDefault="00776DB9" w:rsidP="003E1130">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w:t>
      </w:r>
      <w:r w:rsidR="00076B91">
        <w:t xml:space="preserve">(if one can </w:t>
      </w:r>
      <w:r w:rsidR="00893A49">
        <w:t>determined)</w:t>
      </w:r>
      <w:r w:rsidR="00076B91">
        <w:t xml:space="preserve"> of the temporal expression. It first looks at the section of the sentence between any preceding timex and this timex to identify a key verb, and if none </w:t>
      </w:r>
      <w:r w:rsidR="004B14C2">
        <w:t>is</w:t>
      </w:r>
      <w:r w:rsidR="00076B91">
        <w:t xml:space="preserve"> found the proceeding section of the sentence and if this fails, the entirety of the sentence preceding this timex. If a verb is found, its tense is used to determine </w:t>
      </w:r>
      <w:r w:rsidR="0050663B">
        <w:t xml:space="preserve">the direction, otherwise if the word immediately preceding the timex is “since” or “until”, this is used as a linguistic cue. </w:t>
      </w:r>
    </w:p>
    <w:p w:rsidR="0021424D" w:rsidRDefault="0021424D" w:rsidP="0021424D">
      <w:pPr>
        <w:pStyle w:val="Heading3"/>
      </w:pPr>
      <w:r>
        <w:t>The GUTime Rule Set</w:t>
      </w:r>
    </w:p>
    <w:p w:rsidR="00234FAA" w:rsidRDefault="00234FAA" w:rsidP="0021424D">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102634">
            <w:rPr>
              <w:noProof/>
            </w:rPr>
            <w:t>(Verhagen, et al., 2005)</w:t>
          </w:r>
          <w:r>
            <w:fldChar w:fldCharType="end"/>
          </w:r>
        </w:sdtContent>
      </w:sdt>
      <w:r>
        <w:t xml:space="preserve">, but small tweaks have been made to capture some generalities between rules the original Perl did not capture. 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102634">
        <w:t xml:space="preserve">Sample </w:t>
      </w:r>
      <w:r w:rsidR="00102634">
        <w:rPr>
          <w:noProof/>
        </w:rPr>
        <w:t>8</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C46885" w:rsidRDefault="00C46885" w:rsidP="00C46885">
      <w:pPr>
        <w:pBdr>
          <w:top w:val="single" w:sz="4" w:space="1" w:color="auto"/>
          <w:left w:val="single" w:sz="4" w:space="4" w:color="auto"/>
          <w:bottom w:val="single" w:sz="4" w:space="1" w:color="auto"/>
          <w:right w:val="single" w:sz="4" w:space="4" w:color="auto"/>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C46885" w:rsidRDefault="00C46885" w:rsidP="00C46885">
      <w:pPr>
        <w:pStyle w:val="Caption"/>
      </w:pPr>
      <w:bookmarkStart w:id="80" w:name="_Ref270352805"/>
      <w:r>
        <w:t xml:space="preserve">Sample </w:t>
      </w:r>
      <w:r>
        <w:fldChar w:fldCharType="begin"/>
      </w:r>
      <w:r>
        <w:instrText xml:space="preserve"> SEQ Sample \* ARABIC </w:instrText>
      </w:r>
      <w:r>
        <w:fldChar w:fldCharType="separate"/>
      </w:r>
      <w:r w:rsidR="00102634">
        <w:rPr>
          <w:noProof/>
        </w:rPr>
        <w:t>8</w:t>
      </w:r>
      <w:r>
        <w:fldChar w:fldCharType="end"/>
      </w:r>
      <w:bookmarkEnd w:id="80"/>
      <w:r>
        <w:t xml:space="preserve"> - adding approximate time-of-day expressions from gutime-timeofday.ruleblock</w:t>
      </w:r>
    </w:p>
    <w:p w:rsidR="00C46885" w:rsidRDefault="00C46885" w:rsidP="00C46885">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102634">
        <w:t xml:space="preserve">Sample </w:t>
      </w:r>
      <w:r w:rsidR="00102634">
        <w:rPr>
          <w:noProof/>
        </w:rPr>
        <w:t>8</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C46885" w:rsidRDefault="00C46885" w:rsidP="00C46885">
      <w:r>
        <w:t>As rules are called multiple times on the same timex, ordering preconditions can be set to chain normalisation of different components in a timex, however the GUTime rule set only does this in one case.</w:t>
      </w:r>
    </w:p>
    <w:p w:rsidR="009159A8" w:rsidRPr="00C46885" w:rsidRDefault="009159A8" w:rsidP="00C46885">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102634">
        <w:t>5</w:t>
      </w:r>
      <w:r>
        <w:fldChar w:fldCharType="end"/>
      </w:r>
      <w:r>
        <w:t>.</w:t>
      </w:r>
    </w:p>
    <w:p w:rsidR="0065512A" w:rsidRDefault="00072F9B" w:rsidP="00ED5A76">
      <w:pPr>
        <w:pStyle w:val="Heading2"/>
      </w:pPr>
      <w:bookmarkStart w:id="81" w:name="_Ref270081455"/>
      <w:bookmarkStart w:id="82" w:name="_Ref270081470"/>
      <w:bookmarkStart w:id="83" w:name="_Ref270082008"/>
      <w:bookmarkStart w:id="84" w:name="_Toc270601696"/>
      <w:r>
        <w:t>Document Formats</w:t>
      </w:r>
      <w:bookmarkEnd w:id="81"/>
      <w:bookmarkEnd w:id="82"/>
      <w:bookmarkEnd w:id="83"/>
      <w:bookmarkEnd w:id="84"/>
    </w:p>
    <w:p w:rsidR="008E6DD9" w:rsidRDefault="008E6DD9" w:rsidP="008E6DD9">
      <w:r>
        <w:t xml:space="preserve">The restriction of TERNIP’s rule engines to operate on the internal format described in section </w:t>
      </w:r>
      <w:r>
        <w:fldChar w:fldCharType="begin"/>
      </w:r>
      <w:r>
        <w:instrText xml:space="preserve"> REF _Ref270419873 \r \h </w:instrText>
      </w:r>
      <w:r>
        <w:fldChar w:fldCharType="separate"/>
      </w:r>
      <w:r w:rsidR="00102634">
        <w:t>4.1</w:t>
      </w:r>
      <w:r>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102634">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102634">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102634">
        <w:t>6</w:t>
      </w:r>
      <w:r w:rsidR="00681861">
        <w:fldChar w:fldCharType="end"/>
      </w:r>
      <w:r w:rsidR="00681861">
        <w:t>.</w:t>
      </w:r>
    </w:p>
    <w:p w:rsidR="009D6096"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CC2864">
        <w:t xml:space="preserve">). Additional metadata TERNIP concerns itself with are timexes, which are element nodes spanning the extent of that timex, with attributes on the element node. The exact format of the timex element depends on the specifics of the format being used (e.g., </w:t>
      </w:r>
      <w:r w:rsidR="00CC2864" w:rsidRPr="00CC2864">
        <w:rPr>
          <w:rStyle w:val="Code"/>
        </w:rPr>
        <w:t>TIMEX2</w:t>
      </w:r>
      <w:r w:rsidR="00CC2864">
        <w:t xml:space="preserve"> for TIDES, </w:t>
      </w:r>
      <w:r w:rsidR="00CC2864" w:rsidRPr="00CC2864">
        <w:rPr>
          <w:rStyle w:val="Code"/>
        </w:rPr>
        <w:t>TIMEX3</w:t>
      </w:r>
      <w:r w:rsidR="00CC2864">
        <w:t xml:space="preserve"> for TimeML).</w:t>
      </w:r>
      <w:r w:rsidR="00D92857">
        <w:t xml:space="preserve"> The document formats in TERNIP support loading all of this metadata from an XML document, and adding it to an XML file.</w:t>
      </w:r>
    </w:p>
    <w:p w:rsidR="0046386B" w:rsidRDefault="0046386B" w:rsidP="008E6DD9">
      <w:r>
        <w:lastRenderedPageBreak/>
        <w:t xml:space="preserve">If sentence boundaries, token </w:t>
      </w:r>
      <w:proofErr w:type="gramStart"/>
      <w:r>
        <w:t>boundaries</w:t>
      </w:r>
      <w:proofErr w:type="gramEnd"/>
      <w:r>
        <w:t xml:space="preserve">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102634">
            <w:rPr>
              <w:noProof/>
            </w:rPr>
            <w:t>(Bird, Klein, &amp; Loper, 2009)</w:t>
          </w:r>
          <w:r>
            <w:fldChar w:fldCharType="end"/>
          </w:r>
        </w:sdtContent>
      </w:sdt>
      <w:r>
        <w:t xml:space="preserve"> to add it.</w:t>
      </w:r>
    </w:p>
    <w:p w:rsidR="00580328" w:rsidRDefault="00580328" w:rsidP="008E6DD9">
      <w:r>
        <w:t xml:space="preserve">Supporting loading timex objects from documents in this way allows for TERNIP to run in just a normalisation role, where recognition is done by a third-party component, </w:t>
      </w:r>
      <w:r w:rsidR="004B14C2">
        <w:t>and</w:t>
      </w:r>
      <w:r>
        <w:t xml:space="preserve"> for conversion between types.</w:t>
      </w:r>
    </w:p>
    <w:p w:rsidR="0046386B" w:rsidRDefault="00092057" w:rsidP="008E6DD9">
      <w:r>
        <w:t xml:space="preserve">The Document Object Model </w:t>
      </w:r>
      <w:sdt>
        <w:sdtPr>
          <w:id w:val="-1726596247"/>
          <w:citation/>
        </w:sdtPr>
        <w:sdtContent>
          <w:r>
            <w:fldChar w:fldCharType="begin"/>
          </w:r>
          <w:r>
            <w:instrText xml:space="preserve"> CITATION App98 \l 2057 </w:instrText>
          </w:r>
          <w:r>
            <w:fldChar w:fldCharType="separate"/>
          </w:r>
          <w:r w:rsidR="00102634">
            <w:rPr>
              <w:noProof/>
            </w:rPr>
            <w:t>(Apparao, et al., 1998)</w:t>
          </w:r>
          <w:r>
            <w:fldChar w:fldCharType="end"/>
          </w:r>
        </w:sdtContent>
      </w:sdt>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In order to implement the different XML formats supported by TERNIP: those with TIDES’ TIMEX2 tags and those with TimeML’s TIMEX3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102634">
        <w:t xml:space="preserve">Figure </w:t>
      </w:r>
      <w:r w:rsidR="00102634">
        <w:rPr>
          <w:noProof/>
        </w:rPr>
        <w:t>1</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 xml:space="preserve">uments from the internal format (with optional token </w:t>
      </w:r>
      <w:r w:rsidR="00C15C36">
        <w:lastRenderedPageBreak/>
        <w:t>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68pt" o:ole="" o:bordertopcolor="this" o:borderleftcolor="this" o:borderbottomcolor="this" o:borderrightcolor="this">
            <v:imagedata r:id="rId25" o:title="" croptop="25967f" cropleft="4949f" cropright="24406f"/>
            <w10:bordertop type="single" width="4"/>
            <w10:borderleft type="single" width="4"/>
            <w10:borderbottom type="single" width="4"/>
            <w10:borderright type="single" width="4"/>
          </v:shape>
          <o:OLEObject Type="Embed" ProgID="Visio.Drawing.11" ShapeID="_x0000_i1025" DrawAspect="Content" ObjectID="_1344344609" r:id="rId26"/>
        </w:object>
      </w:r>
    </w:p>
    <w:p w:rsidR="00092057" w:rsidRDefault="009D6096" w:rsidP="009D6096">
      <w:pPr>
        <w:pStyle w:val="Caption"/>
        <w:jc w:val="center"/>
      </w:pPr>
      <w:bookmarkStart w:id="85" w:name="_Ref270431706"/>
      <w:r>
        <w:t xml:space="preserve">Figure </w:t>
      </w:r>
      <w:r>
        <w:fldChar w:fldCharType="begin"/>
      </w:r>
      <w:r>
        <w:instrText xml:space="preserve"> SEQ Figure \* ARABIC </w:instrText>
      </w:r>
      <w:r>
        <w:fldChar w:fldCharType="separate"/>
      </w:r>
      <w:r w:rsidR="00102634">
        <w:rPr>
          <w:noProof/>
        </w:rPr>
        <w:t>1</w:t>
      </w:r>
      <w:r>
        <w:fldChar w:fldCharType="end"/>
      </w:r>
      <w:bookmarkEnd w:id="85"/>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102634">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The lack of token offset data in the internal format is problematic for 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necessary, a naïve approach is made to detokenisation, where a single space is inserted between every token.</w:t>
      </w:r>
    </w:p>
    <w:p w:rsidR="00941140" w:rsidRDefault="00941140" w:rsidP="00D1331F">
      <w:pPr>
        <w:sectPr w:rsidR="00941140" w:rsidSect="00DC59F0">
          <w:headerReference w:type="default" r:id="rId27"/>
          <w:pgSz w:w="11907" w:h="16840" w:code="9"/>
          <w:pgMar w:top="1134" w:right="1418" w:bottom="1701" w:left="2098" w:header="709" w:footer="709" w:gutter="0"/>
          <w:cols w:space="708"/>
          <w:docGrid w:linePitch="360"/>
        </w:sectPr>
      </w:pPr>
    </w:p>
    <w:p w:rsidR="000104F4" w:rsidRDefault="000104F4" w:rsidP="00DC59F0">
      <w:pPr>
        <w:pStyle w:val="Heading1"/>
      </w:pPr>
      <w:bookmarkStart w:id="86" w:name="_Ref270176962"/>
      <w:bookmarkStart w:id="87" w:name="_Toc270601697"/>
      <w:r>
        <w:lastRenderedPageBreak/>
        <w:t>Evaluation</w:t>
      </w:r>
      <w:bookmarkEnd w:id="86"/>
      <w:bookmarkEnd w:id="87"/>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88" w:name="_Toc270601698"/>
      <w:r>
        <w:t>System Performance</w:t>
      </w:r>
      <w:bookmarkEnd w:id="88"/>
    </w:p>
    <w:p w:rsidR="000104F4" w:rsidRDefault="00331585" w:rsidP="00DC59F0">
      <w:r>
        <w:t xml:space="preserve">The metrics of precision and recall are ubiquitous throughout natural language processing and </w:t>
      </w:r>
      <w:r w:rsidR="00E11890">
        <w:t>are an effective measure of system performance.</w:t>
      </w:r>
      <w:r w:rsidR="00595F54">
        <w:t xml:space="preserve"> Precision is defined as the proportion of annotated timexes that are correct (i.e</w:t>
      </w:r>
      <w:r w:rsidR="008F37EE">
        <w:t>.,</w:t>
      </w:r>
      <w:r w:rsidR="00595F54">
        <w:t xml:space="preserve"> </w:t>
      </w:r>
      <m:oMath>
        <m:f>
          <m:fPr>
            <m:ctrlPr>
              <w:rPr>
                <w:rFonts w:ascii="Cambria Math" w:hAnsi="Cambria Math"/>
                <w:i/>
              </w:rPr>
            </m:ctrlPr>
          </m:fPr>
          <m:num>
            <m:r>
              <m:rPr>
                <m:nor/>
              </m:rPr>
              <w:rPr>
                <w:rFonts w:ascii="Cambria Math" w:hAnsi="Cambria Math"/>
              </w:rPr>
              <m:t>true positives</m:t>
            </m:r>
          </m:num>
          <m:den>
            <m:r>
              <m:rPr>
                <m:nor/>
              </m:rPr>
              <w:rPr>
                <w:rFonts w:ascii="Cambria Math" w:hAnsi="Cambria Math"/>
              </w:rPr>
              <m:t>false positives</m:t>
            </m:r>
            <m:r>
              <w:rPr>
                <w:rFonts w:ascii="Cambria Math" w:hAnsi="Cambria Math"/>
              </w:rPr>
              <m:t>+</m:t>
            </m:r>
            <m:r>
              <m:rPr>
                <m:nor/>
              </m:rPr>
              <w:rPr>
                <w:rFonts w:ascii="Cambria Math" w:hAnsi="Cambria Math"/>
              </w:rPr>
              <m:t>true positives</m:t>
            </m:r>
          </m:den>
        </m:f>
      </m:oMath>
      <w:r w:rsidR="00595F54">
        <w:t xml:space="preserve">), and recall as the proportion of all timexes that are correctly identified by the tool (i.e., </w:t>
      </w:r>
      <m:oMath>
        <m:f>
          <m:fPr>
            <m:ctrlPr>
              <w:rPr>
                <w:rFonts w:ascii="Cambria Math" w:hAnsi="Cambria Math"/>
                <w:i/>
              </w:rPr>
            </m:ctrlPr>
          </m:fPr>
          <m:num>
            <m:r>
              <m:rPr>
                <m:nor/>
              </m:rPr>
              <w:rPr>
                <w:rFonts w:ascii="Cambria Math" w:hAnsi="Cambria Math"/>
              </w:rPr>
              <m:t>true positives</m:t>
            </m:r>
          </m:num>
          <m:den>
            <m:r>
              <m:rPr>
                <m:nor/>
              </m:rPr>
              <w:rPr>
                <w:rFonts w:ascii="Cambria Math" w:hAnsi="Cambria Math"/>
              </w:rPr>
              <m:t>true positives</m:t>
            </m:r>
            <m:r>
              <w:rPr>
                <w:rFonts w:ascii="Cambria Math" w:hAnsi="Cambria Math"/>
              </w:rPr>
              <m:t>+</m:t>
            </m:r>
            <m:r>
              <m:rPr>
                <m:nor/>
              </m:rPr>
              <w:rPr>
                <w:rFonts w:ascii="Cambria Math" w:hAnsi="Cambria Math"/>
              </w:rPr>
              <m:t>false negatives</m:t>
            </m:r>
          </m:den>
        </m:f>
      </m:oMath>
      <w:r w:rsidR="00595F54">
        <w:t xml:space="preserve">). It is often considered more useful to think in terms of the harmonic mean of these </w:t>
      </w:r>
      <w:r w:rsidR="008F37EE">
        <w:t>two measures</w:t>
      </w:r>
      <w:r w:rsidR="00595F54">
        <w:t xml:space="preserve"> </w:t>
      </w:r>
      <w:r w:rsidR="008F37EE">
        <w:t>(</w:t>
      </w:r>
      <w:r w:rsidR="00595F54">
        <w:t xml:space="preserve">i.e., </w:t>
      </w:r>
      <m:oMath>
        <m:r>
          <w:rPr>
            <w:rFonts w:ascii="Cambria Math" w:hAnsi="Cambria Math"/>
          </w:rPr>
          <m:t>2×</m:t>
        </m:r>
        <m:f>
          <m:fPr>
            <m:ctrlPr>
              <w:rPr>
                <w:rFonts w:ascii="Cambria Math" w:hAnsi="Cambria Math"/>
                <w:i/>
              </w:rPr>
            </m:ctrlPr>
          </m:fPr>
          <m:num>
            <m:r>
              <m:rPr>
                <m:nor/>
              </m:rPr>
              <w:rPr>
                <w:rFonts w:ascii="Cambria Math" w:hAnsi="Cambria Math"/>
              </w:rPr>
              <m:t>precision</m:t>
            </m:r>
            <m:r>
              <w:rPr>
                <w:rFonts w:ascii="Cambria Math" w:hAnsi="Cambria Math"/>
              </w:rPr>
              <m:t xml:space="preserve"> </m:t>
            </m:r>
            <m:r>
              <w:rPr>
                <w:rFonts w:ascii="Cambria Math" w:hAnsi="Cambria Math"/>
              </w:rPr>
              <m:t xml:space="preserve">× </m:t>
            </m:r>
            <m:r>
              <m:rPr>
                <m:nor/>
              </m:rPr>
              <w:rPr>
                <w:rFonts w:ascii="Cambria Math" w:hAnsi="Cambria Math"/>
              </w:rPr>
              <m:t>recall</m:t>
            </m:r>
          </m:num>
          <m:den>
            <m:r>
              <m:rPr>
                <m:nor/>
              </m:rPr>
              <w:rPr>
                <w:rFonts w:ascii="Cambria Math" w:hAnsi="Cambria Math"/>
              </w:rPr>
              <m:t>precision</m:t>
            </m:r>
            <m:r>
              <w:rPr>
                <w:rFonts w:ascii="Cambria Math" w:hAnsi="Cambria Math"/>
              </w:rPr>
              <m:t>+</m:t>
            </m:r>
            <m:r>
              <m:rPr>
                <m:nor/>
              </m:rPr>
              <w:rPr>
                <w:rFonts w:ascii="Cambria Math" w:hAnsi="Cambria Math"/>
              </w:rPr>
              <m:t>recall</m:t>
            </m:r>
          </m:den>
        </m:f>
      </m:oMath>
      <w:r w:rsidR="008F37EE">
        <w:t>)</w:t>
      </w:r>
      <w:r w:rsidR="00595F54">
        <w:t xml:space="preserve">, a </w:t>
      </w:r>
      <w:r w:rsidR="00822E95">
        <w:t>metric</w:t>
      </w:r>
      <w:r w:rsidR="00595F54">
        <w:t xml:space="preserve"> called the f-measure.</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102634">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102634">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071FBA" w:rsidRDefault="00071FBA" w:rsidP="00DC59F0">
      <w:r>
        <w:t xml:space="preserve">The TERN corpus used is the ACE 2004 corpus, which consists of SGML documents. However, as TERNIP (and the pre-processing wrapper developed </w:t>
      </w:r>
      <w:r w:rsidR="00C35D2F">
        <w:t xml:space="preserve">for GUTime) can only handle XML, only the subset of the corpus that can be parsed as valid XML is considered. As the </w:t>
      </w:r>
      <w:r w:rsidR="00BB0EFB">
        <w:t xml:space="preserve">TERN scorer can only score one document at a time, this is not an issue, as the results from only the XML subset can be taken and the mean taken of the individual document f-measures to compute performance over the entire corpus. The TERN scorer outputs three relevant metrics for consideration with this project: recognition, extent, and normalisation. The recognition f-measure does not consider whether the extent of the </w:t>
      </w:r>
      <w:r w:rsidR="00BB0EFB" w:rsidRPr="00BB0EFB">
        <w:rPr>
          <w:rStyle w:val="Code"/>
        </w:rPr>
        <w:t>TIMEX2</w:t>
      </w:r>
      <w:r w:rsidR="00BB0EFB" w:rsidRPr="00BB0EFB">
        <w:t xml:space="preserve"> tags</w:t>
      </w:r>
      <w:r w:rsidR="00BB0EFB">
        <w:t xml:space="preserve"> differs, only that the expression was recognised, even if not totally (e.g., tagging “Monday” would still score as a match, even if the actual extent </w:t>
      </w:r>
      <w:proofErr w:type="gramStart"/>
      <w:r w:rsidR="00BB0EFB">
        <w:t>is</w:t>
      </w:r>
      <w:proofErr w:type="gramEnd"/>
      <w:r w:rsidR="00BB0EFB">
        <w:t xml:space="preserve"> “last Monday”</w:t>
      </w:r>
      <w:r w:rsidR="00A1218A">
        <w:t xml:space="preserve">). The extent f-measure also scores the recognition component, but unlike the recognition f-measure, only considers a </w:t>
      </w:r>
      <w:r w:rsidR="00A1218A" w:rsidRPr="00A1218A">
        <w:rPr>
          <w:rStyle w:val="Code"/>
        </w:rPr>
        <w:t>TIMEX2</w:t>
      </w:r>
      <w:r w:rsidR="00A1218A">
        <w:t xml:space="preserve"> as a true positive if the extents also match perfectly. The final metric, the normalisation </w:t>
      </w:r>
      <w:r w:rsidR="00F61277">
        <w:t>score</w:t>
      </w:r>
      <w:r w:rsidR="00A1218A">
        <w:t xml:space="preserve">, considers the </w:t>
      </w:r>
      <w:proofErr w:type="gramStart"/>
      <w:r w:rsidR="00A1218A" w:rsidRPr="00A1218A">
        <w:rPr>
          <w:rStyle w:val="Code"/>
        </w:rPr>
        <w:t>val</w:t>
      </w:r>
      <w:proofErr w:type="gramEnd"/>
      <w:r w:rsidR="00A1218A">
        <w:t xml:space="preserve"> attribute on the </w:t>
      </w:r>
      <w:r w:rsidR="00A1218A" w:rsidRPr="00A1218A">
        <w:rPr>
          <w:rStyle w:val="Code"/>
        </w:rPr>
        <w:t>TIMEX2</w:t>
      </w:r>
      <w:r w:rsidR="00A1218A">
        <w:t xml:space="preserve"> tag, giving a true positive if the strings match. </w:t>
      </w:r>
      <w:r w:rsidR="000866E6">
        <w:t xml:space="preserve">The normalisation metric is given as the accuracy, i.e., the proportion of correctly annotated </w:t>
      </w:r>
      <w:proofErr w:type="gramStart"/>
      <w:r w:rsidR="000866E6" w:rsidRPr="000866E6">
        <w:rPr>
          <w:rStyle w:val="Code"/>
        </w:rPr>
        <w:t>val</w:t>
      </w:r>
      <w:proofErr w:type="gramEnd"/>
      <w:r w:rsidR="000866E6">
        <w:t xml:space="preserve"> attributes to the number of TIMEX2 tags in the gold standard that </w:t>
      </w:r>
      <w:r w:rsidR="000866E6">
        <w:lastRenderedPageBreak/>
        <w:t xml:space="preserve">have </w:t>
      </w:r>
      <w:r w:rsidR="000866E6" w:rsidRPr="000866E6">
        <w:rPr>
          <w:rStyle w:val="Code"/>
        </w:rPr>
        <w:t>val</w:t>
      </w:r>
      <w:r w:rsidR="000866E6">
        <w:t xml:space="preserve"> attributes. </w:t>
      </w:r>
      <w:r w:rsidR="00106951">
        <w:t xml:space="preserve">The TERN scorer was modified to convert the </w:t>
      </w:r>
      <w:r w:rsidR="00106951" w:rsidRPr="002C736B">
        <w:rPr>
          <w:rStyle w:val="Code"/>
        </w:rPr>
        <w:t>val</w:t>
      </w:r>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102634">
        <w:t>6</w:t>
      </w:r>
      <w:r w:rsidR="00106951">
        <w:fldChar w:fldCharType="end"/>
      </w:r>
      <w:r w:rsidR="00106951">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p>
    <w:p w:rsidR="009619A5" w:rsidRDefault="009619A5" w:rsidP="00DC59F0"/>
    <w:tbl>
      <w:tblPr>
        <w:tblStyle w:val="LightList1"/>
        <w:tblW w:w="0" w:type="auto"/>
        <w:jc w:val="center"/>
        <w:tblLook w:val="00A0" w:firstRow="1" w:lastRow="0" w:firstColumn="1" w:lastColumn="0" w:noHBand="0" w:noVBand="0"/>
      </w:tblPr>
      <w:tblGrid>
        <w:gridCol w:w="2891"/>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0.72</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0.72</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Extent</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0.61</w:t>
            </w:r>
          </w:p>
        </w:tc>
        <w:tc>
          <w:tcPr>
            <w:tcW w:w="0" w:type="auto"/>
          </w:tcPr>
          <w:p w:rsidR="00F61277" w:rsidRDefault="00F61277" w:rsidP="00DC59F0">
            <w:pPr>
              <w:cnfStyle w:val="000000000000" w:firstRow="0" w:lastRow="0" w:firstColumn="0" w:lastColumn="0" w:oddVBand="0" w:evenVBand="0" w:oddHBand="0" w:evenHBand="0" w:firstRowFirstColumn="0" w:firstRowLastColumn="0" w:lastRowFirstColumn="0" w:lastRowLastColumn="0"/>
            </w:pPr>
            <w:r>
              <w:t>0.60</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F61277">
            <w:pPr>
              <w:jc w:val="left"/>
            </w:pPr>
            <w:r>
              <w:t>0.83</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0.55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0.79</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0.64</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0.73</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r>
        <w:t xml:space="preserve">Table </w:t>
      </w:r>
      <w:r>
        <w:fldChar w:fldCharType="begin"/>
      </w:r>
      <w:r>
        <w:instrText xml:space="preserve"> SEQ Table \* ARABIC </w:instrText>
      </w:r>
      <w:r>
        <w:fldChar w:fldCharType="separate"/>
      </w:r>
      <w:r w:rsidR="00102634">
        <w:rPr>
          <w:noProof/>
        </w:rPr>
        <w:t>5</w:t>
      </w:r>
      <w:r>
        <w:fldChar w:fldCharType="end"/>
      </w:r>
      <w:r>
        <w:t xml:space="preserve"> - TERNIP and GUTime performance scores</w:t>
      </w:r>
    </w:p>
    <w:p w:rsidR="00331585" w:rsidRDefault="00331585" w:rsidP="00331585">
      <w:pPr>
        <w:pStyle w:val="Heading2"/>
      </w:pPr>
      <w:bookmarkStart w:id="89" w:name="_Toc270601699"/>
      <w:r>
        <w:t>Speed and Throughput</w:t>
      </w:r>
      <w:bookmarkEnd w:id="89"/>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t>As performance against GUTime is a key concern for this project, GUTime was also evaluated in the same way against the same dataset. The pre-processing to add the sentence, token an</w:t>
      </w:r>
      <w:bookmarkStart w:id="90" w:name="_GoBack"/>
      <w:bookmarkEnd w:id="90"/>
      <w:r>
        <w:t xml:space="preserve">d part-of-speech information for TERNIP (to avoid </w:t>
      </w:r>
      <w:r>
        <w:lastRenderedPageBreak/>
        <w:t>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have this overhead, as the </w:t>
      </w:r>
      <w:r w:rsidR="0061289F">
        <w:t>library can stay in memory betwee</w:t>
      </w:r>
      <w:r w:rsidR="007C25F5">
        <w:t>n multiple documents. To give a fairer result, the documents are passed to the TERNIP script, as well as annotated using the API, and compared to GUTime’s result.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102634">
        <w:t xml:space="preserve">Table </w:t>
      </w:r>
      <w:r w:rsidR="00102634">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5354B2" w:rsidRDefault="00BB1DFE" w:rsidP="00F61277">
      <w:pPr>
        <w:pStyle w:val="Caption"/>
        <w:jc w:val="center"/>
      </w:pPr>
      <w:bookmarkStart w:id="91" w:name="_Ref270525950"/>
      <w:r>
        <w:t xml:space="preserve">Table </w:t>
      </w:r>
      <w:r>
        <w:fldChar w:fldCharType="begin"/>
      </w:r>
      <w:r>
        <w:instrText xml:space="preserve"> SEQ Table \* ARABIC </w:instrText>
      </w:r>
      <w:r>
        <w:fldChar w:fldCharType="separate"/>
      </w:r>
      <w:r w:rsidR="00102634">
        <w:rPr>
          <w:noProof/>
        </w:rPr>
        <w:t>6</w:t>
      </w:r>
      <w:r>
        <w:fldChar w:fldCharType="end"/>
      </w:r>
      <w:bookmarkEnd w:id="91"/>
      <w:r>
        <w:t xml:space="preserve"> - Performance of TERNIP and GUTime against the TERN corpus</w:t>
      </w:r>
    </w:p>
    <w:p w:rsidR="000104F4" w:rsidRPr="00A31840" w:rsidRDefault="000104F4" w:rsidP="00A31840">
      <w:pPr>
        <w:sectPr w:rsidR="000104F4" w:rsidRPr="00A31840" w:rsidSect="00DC59F0">
          <w:headerReference w:type="default" r:id="rId28"/>
          <w:pgSz w:w="11907" w:h="16840" w:code="9"/>
          <w:pgMar w:top="1134" w:right="1418" w:bottom="1701" w:left="2098" w:header="709" w:footer="709" w:gutter="0"/>
          <w:cols w:space="708"/>
          <w:docGrid w:linePitch="360"/>
        </w:sectPr>
      </w:pPr>
    </w:p>
    <w:p w:rsidR="001E3E3B" w:rsidRDefault="001E3E3B" w:rsidP="00DC59F0">
      <w:pPr>
        <w:pStyle w:val="Heading1"/>
      </w:pPr>
      <w:bookmarkStart w:id="92" w:name="_Ref270432977"/>
      <w:bookmarkStart w:id="93" w:name="_Toc270601700"/>
      <w:r>
        <w:lastRenderedPageBreak/>
        <w:t>Discussion</w:t>
      </w:r>
      <w:bookmarkEnd w:id="92"/>
      <w:bookmarkEnd w:id="93"/>
    </w:p>
    <w:p w:rsidR="001E3E3B" w:rsidRDefault="001E3E3B" w:rsidP="001E3E3B">
      <w:r>
        <w:t>Things to cover include:</w:t>
      </w:r>
    </w:p>
    <w:p w:rsidR="001D25EF" w:rsidRDefault="001D25EF" w:rsidP="00D36E6B">
      <w:pPr>
        <w:pStyle w:val="ListParagraph"/>
        <w:numPr>
          <w:ilvl w:val="0"/>
          <w:numId w:val="5"/>
        </w:numPr>
      </w:pPr>
      <w:r>
        <w:t xml:space="preserve">Criticism of GUTime – not really ported to TIMEX3 well (VAL vs. VALUE, </w:t>
      </w:r>
      <w:r w:rsidR="004B14C2">
        <w:t>etc.</w:t>
      </w:r>
      <w:r>
        <w:t>)</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 xml:space="preserve">How corpora suck in terms of XML. TERN problematic particularly because it’s SGML, so XML parser sometimes struggles. Others have S, LEX, </w:t>
      </w:r>
      <w:r w:rsidR="004B14C2">
        <w:t>etc.</w:t>
      </w:r>
      <w:r>
        <w:t xml:space="preserve">, tags, mixed in with </w:t>
      </w:r>
      <w:r w:rsidR="004B14C2">
        <w:t>TimeML, which</w:t>
      </w:r>
      <w:r>
        <w:t xml:space="preserve"> makes no sense… Would be good for TimeML to define a namespace so it can be sensibly used in other XML documents</w:t>
      </w:r>
    </w:p>
    <w:p w:rsidR="001A2555" w:rsidRDefault="001A2555" w:rsidP="00D36E6B">
      <w:pPr>
        <w:pStyle w:val="ListParagraph"/>
        <w:numPr>
          <w:ilvl w:val="0"/>
          <w:numId w:val="5"/>
        </w:numPr>
      </w:pPr>
      <w:r>
        <w:t xml:space="preserve">Overhead of script vs. API, </w:t>
      </w:r>
      <w:r w:rsidR="004B14C2">
        <w:t>etc.</w:t>
      </w:r>
      <w:r>
        <w:t xml:space="preserve"> – more likely NLTK</w:t>
      </w:r>
    </w:p>
    <w:p w:rsidR="001A2555" w:rsidRDefault="001A2555" w:rsidP="00D36E6B">
      <w:pPr>
        <w:pStyle w:val="ListParagraph"/>
        <w:numPr>
          <w:ilvl w:val="0"/>
          <w:numId w:val="5"/>
        </w:numPr>
      </w:pPr>
      <w:r>
        <w:t>Some rules error if there’s not DCT</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94" w:name="_Toc270601701" w:displacedByCustomXml="next"/>
    <w:bookmarkStart w:id="95" w:name="_Ref270598289" w:displacedByCustomXml="next"/>
    <w:bookmarkStart w:id="96" w:name="_Ref270598284" w:displacedByCustomXml="next"/>
    <w:sdt>
      <w:sdtPr>
        <w:rPr>
          <w:smallCaps w:val="0"/>
          <w:spacing w:val="0"/>
          <w:sz w:val="24"/>
          <w:szCs w:val="20"/>
        </w:rPr>
        <w:id w:val="494819507"/>
        <w:docPartObj>
          <w:docPartGallery w:val="Bibliographies"/>
          <w:docPartUnique/>
        </w:docPartObj>
      </w:sdtPr>
      <w:sdtContent>
        <w:bookmarkStart w:id="97" w:name="_Toc261719408" w:displacedByCustomXml="prev"/>
        <w:bookmarkStart w:id="98" w:name="_Toc261719354" w:displacedByCustomXml="prev"/>
        <w:bookmarkStart w:id="99" w:name="_Toc261719277" w:displacedByCustomXml="prev"/>
        <w:p w:rsidR="00AA1B5D" w:rsidRDefault="00AA1B5D">
          <w:pPr>
            <w:pStyle w:val="Heading1"/>
          </w:pPr>
          <w:r>
            <w:t>Bibliography</w:t>
          </w:r>
          <w:bookmarkEnd w:id="96"/>
          <w:bookmarkEnd w:id="95"/>
          <w:bookmarkEnd w:id="94"/>
          <w:bookmarkEnd w:id="99"/>
          <w:bookmarkEnd w:id="98"/>
          <w:bookmarkEnd w:id="97"/>
        </w:p>
        <w:sdt>
          <w:sdtPr>
            <w:id w:val="111145805"/>
            <w:bibliography/>
          </w:sdtPr>
          <w:sdtContent>
            <w:p w:rsidR="00102634" w:rsidRDefault="00B225E2" w:rsidP="00102634">
              <w:pPr>
                <w:pStyle w:val="Bibliography"/>
                <w:ind w:left="720" w:hanging="720"/>
                <w:rPr>
                  <w:noProof/>
                </w:rPr>
              </w:pPr>
              <w:r>
                <w:fldChar w:fldCharType="begin"/>
              </w:r>
              <w:r w:rsidR="00AA1B5D">
                <w:instrText xml:space="preserve"> BIBLIOGRAPHY </w:instrText>
              </w:r>
              <w:r>
                <w:fldChar w:fldCharType="separate"/>
              </w:r>
              <w:r w:rsidR="00102634">
                <w:rPr>
                  <w:noProof/>
                </w:rPr>
                <w:t xml:space="preserve">Ahn, D., Adafre, S. F., &amp; de Rijke, M. (2005). Recognizing and Interpreting Temporal Expressions in Open Domain Texts. In S. N. Artëmov, H. Barringer, A. S. d'Avila Garcez, L. C. Lamb, &amp; J. Woods (Eds.), </w:t>
              </w:r>
              <w:r w:rsidR="00102634">
                <w:rPr>
                  <w:i/>
                  <w:iCs/>
                  <w:noProof/>
                </w:rPr>
                <w:t>We Will Show Them: Essays in Honour of Dov Gabbay</w:t>
              </w:r>
              <w:r w:rsidR="00102634">
                <w:rPr>
                  <w:noProof/>
                </w:rPr>
                <w:t xml:space="preserve"> (Vol. 1, pp. 31-50). College Publications.</w:t>
              </w:r>
            </w:p>
            <w:p w:rsidR="00102634" w:rsidRDefault="00102634" w:rsidP="00102634">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102634" w:rsidRDefault="00102634" w:rsidP="00102634">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102634" w:rsidRDefault="00102634" w:rsidP="00102634">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102634" w:rsidRDefault="00102634" w:rsidP="00102634">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102634" w:rsidRDefault="00102634" w:rsidP="00102634">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102634" w:rsidRDefault="00102634" w:rsidP="00102634">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102634" w:rsidRDefault="00102634" w:rsidP="00102634">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102634" w:rsidRDefault="00102634" w:rsidP="00102634">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102634" w:rsidRDefault="00102634" w:rsidP="00102634">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102634" w:rsidRDefault="00102634" w:rsidP="00102634">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102634" w:rsidRDefault="00102634" w:rsidP="00102634">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102634" w:rsidRDefault="00102634" w:rsidP="00102634">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102634" w:rsidRDefault="00102634" w:rsidP="00102634">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102634" w:rsidRDefault="00102634" w:rsidP="00102634">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102634" w:rsidRDefault="00102634" w:rsidP="00102634">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102634" w:rsidRDefault="00102634" w:rsidP="00102634">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102634" w:rsidRDefault="00102634" w:rsidP="00102634">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102634" w:rsidRDefault="00102634" w:rsidP="00102634">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102634" w:rsidRDefault="00102634" w:rsidP="00102634">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102634" w:rsidRDefault="00102634" w:rsidP="00102634">
              <w:pPr>
                <w:pStyle w:val="Bibliography"/>
                <w:ind w:left="720" w:hanging="720"/>
                <w:rPr>
                  <w:noProof/>
                </w:rPr>
              </w:pPr>
              <w:r>
                <w:rPr>
                  <w:noProof/>
                </w:rPr>
                <w:t>Pustejovsky, J., Verhagen, M., Sauri, R., Littman, J., Gaizauskas, R., Katz, G., et al. (2006, April 17). TimeBank 1.2. Philadelphia: Linguistic Data Consortium.</w:t>
              </w:r>
            </w:p>
            <w:p w:rsidR="00102634" w:rsidRDefault="00102634" w:rsidP="00102634">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102634" w:rsidRDefault="00102634" w:rsidP="00102634">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102634" w:rsidRDefault="00102634" w:rsidP="00102634">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102634" w:rsidRDefault="00102634" w:rsidP="00102634">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102634" w:rsidRDefault="00102634" w:rsidP="00102634">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102634" w:rsidRDefault="00102634" w:rsidP="00102634">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102634" w:rsidRDefault="00102634" w:rsidP="00102634">
              <w:pPr>
                <w:pStyle w:val="Bibliography"/>
                <w:ind w:left="720" w:hanging="720"/>
                <w:rPr>
                  <w:noProof/>
                </w:rPr>
              </w:pPr>
              <w:r>
                <w:rPr>
                  <w:noProof/>
                </w:rPr>
                <w:t>Verhagen, M., &amp; Moszkowicz, J. (2008, January). AQUAINT TimeML 1.0 Corpus. Brandeis University.</w:t>
              </w:r>
            </w:p>
            <w:p w:rsidR="00102634" w:rsidRDefault="00102634" w:rsidP="00102634">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102634">
              <w:r>
                <w:fldChar w:fldCharType="end"/>
              </w:r>
            </w:p>
          </w:sdtContent>
        </w:sdt>
      </w:sdtContent>
    </w:sdt>
    <w:p w:rsidR="00AA1B5D" w:rsidRPr="00AA1B5D" w:rsidRDefault="00AA1B5D" w:rsidP="00AA1B5D">
      <w:pPr>
        <w:rPr>
          <w:lang w:eastAsia="zh-TW"/>
        </w:rPr>
      </w:pPr>
    </w:p>
    <w:sectPr w:rsidR="00AA1B5D" w:rsidRPr="00AA1B5D" w:rsidSect="003536C1">
      <w:headerReference w:type="default" r:id="rId29"/>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150" w:rsidRDefault="004B4150" w:rsidP="008873C3">
      <w:pPr>
        <w:spacing w:after="0" w:line="240" w:lineRule="auto"/>
      </w:pPr>
      <w:r>
        <w:separator/>
      </w:r>
    </w:p>
    <w:p w:rsidR="004B4150" w:rsidRDefault="004B4150"/>
  </w:endnote>
  <w:endnote w:type="continuationSeparator" w:id="0">
    <w:p w:rsidR="004B4150" w:rsidRDefault="004B4150" w:rsidP="008873C3">
      <w:pPr>
        <w:spacing w:after="0" w:line="240" w:lineRule="auto"/>
      </w:pPr>
      <w:r>
        <w:continuationSeparator/>
      </w:r>
    </w:p>
    <w:p w:rsidR="004B4150" w:rsidRDefault="004B4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102634" w:rsidRDefault="00102634"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102634" w:rsidRDefault="00102634">
        <w:pPr>
          <w:pStyle w:val="Footer"/>
          <w:jc w:val="center"/>
        </w:pPr>
      </w:p>
    </w:sdtContent>
  </w:sdt>
  <w:p w:rsidR="00102634" w:rsidRDefault="001026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Default="00102634"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102634" w:rsidRDefault="00102634" w:rsidP="000E557A">
        <w:pPr>
          <w:pStyle w:val="Footer"/>
          <w:jc w:val="center"/>
        </w:pPr>
        <w:r>
          <w:fldChar w:fldCharType="begin"/>
        </w:r>
        <w:r>
          <w:instrText xml:space="preserve"> PAGE   \* MERGEFORMAT </w:instrText>
        </w:r>
        <w:r>
          <w:fldChar w:fldCharType="separate"/>
        </w:r>
        <w:r w:rsidR="0059428A">
          <w:rPr>
            <w:noProof/>
          </w:rPr>
          <w:t>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102634" w:rsidRDefault="00102634" w:rsidP="00D2677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102634" w:rsidRDefault="00102634"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102634" w:rsidRDefault="00102634" w:rsidP="000E557A">
        <w:pPr>
          <w:pStyle w:val="Footer"/>
          <w:jc w:val="center"/>
        </w:pPr>
        <w:r>
          <w:fldChar w:fldCharType="begin"/>
        </w:r>
        <w:r>
          <w:instrText xml:space="preserve"> PAGE   \* MERGEFORMAT </w:instrText>
        </w:r>
        <w:r>
          <w:fldChar w:fldCharType="separate"/>
        </w:r>
        <w:r w:rsidR="00EE57EF">
          <w:rPr>
            <w:noProof/>
          </w:rPr>
          <w:t>33</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102634" w:rsidRDefault="00102634">
        <w:pPr>
          <w:pStyle w:val="Footer"/>
          <w:jc w:val="center"/>
        </w:pPr>
        <w:r>
          <w:fldChar w:fldCharType="begin"/>
        </w:r>
        <w:r>
          <w:instrText xml:space="preserve"> PAGE   \* MERGEFORMAT </w:instrText>
        </w:r>
        <w:r>
          <w:fldChar w:fldCharType="separate"/>
        </w:r>
        <w:r w:rsidR="00EE57EF">
          <w:rPr>
            <w:noProof/>
          </w:rPr>
          <w:t>13</w:t>
        </w:r>
        <w:r>
          <w:rPr>
            <w:noProof/>
          </w:rPr>
          <w:fldChar w:fldCharType="end"/>
        </w:r>
      </w:p>
    </w:sdtContent>
  </w:sdt>
  <w:p w:rsidR="00102634" w:rsidRDefault="0010263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102634" w:rsidRDefault="00102634" w:rsidP="000E557A">
        <w:pPr>
          <w:pStyle w:val="Footer"/>
          <w:jc w:val="center"/>
        </w:pPr>
        <w:r>
          <w:fldChar w:fldCharType="begin"/>
        </w:r>
        <w:r>
          <w:instrText xml:space="preserve"> PAGE   \* MERGEFORMAT </w:instrText>
        </w:r>
        <w:r>
          <w:fldChar w:fldCharType="separate"/>
        </w:r>
        <w:r w:rsidR="00EE57EF">
          <w:rPr>
            <w:noProof/>
          </w:rPr>
          <w:t>34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150" w:rsidRDefault="004B4150" w:rsidP="008873C3">
      <w:pPr>
        <w:spacing w:after="0" w:line="240" w:lineRule="auto"/>
      </w:pPr>
      <w:r>
        <w:separator/>
      </w:r>
    </w:p>
    <w:p w:rsidR="004B4150" w:rsidRDefault="004B4150"/>
  </w:footnote>
  <w:footnote w:type="continuationSeparator" w:id="0">
    <w:p w:rsidR="004B4150" w:rsidRDefault="004B4150" w:rsidP="008873C3">
      <w:pPr>
        <w:spacing w:after="0" w:line="240" w:lineRule="auto"/>
      </w:pPr>
      <w:r>
        <w:continuationSeparator/>
      </w:r>
    </w:p>
    <w:p w:rsidR="004B4150" w:rsidRDefault="004B41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Default="00102634">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Default="00102634"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Default="00102634"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Pr="00243A3B" w:rsidRDefault="00102634"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sidRPr="00243A3B">
      <w:rPr>
        <w:rStyle w:val="BookTitle"/>
      </w:rPr>
    </w:r>
    <w:r>
      <w:rPr>
        <w:rStyle w:val="BookTitle"/>
      </w:rPr>
      <w:instrText xml:space="preserve"> \* MERGEFORMAT </w:instrText>
    </w:r>
    <w:r w:rsidRPr="00243A3B">
      <w:rPr>
        <w:rStyle w:val="BookTitle"/>
      </w:rPr>
      <w:fldChar w:fldCharType="separate"/>
    </w:r>
    <w:r w:rsidRPr="003536C1">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Pr="00243A3B" w:rsidRDefault="00102634"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sidRPr="00243A3B">
      <w:rPr>
        <w:rStyle w:val="BookTitle"/>
      </w:rPr>
    </w:r>
    <w:r>
      <w:rPr>
        <w:rStyle w:val="BookTitle"/>
      </w:rPr>
      <w:instrText xml:space="preserve"> \* MERGEFORMAT </w:instrText>
    </w:r>
    <w:r w:rsidRPr="00243A3B">
      <w:rPr>
        <w:rStyle w:val="BookTitle"/>
      </w:rPr>
      <w:fldChar w:fldCharType="separate"/>
    </w:r>
    <w:r w:rsidRPr="003536C1">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Pr="00243A3B" w:rsidRDefault="00102634"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sidRPr="00243A3B">
      <w:rPr>
        <w:rStyle w:val="BookTitle"/>
      </w:rPr>
    </w:r>
    <w:r>
      <w:rPr>
        <w:rStyle w:val="BookTitle"/>
      </w:rPr>
      <w:instrText xml:space="preserve"> \* MERGEFORMAT </w:instrText>
    </w:r>
    <w:r w:rsidRPr="00243A3B">
      <w:rPr>
        <w:rStyle w:val="BookTitle"/>
      </w:rPr>
      <w:fldChar w:fldCharType="separate"/>
    </w:r>
    <w:r w:rsidRPr="003536C1">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Pr="00243A3B" w:rsidRDefault="00102634"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sidRPr="00243A3B">
      <w:rPr>
        <w:rStyle w:val="BookTitle"/>
      </w:rPr>
    </w:r>
    <w:r>
      <w:rPr>
        <w:rStyle w:val="BookTitle"/>
      </w:rPr>
      <w:instrText xml:space="preserve"> \* MERGEFORMAT </w:instrText>
    </w:r>
    <w:r w:rsidRPr="00243A3B">
      <w:rPr>
        <w:rStyle w:val="BookTitle"/>
      </w:rPr>
      <w:fldChar w:fldCharType="separate"/>
    </w:r>
    <w:r w:rsidRPr="003536C1">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Pr="00243A3B" w:rsidRDefault="00102634"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sidRPr="00243A3B">
      <w:rPr>
        <w:rStyle w:val="BookTitle"/>
      </w:rPr>
    </w:r>
    <w:r>
      <w:rPr>
        <w:rStyle w:val="BookTitle"/>
      </w:rPr>
      <w:instrText xml:space="preserve"> \* MERGEFORMAT </w:instrText>
    </w:r>
    <w:r w:rsidRPr="00243A3B">
      <w:rPr>
        <w:rStyle w:val="BookTitle"/>
      </w:rPr>
      <w:fldChar w:fldCharType="separate"/>
    </w:r>
    <w:r w:rsidRPr="003536C1">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634" w:rsidRPr="00243A3B" w:rsidRDefault="00102634"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sidRPr="00243A3B">
      <w:rPr>
        <w:rStyle w:val="BookTitle"/>
      </w:rPr>
    </w:r>
    <w:r>
      <w:rPr>
        <w:rStyle w:val="BookTitle"/>
      </w:rPr>
      <w:instrText xml:space="preserve"> \* MERGEFORMAT </w:instrText>
    </w:r>
    <w:r w:rsidRPr="00243A3B">
      <w:rPr>
        <w:rStyle w:val="BookTitle"/>
      </w:rPr>
      <w:fldChar w:fldCharType="separate"/>
    </w:r>
    <w:r w:rsidRPr="003536C1">
      <w:rPr>
        <w:rStyle w:val="BookTitle"/>
      </w:rPr>
      <w:t>Bibliography</w:t>
    </w:r>
    <w:r w:rsidRPr="00243A3B">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1191"/>
    <w:rsid w:val="000527E3"/>
    <w:rsid w:val="00053D91"/>
    <w:rsid w:val="0005423D"/>
    <w:rsid w:val="00056F4B"/>
    <w:rsid w:val="0006447F"/>
    <w:rsid w:val="00064F31"/>
    <w:rsid w:val="00067829"/>
    <w:rsid w:val="00070A98"/>
    <w:rsid w:val="00071458"/>
    <w:rsid w:val="00071FBA"/>
    <w:rsid w:val="0007233D"/>
    <w:rsid w:val="00072614"/>
    <w:rsid w:val="00072F9B"/>
    <w:rsid w:val="000736C5"/>
    <w:rsid w:val="00076193"/>
    <w:rsid w:val="00076B91"/>
    <w:rsid w:val="000840FB"/>
    <w:rsid w:val="00085F93"/>
    <w:rsid w:val="000866E6"/>
    <w:rsid w:val="00086D0E"/>
    <w:rsid w:val="00090772"/>
    <w:rsid w:val="00090ADF"/>
    <w:rsid w:val="00090CEC"/>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B621C"/>
    <w:rsid w:val="000C0FFF"/>
    <w:rsid w:val="000C1AC1"/>
    <w:rsid w:val="000C27E9"/>
    <w:rsid w:val="000C28E3"/>
    <w:rsid w:val="000C38A8"/>
    <w:rsid w:val="000C46E6"/>
    <w:rsid w:val="000C6588"/>
    <w:rsid w:val="000C68BF"/>
    <w:rsid w:val="000C7D30"/>
    <w:rsid w:val="000C7D70"/>
    <w:rsid w:val="000D03F7"/>
    <w:rsid w:val="000D0631"/>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5435"/>
    <w:rsid w:val="00105A58"/>
    <w:rsid w:val="00106951"/>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7555"/>
    <w:rsid w:val="001907DB"/>
    <w:rsid w:val="00190C65"/>
    <w:rsid w:val="00192D41"/>
    <w:rsid w:val="001943DD"/>
    <w:rsid w:val="001947B0"/>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98A"/>
    <w:rsid w:val="00203B27"/>
    <w:rsid w:val="00203F4B"/>
    <w:rsid w:val="002052D2"/>
    <w:rsid w:val="00211782"/>
    <w:rsid w:val="00211E3B"/>
    <w:rsid w:val="0021424D"/>
    <w:rsid w:val="002154F5"/>
    <w:rsid w:val="0021620E"/>
    <w:rsid w:val="00216926"/>
    <w:rsid w:val="0021705B"/>
    <w:rsid w:val="002170DB"/>
    <w:rsid w:val="00220F26"/>
    <w:rsid w:val="002242B2"/>
    <w:rsid w:val="002257C5"/>
    <w:rsid w:val="00230037"/>
    <w:rsid w:val="002326AA"/>
    <w:rsid w:val="00233BF9"/>
    <w:rsid w:val="00234FAA"/>
    <w:rsid w:val="00235900"/>
    <w:rsid w:val="00235C28"/>
    <w:rsid w:val="00241DC7"/>
    <w:rsid w:val="002431DF"/>
    <w:rsid w:val="0024340D"/>
    <w:rsid w:val="00243A3B"/>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78FB"/>
    <w:rsid w:val="0035182E"/>
    <w:rsid w:val="00352F01"/>
    <w:rsid w:val="003536C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3492"/>
    <w:rsid w:val="003E3A42"/>
    <w:rsid w:val="003E41A5"/>
    <w:rsid w:val="003E46CA"/>
    <w:rsid w:val="003E65ED"/>
    <w:rsid w:val="003F140C"/>
    <w:rsid w:val="003F183B"/>
    <w:rsid w:val="003F20E2"/>
    <w:rsid w:val="003F287A"/>
    <w:rsid w:val="003F312A"/>
    <w:rsid w:val="003F4BA5"/>
    <w:rsid w:val="003F514E"/>
    <w:rsid w:val="003F5174"/>
    <w:rsid w:val="003F5640"/>
    <w:rsid w:val="003F7B62"/>
    <w:rsid w:val="00401F2F"/>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37C6"/>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C6"/>
    <w:rsid w:val="004A5B81"/>
    <w:rsid w:val="004A6077"/>
    <w:rsid w:val="004A6260"/>
    <w:rsid w:val="004A7B8E"/>
    <w:rsid w:val="004B14C2"/>
    <w:rsid w:val="004B4150"/>
    <w:rsid w:val="004B733A"/>
    <w:rsid w:val="004C0246"/>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6A28"/>
    <w:rsid w:val="005271C6"/>
    <w:rsid w:val="005272A4"/>
    <w:rsid w:val="00527465"/>
    <w:rsid w:val="005315AE"/>
    <w:rsid w:val="00533224"/>
    <w:rsid w:val="005354B2"/>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1A7"/>
    <w:rsid w:val="005703B6"/>
    <w:rsid w:val="005717E8"/>
    <w:rsid w:val="00572CD2"/>
    <w:rsid w:val="00573E24"/>
    <w:rsid w:val="005754E3"/>
    <w:rsid w:val="005800BB"/>
    <w:rsid w:val="00580328"/>
    <w:rsid w:val="00582116"/>
    <w:rsid w:val="005827C8"/>
    <w:rsid w:val="00584A94"/>
    <w:rsid w:val="00584C39"/>
    <w:rsid w:val="005850A5"/>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440"/>
    <w:rsid w:val="005B69AF"/>
    <w:rsid w:val="005C019B"/>
    <w:rsid w:val="005D0C65"/>
    <w:rsid w:val="005D2A19"/>
    <w:rsid w:val="005D2DE5"/>
    <w:rsid w:val="005D667D"/>
    <w:rsid w:val="005D737C"/>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289F"/>
    <w:rsid w:val="0061544D"/>
    <w:rsid w:val="00615CDB"/>
    <w:rsid w:val="0062066A"/>
    <w:rsid w:val="00620D9A"/>
    <w:rsid w:val="0062194A"/>
    <w:rsid w:val="006243AC"/>
    <w:rsid w:val="006270E6"/>
    <w:rsid w:val="00627209"/>
    <w:rsid w:val="006300BC"/>
    <w:rsid w:val="00630C5C"/>
    <w:rsid w:val="00631102"/>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67403"/>
    <w:rsid w:val="006728BD"/>
    <w:rsid w:val="006729BA"/>
    <w:rsid w:val="006736D4"/>
    <w:rsid w:val="00673A70"/>
    <w:rsid w:val="006744F8"/>
    <w:rsid w:val="00677B3E"/>
    <w:rsid w:val="00680B69"/>
    <w:rsid w:val="00680C29"/>
    <w:rsid w:val="00680C35"/>
    <w:rsid w:val="00681861"/>
    <w:rsid w:val="00685557"/>
    <w:rsid w:val="00692707"/>
    <w:rsid w:val="00693A82"/>
    <w:rsid w:val="00694003"/>
    <w:rsid w:val="006945D2"/>
    <w:rsid w:val="0069494A"/>
    <w:rsid w:val="00697C68"/>
    <w:rsid w:val="00697EBF"/>
    <w:rsid w:val="006A405E"/>
    <w:rsid w:val="006A41E9"/>
    <w:rsid w:val="006A6072"/>
    <w:rsid w:val="006A678E"/>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3885"/>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392D"/>
    <w:rsid w:val="0076473C"/>
    <w:rsid w:val="00764CE3"/>
    <w:rsid w:val="007654F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7693"/>
    <w:rsid w:val="007A01BE"/>
    <w:rsid w:val="007A03F6"/>
    <w:rsid w:val="007A0911"/>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25F5"/>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2E95"/>
    <w:rsid w:val="00824A59"/>
    <w:rsid w:val="00825555"/>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3A49"/>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A3B"/>
    <w:rsid w:val="008F5105"/>
    <w:rsid w:val="008F5619"/>
    <w:rsid w:val="008F6CC5"/>
    <w:rsid w:val="00905F28"/>
    <w:rsid w:val="009068A0"/>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35394"/>
    <w:rsid w:val="00941140"/>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0E3E"/>
    <w:rsid w:val="00961428"/>
    <w:rsid w:val="009619A5"/>
    <w:rsid w:val="009619DA"/>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71307"/>
    <w:rsid w:val="00A71359"/>
    <w:rsid w:val="00A71DA5"/>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C758F"/>
    <w:rsid w:val="00AD1166"/>
    <w:rsid w:val="00AD1D77"/>
    <w:rsid w:val="00AD46E2"/>
    <w:rsid w:val="00AD586C"/>
    <w:rsid w:val="00AD5ACD"/>
    <w:rsid w:val="00AD70A3"/>
    <w:rsid w:val="00AE163A"/>
    <w:rsid w:val="00AE1E9A"/>
    <w:rsid w:val="00AE26B4"/>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3ACB"/>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732A"/>
    <w:rsid w:val="00C3352F"/>
    <w:rsid w:val="00C34010"/>
    <w:rsid w:val="00C359AB"/>
    <w:rsid w:val="00C35D2F"/>
    <w:rsid w:val="00C36725"/>
    <w:rsid w:val="00C369B4"/>
    <w:rsid w:val="00C37D35"/>
    <w:rsid w:val="00C420A0"/>
    <w:rsid w:val="00C435DE"/>
    <w:rsid w:val="00C43D05"/>
    <w:rsid w:val="00C455D8"/>
    <w:rsid w:val="00C45A1F"/>
    <w:rsid w:val="00C45B50"/>
    <w:rsid w:val="00C46885"/>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4CFD"/>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449D"/>
    <w:rsid w:val="00CA788D"/>
    <w:rsid w:val="00CB00C0"/>
    <w:rsid w:val="00CB0FEA"/>
    <w:rsid w:val="00CB2BC9"/>
    <w:rsid w:val="00CB300B"/>
    <w:rsid w:val="00CB3E5C"/>
    <w:rsid w:val="00CB3F4B"/>
    <w:rsid w:val="00CB54BD"/>
    <w:rsid w:val="00CB570A"/>
    <w:rsid w:val="00CC0F88"/>
    <w:rsid w:val="00CC2864"/>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777"/>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0FA0"/>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85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1890"/>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76C6D"/>
    <w:rsid w:val="00E80A27"/>
    <w:rsid w:val="00E81711"/>
    <w:rsid w:val="00E820DE"/>
    <w:rsid w:val="00E83DA0"/>
    <w:rsid w:val="00E83EF2"/>
    <w:rsid w:val="00E85343"/>
    <w:rsid w:val="00E855C9"/>
    <w:rsid w:val="00E87C5D"/>
    <w:rsid w:val="00E931F2"/>
    <w:rsid w:val="00E97775"/>
    <w:rsid w:val="00EA0E96"/>
    <w:rsid w:val="00EA108D"/>
    <w:rsid w:val="00EA3C2D"/>
    <w:rsid w:val="00EA60BD"/>
    <w:rsid w:val="00EB31AF"/>
    <w:rsid w:val="00EB5DC6"/>
    <w:rsid w:val="00EB6681"/>
    <w:rsid w:val="00EB67E1"/>
    <w:rsid w:val="00EB6EAC"/>
    <w:rsid w:val="00EC03C5"/>
    <w:rsid w:val="00EC0404"/>
    <w:rsid w:val="00EC17EE"/>
    <w:rsid w:val="00EC2779"/>
    <w:rsid w:val="00ED0ED3"/>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48C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15"/>
    <w:rsid w:val="00840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011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01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75C43-FCCE-4994-ABCD-E0782246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Pages>
  <Words>13905</Words>
  <Characters>79264</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92984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186</cp:revision>
  <cp:lastPrinted>2010-05-13T14:30:00Z</cp:lastPrinted>
  <dcterms:created xsi:type="dcterms:W3CDTF">2010-08-18T14:38:00Z</dcterms:created>
  <dcterms:modified xsi:type="dcterms:W3CDTF">2010-08-26T15:17:00Z</dcterms:modified>
</cp:coreProperties>
</file>