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  <w:r>
        <w:rPr>
          <w:b/>
          <w:bCs/>
          <w:color w:val="1F4E5F"/>
          <w:sz w:val="60"/>
          <w:szCs w:val="60"/>
        </w:rPr>
        <w:t xml:space="preserve">MarketMind</w:t>
      </w:r>
    </w:p>
    <w:p>
      <w:pPr>
        <w:spacing w:after="200"/>
        <w:jc w:val="center"/>
      </w:pPr>
      <w:r>
        <w:rPr>
          <w:i/>
          <w:iCs/>
          <w:color w:val="444444"/>
          <w:sz w:val="28"/>
          <w:szCs w:val="28"/>
        </w:rPr>
        <w:t xml:space="preserve">Team Workload Distribution Plan</w:t>
      </w:r>
    </w:p>
    <w:p>
      <w:pPr>
        <w:spacing w:before="100"/>
        <w:jc w:val="center"/>
      </w:pPr>
      <w:r>
        <w:rPr>
          <w:sz w:val="22"/>
          <w:szCs w:val="22"/>
        </w:rPr>
        <w:t xml:space="preserve">4-Person Team — Independent Module Ownership Design</w:t>
      </w:r>
    </w:p>
    <w:p>
      <w:pPr>
        <w:spacing w:after="500"/>
        <w:jc w:val="center"/>
      </w:pPr>
      <w:r>
        <w:rPr>
          <w:sz w:val="20"/>
          <w:szCs w:val="20"/>
        </w:rPr>
        <w:t xml:space="preserve">Walchand College of Engineering, Sangli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Team and Skill Mapping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50"/>
        <w:gridCol w:w="3000"/>
      </w:tblGrid>
      <w:tr>
        <w:trPr>
          <w:tblHeader/>
        </w:trPr>
        <w:tc>
          <w:tcPr>
            <w:tcW w:type="dxa" w:w="2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Member</w:t>
            </w:r>
          </w:p>
        </w:tc>
        <w:tc>
          <w:tcPr>
            <w:tcW w:type="dxa" w:w="415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Strengths (as stated)</w:t>
            </w:r>
          </w:p>
        </w:tc>
        <w:tc>
          <w:tcPr>
            <w:tcW w:type="dxa" w:w="30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Primary module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Alok Kulkarni</w:t>
            </w:r>
          </w:p>
        </w:tc>
        <w:tc>
          <w:tcPr>
            <w:tcW w:type="dxa" w:w="41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Frontend, backend, DB, implementing AI through APIs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Module C — Backend Analytics/API layer + DB schema ownership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Niharika</w:t>
            </w:r>
          </w:p>
        </w:tc>
        <w:tc>
          <w:tcPr>
            <w:tcW w:type="dxa" w:w="41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Module D — Frontend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Piyush Dawkhare</w:t>
            </w:r>
          </w:p>
        </w:tc>
        <w:tc>
          <w:tcPr>
            <w:tcW w:type="dxa" w:w="41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Cloud, backend, a little ML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Module A — Cloud &amp; Data Ingestion (+ assists Module B)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Piyush Rajurkar</w:t>
            </w:r>
          </w:p>
        </w:tc>
        <w:tc>
          <w:tcPr>
            <w:tcW w:type="dxa" w:w="41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ML (strongest on the team)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Module B — Price ML + BERT Sentiment + RAG Causal Engine</w:t>
            </w:r>
          </w:p>
        </w:tc>
      </w:tr>
    </w:tbl>
    <w:p>
      <w:pPr>
        <w:spacing w:after="160" w:line="300"/>
      </w:pPr>
      <w:r>
        <w:t xml:space="preserve">No fixed team lead — coordination rotates. This document exists precisely so that no single person needs to be a bottleneck for direction: the module boundaries and the Week 1 contract (Section 3) are what keep everyone unblocked, not a designated leader.</w:t>
      </w:r>
    </w:p>
    <w:p>
      <w:pPr>
        <w:pStyle w:val="Heading1"/>
        <w:spacing w:after="160" w:before="360"/>
      </w:pPr>
      <w:r>
        <w:t xml:space="preserve">2. Design Philosophy: Independent, Contract-First Modules</w:t>
      </w:r>
    </w:p>
    <w:p>
      <w:pPr>
        <w:spacing w:after="160" w:line="300"/>
      </w:pPr>
      <w:r>
        <w:t xml:space="preserve">The explicit goal is that all four people can work in parallel for most of the semester without waiting on each other. This is achieved with one rule: in Week 1, the team agrees on a fixed data contract (DB schema + API request/response shapes) and everyone builds against that contract using mock/sample data until the real upstream module is ready — then swaps mock for real with no interface change.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Niharika builds the frontend against hand-written mock JSON matching the agreed API shapes — she never needs the backend running to make progress.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Alok builds backend analytics against the DB schema he defines, using a small sample dataset and stubbed ML outputs — he doesn't wait for Piyush Dawkhare's full ingestion pipeline or Piyush Rajurkar's trained models.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Piyush Dawkhare builds ingestion against the same schema independently — his output format is fixed by the Week 1 contract, so he doesn't need to coordinate with Alok beyond that.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Piyush Rajurkar builds and trains models against a small hand-prepared sample dataset early, then swaps to Piyush Dawkhare's real ingested data once available — he is not blocked waiting for ingestion to be perfect.</w:t>
      </w:r>
    </w:p>
    <w:p>
      <w:pPr>
        <w:spacing w:after="160" w:line="300"/>
      </w:pPr>
      <w:r>
        <w:t xml:space="preserve">The one genuine sequential dependency in this design is inside Module B itself (price model → BERT → RAG, all owned by Piyush Rajurkar, as agreed) — this is a real, accepted trade-off, addressed directly in Section 5.</w:t>
      </w:r>
    </w:p>
    <w:p>
      <w:pPr>
        <w:pStyle w:val="Heading1"/>
        <w:spacing w:after="160" w:before="360"/>
      </w:pPr>
      <w:r>
        <w:t xml:space="preserve">3. Week 1: The Shared Contract</w:t>
      </w:r>
    </w:p>
    <w:p>
      <w:pPr>
        <w:spacing w:after="120" w:line="300"/>
      </w:pPr>
      <w:r>
        <w:rPr>
          <w:b/>
          <w:bCs/>
        </w:rPr>
        <w:t xml:space="preserve">Owner: </w:t>
      </w:r>
      <w:r>
        <w:t xml:space="preserve">Alok Kulkarni defines the DB schema and core API contract upfront, in the first week, before other modules begin substantial work.</w:t>
      </w:r>
    </w:p>
    <w:p>
      <w:pPr>
        <w:spacing w:after="160" w:line="300"/>
      </w:pPr>
      <w:r>
        <w:t xml:space="preserve">Deliverables from this week, shared with the whole team: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Finalized PostgreSQL schema (instruments, price_history, news_articles, anomaly_events, explanations,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endpoint contracts (request/response JSON shapes) for: get stock data, get anomaly/regime, get sentiment, get causal explanation, comparison endpoint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small shared sample dataset (a handful of rows per table) that every module can develop against immediately</w:t>
      </w:r>
    </w:p>
    <w:p>
      <w:pPr>
        <w:spacing w:after="160" w:line="300"/>
      </w:pPr>
      <w:r>
        <w:t xml:space="preserve">This is a working document, not fixed in stone — but changes after Week 1 should be proposed and agreed by the team briefly, since three other people's modules depend on it.</w:t>
      </w:r>
    </w:p>
    <w:p>
      <w:pPr>
        <w:pStyle w:val="Heading1"/>
        <w:spacing w:after="160" w:before="360"/>
      </w:pPr>
      <w:r>
        <w:t xml:space="preserve">4. Recommended Technical Architecture</w:t>
      </w:r>
    </w:p>
    <w:p>
      <w:pPr>
        <w:spacing w:after="160" w:line="300"/>
      </w:pPr>
      <w:r>
        <w:t xml:space="preserve">Backend confirmed as Spring Boot (Java). Since Piyush Rajurkar's ML and RAG work is realistically Python (XGBoost, HuggingFace/BERT fine-tuning, LLM API calls), the recommended architecture separates concerns cleanly: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5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4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255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React + Vite + TypeScript + Tailwind</w:t>
            </w:r>
          </w:p>
        </w:tc>
        <w:tc>
          <w:tcPr>
            <w:tcW w:type="dxa" w:w="2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Niharika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Backend/API orchestration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Spring Boot (Java)</w:t>
            </w:r>
          </w:p>
        </w:tc>
        <w:tc>
          <w:tcPr>
            <w:tcW w:type="dxa" w:w="2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Alok Kulkarni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PostgreSQL + pgvector (schema defined Week 1)</w:t>
            </w:r>
          </w:p>
        </w:tc>
        <w:tc>
          <w:tcPr>
            <w:tcW w:type="dxa" w:w="2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Alok Kulkarni (design), all (usage)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ML/RAG microservice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Python + FastAPI (internal service, called by Spring Boot)</w:t>
            </w:r>
          </w:p>
        </w:tc>
        <w:tc>
          <w:tcPr>
            <w:tcW w:type="dxa" w:w="2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Piyush Rajurkar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Ingestion scripts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Python (scheduled jobs)</w:t>
            </w:r>
          </w:p>
        </w:tc>
        <w:tc>
          <w:tcPr>
            <w:tcW w:type="dxa" w:w="2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Piyush Dawkhare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Cloud/deployment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Cloud hosting for all services + CI/CD</w:t>
            </w:r>
          </w:p>
        </w:tc>
        <w:tc>
          <w:tcPr>
            <w:tcW w:type="dxa" w:w="2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Piyush Dawkhare</w:t>
            </w:r>
          </w:p>
        </w:tc>
      </w:tr>
    </w:tbl>
    <w:p>
      <w:pPr>
        <w:spacing w:after="160" w:line="300"/>
      </w:pPr>
      <w:r>
        <w:t xml:space="preserve">The Spring Boot backend calls the Python ML/RAG microservice over an internal REST API, the same way it would call any other internal service — this means Alok's Module C work only needs to know the ML service's request/response contract (defined Week 1), not its internal implementation, which is exactly the independence the team asked for.</w:t>
      </w:r>
    </w:p>
    <w:p>
      <w:pPr>
        <w:pStyle w:val="Heading1"/>
        <w:spacing w:after="160" w:before="360"/>
      </w:pPr>
      <w:r>
        <w:t xml:space="preserve">5. Module Breakdown and Responsibilities</w:t>
      </w:r>
    </w:p>
    <w:p>
      <w:pPr>
        <w:pStyle w:val="Heading2"/>
        <w:spacing w:after="120" w:before="260"/>
      </w:pPr>
      <w:r>
        <w:t xml:space="preserve">Alok Kulkarni — Module C: Backend Analytics/API Layer + DB Schema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1: define and circulate DB schema + API contracts for the whole team.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Spring Boot service setup: auth, Caffeine caching, rate limiting.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Statistical anomaly/trend detection logic (rolling z-score on returns/volume, excess return vs benchmark index) — develop against the Week 1 sample dataset.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Peer/sector comparison endpoint and volatility/risk snapshot endpoint.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layer: calls Piyush Dawkhare's ingested data (via DB) and Piyush Rajurkar's ML/RAG microservice (via internal API) once each is ready — until then, works against stubbed responses matching the agreed contract.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Watchlist table and alert-triggering logic (standalone, no external portfolio-app dependency).</w:t>
      </w:r>
    </w:p>
    <w:p>
      <w:pPr>
        <w:pStyle w:val="Heading2"/>
        <w:spacing w:after="120" w:before="260"/>
      </w:pPr>
      <w:r>
        <w:t xml:space="preserve">Niharika — Module D: Frontend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 + Vite + TypeScript dashboard: query bar, price chart, explanation panel — built against mock JSON matching the Week 1 API contract from day one, so no dependency on backend progress.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Signal-agreement badge UI, sentiment trend visualization, explainability trail (collapsible source list).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Peer/sector comparison view and historical pattern-match display.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Side features owned here: historical accuracy scoreboard display, event calendar markers, PDF report export.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Swap mock data for live API calls incrementally as Alok's endpoints go live — no rework needed since the contract was fixed in Week 1.</w:t>
      </w:r>
    </w:p>
    <w:p>
      <w:pPr>
        <w:pStyle w:val="Heading2"/>
        <w:spacing w:after="120" w:before="260"/>
      </w:pPr>
      <w:r>
        <w:t xml:space="preserve">Piyush Dawkhare — Module A: Cloud &amp; Data Ingestion (+ ML assist)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1 onward: build price/NAV fetchers (NSE Security-wise Archives or yfinance) and news/RSS scrapers, writing into the schema Alok defined — independent of anyone else's progress once the schema is fixed.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Entity/sector mapping table and event calendar data (earnings dates, RBI policy, Union Budget).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cleaning, deduplication, timestamp normalization; validate a sample against official NSE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setup: hosting/deployment pipeline for all services (Spring Boot backend, Python ML microservice, frontend), plus CI/CD so the team can deploy independently without manual coordination.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ML assist role (secondary, after ingestion is stable): support Piyush Rajurkar on the price-pattern classifier specifically — feature engineering from OHLCV data (moving averages, RSI, volatility) is the natural handoff point, since Dawkhare owns the data those features come from.</w:t>
      </w:r>
    </w:p>
    <w:p>
      <w:pPr>
        <w:pStyle w:val="Heading2"/>
        <w:spacing w:after="120" w:before="260"/>
      </w:pPr>
      <w:r>
        <w:t xml:space="preserve">Piyush Rajurkar — Module B: Price ML + BERT Sentiment + RAG Causal Engine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Stage 1 — Price-pattern classifier: feature engineering (with Dawkhare's assist) and XGBoost/LightGBM regime classification (bullish/bearish/consolidating), trained initially on a small sample dataset, later on Dawkhare's full ingested history.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Stage 2 — Fine-tuned BERT sentiment/category model: label a news/social dataset (LLM-assisted bootstrap + manual review), fine-tune for sentiment + causal category, evaluate with accuracy/F1/confusion matrix.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Stage 3 — Signal fusion + RAG synthesis: combine price regime and BERT sentiment into the agreement layer; build time-aligned retrieval (pgvector) with hard timestamp filtering; write the causal synthesis LLM prompt with citation and abstention behavior.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Expose all three stages via the Python FastAPI microservice, against the Week 1 contract, so Alok's backend can integrate incrementally as each stage completes.</w:t>
      </w:r>
    </w:p>
    <w:p>
      <w:pPr>
        <w:spacing w:after="160" w:line="300"/>
      </w:pPr>
      <w:r>
        <w:t xml:space="preserve">This is explicitly a sequential, single-owner chain by team agreement. It is the one place in the plan where later work depends on earlier work by the same person — mitigated by starting Stage 1 immediately in Week 1–2 against sample data, and by Piyush Dawkhare's assist role reducing Stage 1's workload.</w:t>
      </w:r>
    </w:p>
    <w:p>
      <w:pPr>
        <w:pStyle w:val="Heading1"/>
        <w:spacing w:after="160" w:before="360"/>
      </w:pPr>
      <w:r>
        <w:t xml:space="preserve">6. Timeline (15 Weeks, Parallel Tracks)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50"/>
        <w:gridCol w:w="2350"/>
        <w:gridCol w:w="2350"/>
        <w:gridCol w:w="1600"/>
      </w:tblGrid>
      <w:tr>
        <w:trPr>
          <w:tblHeader/>
        </w:trPr>
        <w:tc>
          <w:tcPr>
            <w:tcW w:type="dxa" w:w="7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235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Alok (Backend/DB)</w:t>
            </w:r>
          </w:p>
        </w:tc>
        <w:tc>
          <w:tcPr>
            <w:tcW w:type="dxa" w:w="235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Niharika (Frontend)</w:t>
            </w:r>
          </w:p>
        </w:tc>
        <w:tc>
          <w:tcPr>
            <w:tcW w:type="dxa" w:w="235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Dawkhare (Cloud/Ingestion)</w:t>
            </w:r>
          </w:p>
        </w:tc>
        <w:tc>
          <w:tcPr>
            <w:tcW w:type="dxa" w:w="1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Rajurkar (ML/RAG)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Define DB schema + API contracts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Set up project, mock data scaffolding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Cloud environment setup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Review contract, plan feature set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2–3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Spring Boot skeleton, auth, caching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Query bar + chart UI against mocks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Price/news fetchers built and running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Feature engineering (with Dawkhare), sample-data prototyping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4–6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Anomaly detection logic (z-score, excess return)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Explanation panel + agreement badge UI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Data cleaning, validation, entity/sector mapping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Train price-pattern classifier; begin sentiment dataset labeling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7–9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Comparison + risk snapshot endpoints; integrate real ingestion data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Comparison view, sentiment trend line, pattern-match display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Event calendar data; CI/CD setup; support Rajurkar on features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Fine-tune BERT model; evaluate metrics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10–11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Integrate ML/RAG microservice endpoints as they land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Wire live API calls in place of mocks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Deploy all services to cloud; monitor pipeline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Build signal-agreement layer + RAG retrieval/synthesis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12–13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Watchlist/alerts; bug fixes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Side features: PDF export, explainability trail polish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Backtest data support; deployment stability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Backtest evaluation of RAG explanations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14–15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Integration testing, report section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Integration testing, report section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Integration testing, report section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Integration testing, report section</w:t>
            </w:r>
          </w:p>
        </w:tc>
      </w:tr>
    </w:tbl>
    <w:p>
      <w:pPr>
        <w:pStyle w:val="Heading1"/>
        <w:spacing w:after="160" w:before="360"/>
      </w:pPr>
      <w:r>
        <w:t xml:space="preserve">7. Dependency 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50"/>
      </w:tblGrid>
      <w:tr>
        <w:trPr>
          <w:tblHeader/>
        </w:trPr>
        <w:tc>
          <w:tcPr>
            <w:tcW w:type="dxa" w:w="3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Dependency</w:t>
            </w:r>
          </w:p>
        </w:tc>
        <w:tc>
          <w:tcPr>
            <w:tcW w:type="dxa" w:w="18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35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Everyone → Alok's Week 1 schema/contract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One-time, upfront</w:t>
            </w:r>
          </w:p>
        </w:tc>
        <w:tc>
          <w:tcPr>
            <w:tcW w:type="dxa" w:w="4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Delivered in Week 1 before other modules need it; treated as fixed after that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Alok's real data → Dawkhare's ingestion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Ongoing, soft</w:t>
            </w:r>
          </w:p>
        </w:tc>
        <w:tc>
          <w:tcPr>
            <w:tcW w:type="dxa" w:w="4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Alok develops against sample data first; swaps to live data incrementally, no interface change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Niharika's live API → Alok's endpoints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Ongoing, soft</w:t>
            </w:r>
          </w:p>
        </w:tc>
        <w:tc>
          <w:tcPr>
            <w:tcW w:type="dxa" w:w="4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Niharika develops against mock JSON matching the contract; swaps to live calls incrementally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Rajurkar's BERT/RAG → his own price classifier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Sequential, hard (accepted)</w:t>
            </w:r>
          </w:p>
        </w:tc>
        <w:tc>
          <w:tcPr>
            <w:tcW w:type="dxa" w:w="4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Start Stage 1 immediately in Week 1–2 on sample data; Dawkhare's assist reduces Stage 1 load; buffer weeks 14–15 absorb slippage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Alok's ML integration → Rajurkar's microservice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Ongoing, soft</w:t>
            </w:r>
          </w:p>
        </w:tc>
        <w:tc>
          <w:tcPr>
            <w:tcW w:type="dxa" w:w="43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Alok stubs ML responses matching the Week 1 contract until real endpoints land</w:t>
            </w:r>
          </w:p>
        </w:tc>
      </w:tr>
    </w:tbl>
    <w:p>
      <w:pPr>
        <w:pStyle w:val="Heading1"/>
        <w:spacing w:after="160" w:before="360"/>
      </w:pPr>
      <w:r>
        <w:t xml:space="preserve">8. Individual Contribution Clarity (for Evaluation)</w:t>
      </w:r>
    </w:p>
    <w:p>
      <w:pPr>
        <w:spacing w:after="160" w:line="300"/>
      </w:pPr>
      <w:r>
        <w:t xml:space="preserve">Each person's module produces an independently demonstrable artifact, useful for viva and individual assessment: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Alok: working Spring Boot backend with defined schema, anomaly detection logic, and integration layer — demonstrable via API calls and DB inspection independent of the other three modules being complete.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Niharika: working frontend that functions end-to-end against mock data even if backend/ML pieces are incomplete — demonstrable as a standalone UI walkthrough.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Piyush Dawkhare: working ingestion pipeline with validated data quality, plus cloud deployment setup — demonstrable via live data pulls and deployment dashboard.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Piyush Rajurkar: three trained/evaluated ML components (price classifier, BERT sentiment model, RAG synthesis) with reported metrics — demonstrable via model evaluation reports and example query outputs.</w:t>
      </w:r>
    </w:p>
    <w:p>
      <w:pPr>
        <w:spacing w:after="160" w:line="300"/>
      </w:pPr>
      <w:r>
        <w:t xml:space="preserve">Git commit history naturally segments by module/folder ownership, which is worth mentioning to your guide as evidence of individual contribution alongside this document.</w:t>
      </w:r>
    </w:p>
    <w:p>
      <w:pPr>
        <w:pStyle w:val="Heading1"/>
        <w:spacing w:after="160" w:before="360"/>
      </w:pPr>
      <w:r>
        <w:t xml:space="preserve">9.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fixed team lead by team choice — the Week 1 contract is what replaces the need for a single coordinating authority; if scope disagreements arise later, a short team sync resolves them rather than one person deciding unilaterally.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Piyush Rajurkar owning all three ML/RAG stages sequentially was a deliberate, informed trade-off — revisit at the Week 6–7 checkpoint if the price classifier and BERT stages are running behind, since Dawkhare's assist role could expand if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plan assumes the previously discussed standalone-watchlist design (no external Asset Hub integration) and the 20–25 stock curated universe from the main project document.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2026-09-10T09:34:03.982Z</dcterms:created>
  <dcterms:modified xsi:type="dcterms:W3CDTF">2026-09-10T09:34:03.994Z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