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Exploring Breakthroughs in Nuclear Medicine Therapies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Nuclear medicine is at the forefront of medical innovation, offering transformative solutions in both diagnostic and therapeutic contexts. This field utilizes radioactive substances, known as radiopharmaceuticals, to diagnose and treat various diseases, providing a unique approach that combines both imaging and treatment. Here, we explore the latest breakthroughs in nuclear medicine therapies and their implications for patient care.</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Understanding Nuclear Medicine</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Nuclear medicine stands out because it merges diagnostic imaging with targeted therapy, often referred to as theranostics. This approach allows for precise treatment by focusing on specific organs, tissues, or cells, thereby minimizing harm to healthy tissues. As a result, nuclear medicine is a key player in personalized medicine, offering tailored treatment plans based on individual patient profiles.</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Key Breakthroughs in Nuclear Medicine Therapies</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1. Theranostics: A Personalized Approach</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 Theranostics has revolutionized the treatment of certain cancers by integrating diagnostics and therapeutics. This approach allows for real-time assessment of treatment efficacy, particularly in cancers such as neuroendocrine tumors and prostate cancer. By customizing treatments to individual patients, theranostics enhances outcomes and reduces side effects.</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2. Advancements in Radiopharmaceuticals</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 The development of new radiopharmaceuticals has significantly improved the effectiveness and targeting of treatments. These innovations enhance the precision of nuclear medicine, leading to better patient outcomes and fewer adverse effects. Radiopharmaceuticals are now being designed to target specific disease markers, improving the accuracy of both diagnosis and treatment.</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3. Hybrid Imaging Technologies</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 Hybrid imaging technologies, such as PET/CT and SPECT/CT, are transforming diagnostics within nuclear medicine. By combining different imaging modalities, these technologies provide comprehensive insights into the physiological and anatomical aspects of diseases. This integration aids in accurate diagnosis and treatment planning, ultimately leading to improved patient care.</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4. Global Expansion of Nuclear Medicine</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 Efforts are underway to expand nuclear medicine services in developing countries, which is crucial for improving healthcare access and outcomes in regions with limited medical resources. This global expansion is vital for addressing healthcare disparities and ensuring that patients worldwide benefit from the latest advancements in nuclear medicine.</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Impact on Patient Care The breakthroughs in nuclear medicine therapies are reshaping how diseases are diagnosed and treated. By offering more precise and personalized treatment options, nuclear medicine improves patient outcomes and quality of life. The integration of advanced imaging technologies and targeted therapies allows for earlier detection and more effective management of diseases, particularly in oncology.</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Future Directions</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The future of nuclear medicine looks promising, with ongoing research and development aimed at enhancing the effectiveness and safety of therapies. Innovations in radiopharmaceuticals and imaging technologies continue to push the boundaries of what is possible in medical diagnostics and treatment. As the field evolves, nuclear medicine is expected to play an increasingly important role in personalized healthcare, offering new hope for patients with challenging medical conditions.In conclusion, nuclear medicine is a rapidly advancing field that holds great potential for transforming healthcare. The latest breakthroughs in nuclear medicine therapies are paving the way for more effective and personalized treatment options, ultimately improving patient outcomes and quality of life. As research and development continue, the impact of nuclear medicine on the medical landscape is expected to grow, offering new possibilities for the diagnosis and treatment of diseases.</w:t>
      </w:r>
    </w:p>
    <w:p w:rsidR="00000000" w:rsidDel="00000000" w:rsidP="00000000" w:rsidRDefault="00000000" w:rsidRPr="00000000" w14:paraId="00000012">
      <w:pPr>
        <w:rPr>
          <w:sz w:val="28"/>
          <w:szCs w:val="28"/>
        </w:rPr>
      </w:pPr>
      <w:r w:rsidDel="00000000" w:rsidR="00000000" w:rsidRPr="00000000">
        <w:rPr>
          <w:sz w:val="28"/>
          <w:szCs w:val="28"/>
          <w:rtl w:val="0"/>
        </w:rPr>
        <w:t xml:space="preserve">https://www.grgonline.com/post/exploring-breakthroughs-in-nuclear-medicine-therapies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