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Exploring First and Second Line Treatments for HR+/HER2- Breast Cancer</w:t>
      </w:r>
      <w:r w:rsidDel="00000000" w:rsidR="00000000" w:rsidRPr="00000000">
        <w:rPr>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Hormone receptor-positive, HER2-negative (HR+/HER2-)</w:t>
      </w:r>
      <w:hyperlink r:id="rId6">
        <w:r w:rsidDel="00000000" w:rsidR="00000000" w:rsidRPr="00000000">
          <w:rPr>
            <w:sz w:val="24"/>
            <w:szCs w:val="24"/>
            <w:rtl w:val="0"/>
          </w:rPr>
          <w:t xml:space="preserve"> </w:t>
        </w:r>
      </w:hyperlink>
      <w:hyperlink r:id="rId7">
        <w:r w:rsidDel="00000000" w:rsidR="00000000" w:rsidRPr="00000000">
          <w:rPr>
            <w:color w:val="467886"/>
            <w:sz w:val="24"/>
            <w:szCs w:val="24"/>
            <w:u w:val="single"/>
            <w:rtl w:val="0"/>
          </w:rPr>
          <w:t xml:space="preserve">breast cancer</w:t>
        </w:r>
      </w:hyperlink>
      <w:r w:rsidDel="00000000" w:rsidR="00000000" w:rsidRPr="00000000">
        <w:rPr>
          <w:sz w:val="24"/>
          <w:szCs w:val="24"/>
          <w:rtl w:val="0"/>
        </w:rPr>
        <w:t xml:space="preserve"> represents a significant subtype of breast cancer that requires a nuanced approach to treatment. With advancements in personalized medicine, the integration of liquid and tissue biopsies, as well as mutation status, has become pivotal in tailoring treatment strategies for patients. This article delves into the first and second-line treatments for HR+/HER2- breast cancer, highlighting the role of biopsies and genetic profiling in enhancing personalized care.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First-Line Treatment Approaches</w:t>
      </w:r>
      <w:r w:rsidDel="00000000" w:rsidR="00000000" w:rsidRPr="00000000">
        <w:rPr>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first-line treatment for</w:t>
      </w:r>
      <w:hyperlink r:id="rId8">
        <w:r w:rsidDel="00000000" w:rsidR="00000000" w:rsidRPr="00000000">
          <w:rPr>
            <w:sz w:val="24"/>
            <w:szCs w:val="24"/>
            <w:rtl w:val="0"/>
          </w:rPr>
          <w:t xml:space="preserve"> </w:t>
        </w:r>
      </w:hyperlink>
      <w:hyperlink r:id="rId9">
        <w:r w:rsidDel="00000000" w:rsidR="00000000" w:rsidRPr="00000000">
          <w:rPr>
            <w:color w:val="467886"/>
            <w:sz w:val="24"/>
            <w:szCs w:val="24"/>
            <w:u w:val="single"/>
            <w:rtl w:val="0"/>
          </w:rPr>
          <w:t xml:space="preserve">HR+/HER2</w:t>
        </w:r>
      </w:hyperlink>
      <w:r w:rsidDel="00000000" w:rsidR="00000000" w:rsidRPr="00000000">
        <w:rPr>
          <w:sz w:val="24"/>
          <w:szCs w:val="24"/>
          <w:rtl w:val="0"/>
        </w:rPr>
        <w:t xml:space="preserve">- advanced breast cancer often involves the use of endocrine therapy in combination with CDK4/6 inhibitors. This combination has become the standard due to its ability to significantly improve progression-free survival (PFS) and overall survival (OS) rates compared to endocrine therapy alone. Ribociclib, palbociclib, and abemaciclib are commonly used CDK4/6 inhibitors that have shown efficacy in clinical trials.However, despite the success of these treatments, resistance often develops, necessitating the exploration of additional therapeutic options. The emergence of oral selective estrogen receptor degraders (SERDs), such as elacestrant, offers a promising alternative for patients who progress on CDK4/6 inhibitors. The phase 3 EMERALD trial demonstrated that elacestrant could provide a meaningful PFS benefit, particularly in patients with ESR1 mutations.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Second-Line Treatment Strategies</w:t>
      </w:r>
      <w:r w:rsidDel="00000000" w:rsidR="00000000" w:rsidRPr="00000000">
        <w:rPr>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When HR+/HER2- breast cancer progresses after first-line therapy, the treatment landscape becomes more complex. The choice of second-line therapy is influenced by several factors, including prior treatment response, mutation status, and patient preferences. Molecular testing becomes crucial at this stage to guide therapy selection, particularly in identifying mutations such as ESR1, PIK3CA, and others that may influence treatment efficacy.Recent advancements have introduced new agents like capivasertib and alpelisib, which target specific pathways involved in cancer progression. Capivasertib, an AKT inhibitor, and alpelisib, a PI3K inhibitor, have shown potential in overcoming resistance to prior therapies. The selection of these agents is often guided by the presence of specific genetic alterations, emphasizing the importance of comprehensive genomic profiling.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The Role of Liquid and Tissue Biopsies</w:t>
      </w:r>
      <w:r w:rsidDel="00000000" w:rsidR="00000000" w:rsidRPr="00000000">
        <w:rPr>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Biopsies play a critical role in the management of HR+/HER2- breast cancer by providing insights into the tumor's genetic landscape. Tissue biopsies have long been the gold standard for tumor characterization, but they are invasive and may not fully capture tumor heterogeneity. Liquid biopsies, which analyze circulating tumor DNA (ctDNA) and other components in the blood, offer a less invasive alternative that can be performed more frequently. Liquid biopsies are particularly valuable in monitoring disease progression and treatment response in real-time. They can detect emerging mutations that may confer resistance to current therapies, allowing for timely adjustments in treatment plans. This capability aligns with the goals of personalized medicine, which seeks to tailor treatment based on the unique genetic profile of each patient's cancer.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Impact of Mutation Status on Personalized Care</w:t>
      </w:r>
      <w:r w:rsidDel="00000000" w:rsidR="00000000" w:rsidRPr="00000000">
        <w:rPr>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Understanding the mutation status of</w:t>
      </w:r>
      <w:hyperlink r:id="rId10">
        <w:r w:rsidDel="00000000" w:rsidR="00000000" w:rsidRPr="00000000">
          <w:rPr>
            <w:sz w:val="24"/>
            <w:szCs w:val="24"/>
            <w:rtl w:val="0"/>
          </w:rPr>
          <w:t xml:space="preserve"> </w:t>
        </w:r>
      </w:hyperlink>
      <w:hyperlink r:id="rId11">
        <w:r w:rsidDel="00000000" w:rsidR="00000000" w:rsidRPr="00000000">
          <w:rPr>
            <w:color w:val="467886"/>
            <w:sz w:val="24"/>
            <w:szCs w:val="24"/>
            <w:u w:val="single"/>
            <w:rtl w:val="0"/>
          </w:rPr>
          <w:t xml:space="preserve">HR+/HER2- breast cancer</w:t>
        </w:r>
      </w:hyperlink>
      <w:r w:rsidDel="00000000" w:rsidR="00000000" w:rsidRPr="00000000">
        <w:rPr>
          <w:sz w:val="24"/>
          <w:szCs w:val="24"/>
          <w:rtl w:val="0"/>
        </w:rPr>
        <w:t xml:space="preserve"> is crucial in personalizing treatment. Mutations in genes such as ESR1, PIK3CA, and TP53 can significantly impact treatment decisions and outcomes. For instance, ESR1 mutations are associated with resistance to aromatase inhibitors, making SERDs a more suitable option for affected patients.Moreover, the presence of PIK3CA mutations can guide the use of PI3K inhibitors like alpelisib, which have shown efficacy in this patient population. By integrating mutation status into treatment planning, clinicians can optimize therapeutic strategies and improve patient outcomes.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treatment of HR+/HER2- breast cancer is evolving with the advent of personalized medicine approaches that leverage the insights gained from liquid and tissue biopsies and mutation analysis. First-line treatments with CDK4/6 inhibitors and endocrine therapy remain foundational, but the emergence of resistance necessitates a strategic approach to second-line therapies. The integration of genomic profiling and liquid biopsies into clinical practice is enhancing the precision of treatment decisions, ultimately leading to improved outcomes for patients with HR+/HER2- breast cancer. As research continues to advance, the promise of personalized care becomes increasingly attainable, offering hope for more effective and tailored treatment strategies. </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rgonline.com/post/exploring-first-and-second-line-treatments-for-hr--her2-breast-cancer-the-impact-of-liquid-and-tis" TargetMode="External"/><Relationship Id="rId10" Type="http://schemas.openxmlformats.org/officeDocument/2006/relationships/hyperlink" Target="https://www.grgonline.com/post/exploring-first-and-second-line-treatments-for-hr--her2-breast-cancer-the-impact-of-liquid-and-tis" TargetMode="External"/><Relationship Id="rId9" Type="http://schemas.openxmlformats.org/officeDocument/2006/relationships/hyperlink" Target="https://www.grgonline.com/post/exploring-first-and-second-line-treatments-for-hr--her2-breast-cancer-the-impact-of-liquid-and-tis" TargetMode="External"/><Relationship Id="rId5" Type="http://schemas.openxmlformats.org/officeDocument/2006/relationships/styles" Target="styles.xml"/><Relationship Id="rId6" Type="http://schemas.openxmlformats.org/officeDocument/2006/relationships/hyperlink" Target="https://www.grgonline.com/post/exploring-first-and-second-line-treatments-for-hr--her2-breast-cancer-the-impact-of-liquid-and-tis" TargetMode="External"/><Relationship Id="rId7" Type="http://schemas.openxmlformats.org/officeDocument/2006/relationships/hyperlink" Target="https://www.grgonline.com/post/exploring-first-and-second-line-treatments-for-hr--her2-breast-cancer-the-impact-of-liquid-and-tis" TargetMode="External"/><Relationship Id="rId8" Type="http://schemas.openxmlformats.org/officeDocument/2006/relationships/hyperlink" Target="https://www.grgonline.com/post/exploring-first-and-second-line-treatments-for-hr--her2-breast-cancer-the-impact-of-liquid-and-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