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4EC3" w14:textId="11FB64C5" w:rsidR="00B53392" w:rsidRPr="001F3BA0" w:rsidRDefault="00AA7147" w:rsidP="00C17023">
      <w:pPr>
        <w:spacing w:line="276" w:lineRule="auto"/>
        <w:jc w:val="both"/>
        <w:rPr>
          <w:color w:val="0F9ED5" w:themeColor="accent4"/>
          <w:sz w:val="28"/>
          <w:szCs w:val="28"/>
        </w:rPr>
      </w:pPr>
      <w:r w:rsidRPr="001F3BA0">
        <w:rPr>
          <w:color w:val="0F9ED5" w:themeColor="accent4"/>
          <w:sz w:val="28"/>
          <w:szCs w:val="28"/>
        </w:rPr>
        <w:t>Título propuesto</w:t>
      </w:r>
    </w:p>
    <w:p w14:paraId="552AEF89" w14:textId="0EE1B231" w:rsidR="44F46C3B" w:rsidRPr="001F3BA0" w:rsidRDefault="07665FD2" w:rsidP="00C17023">
      <w:pPr>
        <w:spacing w:before="240" w:after="240" w:line="276" w:lineRule="auto"/>
        <w:jc w:val="center"/>
        <w:rPr>
          <w:rFonts w:eastAsia="Arial" w:cs="Arial"/>
        </w:rPr>
      </w:pPr>
      <w:r w:rsidRPr="001F3BA0">
        <w:rPr>
          <w:rFonts w:eastAsia="Arial" w:cs="Arial"/>
          <w:b/>
          <w:bCs/>
        </w:rPr>
        <w:t>Enfoque micrometeorológico basado en la razón de Bowen</w:t>
      </w:r>
      <w:r w:rsidRPr="001F3BA0">
        <w:rPr>
          <w:rFonts w:eastAsia="Arial" w:cs="Arial"/>
        </w:rPr>
        <w:t xml:space="preserve">: validación de modelos de evapotranspiración para el manejo hídrico </w:t>
      </w:r>
      <w:r w:rsidR="5F787700" w:rsidRPr="001F3BA0">
        <w:rPr>
          <w:rFonts w:eastAsia="Arial" w:cs="Arial"/>
        </w:rPr>
        <w:t xml:space="preserve">de </w:t>
      </w:r>
      <w:r w:rsidR="5F787700" w:rsidRPr="001F3BA0">
        <w:rPr>
          <w:rFonts w:eastAsia="Arial" w:cs="Arial"/>
          <w:i/>
          <w:iCs/>
        </w:rPr>
        <w:t>Cucumis</w:t>
      </w:r>
      <w:r w:rsidR="52A86886" w:rsidRPr="001F3BA0">
        <w:rPr>
          <w:rFonts w:eastAsia="Arial" w:cs="Arial"/>
          <w:i/>
          <w:iCs/>
        </w:rPr>
        <w:t xml:space="preserve"> </w:t>
      </w:r>
      <w:r w:rsidR="007312B1" w:rsidRPr="001F3BA0">
        <w:rPr>
          <w:rFonts w:eastAsia="Arial" w:cs="Arial"/>
          <w:i/>
          <w:iCs/>
        </w:rPr>
        <w:t>Sativus</w:t>
      </w:r>
      <w:r w:rsidR="52A86886" w:rsidRPr="001F3BA0">
        <w:rPr>
          <w:rFonts w:eastAsia="Arial" w:cs="Arial"/>
          <w:i/>
          <w:iCs/>
        </w:rPr>
        <w:t xml:space="preserve"> L</w:t>
      </w:r>
      <w:r w:rsidR="52A86886" w:rsidRPr="001F3BA0">
        <w:rPr>
          <w:rFonts w:eastAsia="Arial" w:cs="Arial"/>
        </w:rPr>
        <w:t>. bajo invernadero en Bogotá</w:t>
      </w:r>
    </w:p>
    <w:p w14:paraId="6CE42492" w14:textId="6855FB8D" w:rsidR="0048625A" w:rsidRPr="001F3BA0" w:rsidRDefault="70099484" w:rsidP="00C17023">
      <w:pPr>
        <w:spacing w:line="276" w:lineRule="auto"/>
      </w:pPr>
      <w:r w:rsidRPr="001F3BA0">
        <w:rPr>
          <w:color w:val="0F9ED5" w:themeColor="accent4"/>
          <w:sz w:val="28"/>
          <w:szCs w:val="28"/>
        </w:rPr>
        <w:t>Planteamiento del problema</w:t>
      </w:r>
    </w:p>
    <w:p w14:paraId="727FA5D0" w14:textId="3B4B158E"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t>En el ámbito de la agricultura 4.0 en sistemas protegidos o bajo cubierto, la estimación precisa de la evapotranspiración (ET) constituye el pilar fundamental para optimizar el manejo del riego y lograr una gestión adecuada y eficiente del recurso hídrico. Este parámetro es el insumo principal para la programación del riego, influyendo directamente en prácticas agronómicas críticas (como la fertilización y el control fitosanitario), el desarrollo del cultivo y su estado fisiológico. Una estimación incorrecta conlleva no solo ineficiencias operativas, sino también un impacto ambiental significativo, especialmente en sistemas con fertirriego y drenaje constante, donde el uso excesivo de agua compromete la sostenibilidad del sistema e incrementa los costos de producción</w:t>
      </w:r>
      <w:r w:rsidR="007E3B05" w:rsidRPr="001F3BA0">
        <w:t xml:space="preserve"> (</w:t>
      </w:r>
      <w:r w:rsidR="007E3B05" w:rsidRPr="001F3BA0">
        <w:rPr>
          <w:rFonts w:eastAsiaTheme="minorEastAsia"/>
          <w:color w:val="0F1115"/>
        </w:rPr>
        <w:t>Lakhiar et al., 2024)</w:t>
      </w:r>
      <w:r w:rsidRPr="001F3BA0">
        <w:rPr>
          <w:rFonts w:eastAsiaTheme="minorEastAsia"/>
          <w:color w:val="0F1115"/>
        </w:rPr>
        <w:t>.</w:t>
      </w:r>
    </w:p>
    <w:p w14:paraId="71E6D9B3" w14:textId="037293CB"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t>A pesar de su reconocimiento global, la aplicación del método estándar Penman-Monteith-FAO en el contexto colombiano, y específicamente bajo condiciones de invernadero, presenta limitaciones sustanciales. Dicho modelo fue desarrollado para cultivos a cielo abierto en latitudes medias y altas, por lo que no representa adecuadamente la dinámica particular de la transferencia de masa y energía en microclimas bajo cubierta. Existe consenso académico en la ausencia de un método de cálculo de ETo de validez universal para invernaderos, evidenciado por estudios que reportan diferencias en las necesidades hídricas incluso entre estructuras cercanas, lo que hace imperativa la calibración local de los modelos.</w:t>
      </w:r>
    </w:p>
    <w:p w14:paraId="7D9A1263" w14:textId="2E83215A"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t xml:space="preserve">Ante esta problemática, se han propuesto y evaluado modelos empíricos simplificados basados en variables como la radiación y la temperatura, entre los cuales el modelo de Abtew ha mostrado un buen desempeño en diversos contextos. Sin embargo, persiste una brecha de conocimiento crítica respecto a la fiabilidad de estos modelos simplificados cuando se aplican en microclimas controlados, donde los regímenes de humedad, flujo de calor y resistencia superficial difieren marcadamente de los entornos a campo abierto. Esta incertidumbre se agudiza por la falta de validación rigurosa mediante métodos </w:t>
      </w:r>
      <w:r w:rsidR="00EF3E06" w:rsidRPr="001F3BA0">
        <w:rPr>
          <w:rFonts w:eastAsiaTheme="minorEastAsia"/>
          <w:color w:val="0F1115"/>
        </w:rPr>
        <w:t>micrometeorológico</w:t>
      </w:r>
      <w:r w:rsidRPr="001F3BA0">
        <w:rPr>
          <w:rFonts w:eastAsiaTheme="minorEastAsia"/>
          <w:color w:val="0F1115"/>
        </w:rPr>
        <w:t xml:space="preserve"> de alta precisión, como el de la Razón de Bowen, en las condiciones específicas de los invernaderos de la Sabana de Bogotá.</w:t>
      </w:r>
    </w:p>
    <w:p w14:paraId="76BB070A" w14:textId="13A93740"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lastRenderedPageBreak/>
        <w:t>La imprecisión en la estimación de la ET tiene consecuencias multidimensionales. Por un lado, la sobrestimación genera un uso ineficiente del agua, incrementa los costos de producción</w:t>
      </w:r>
      <w:r w:rsidR="008702A0" w:rsidRPr="001F3BA0">
        <w:rPr>
          <w:rFonts w:eastAsiaTheme="minorEastAsia"/>
          <w:color w:val="0F1115"/>
        </w:rPr>
        <w:t xml:space="preserve">, </w:t>
      </w:r>
      <w:r w:rsidRPr="001F3BA0">
        <w:rPr>
          <w:rFonts w:eastAsiaTheme="minorEastAsia"/>
          <w:color w:val="0F1115"/>
        </w:rPr>
        <w:t xml:space="preserve">que pueden representar entre el 30% y el 60% del total, según </w:t>
      </w:r>
      <w:r w:rsidR="008702A0" w:rsidRPr="001F3BA0">
        <w:t>Cenicaña (2016</w:t>
      </w:r>
      <w:r w:rsidR="009C2FB1" w:rsidRPr="001F3BA0">
        <w:t>)</w:t>
      </w:r>
      <w:r w:rsidRPr="001F3BA0">
        <w:rPr>
          <w:rFonts w:eastAsiaTheme="minorEastAsia"/>
          <w:color w:val="0F1115"/>
        </w:rPr>
        <w:t xml:space="preserve"> y favorece la proliferación de enfermedades. Además de contribuir a la lixiviación de nutrientes y a emisiones de gases de efecto invernadero (GEI). Por otro lado, la subestimación afecta drásticamente el rendimiento del cultivo, ya que el estrés hídrico limita la fijación de carbono y la acumulación de biomasa, pudiendo reducir la producción hasta en un 30-40% respecto al potencial</w:t>
      </w:r>
      <w:r w:rsidR="00C57C7A" w:rsidRPr="001F3BA0">
        <w:rPr>
          <w:rFonts w:eastAsiaTheme="minorEastAsia"/>
          <w:color w:val="0F1115"/>
        </w:rPr>
        <w:t xml:space="preserve"> (</w:t>
      </w:r>
      <w:r w:rsidR="001E1FED" w:rsidRPr="001F3BA0">
        <w:t>Coyago-Cruz et al., 2019)</w:t>
      </w:r>
      <w:r w:rsidR="00C57C7A" w:rsidRPr="001F3BA0">
        <w:t>)</w:t>
      </w:r>
      <w:r w:rsidRPr="001F3BA0">
        <w:rPr>
          <w:rFonts w:eastAsiaTheme="minorEastAsia"/>
          <w:color w:val="0F1115"/>
        </w:rPr>
        <w:t>.</w:t>
      </w:r>
    </w:p>
    <w:p w14:paraId="18ED4026" w14:textId="2B49B8FD"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t xml:space="preserve">Por lo tanto, se plantea la siguiente pregunta de investigación: ¿Cuál es la precisión de los modelos empíricos simplificados (basados en radiación y temperatura) para estimar la evapotranspiración (ET) del cultivo de pepino cohombro (Cucumis </w:t>
      </w:r>
      <w:r w:rsidR="001E1FED" w:rsidRPr="001F3BA0">
        <w:rPr>
          <w:rFonts w:eastAsiaTheme="minorEastAsia"/>
          <w:color w:val="0F1115"/>
        </w:rPr>
        <w:t>Sativus</w:t>
      </w:r>
      <w:r w:rsidRPr="001F3BA0">
        <w:rPr>
          <w:rFonts w:eastAsiaTheme="minorEastAsia"/>
          <w:color w:val="0F1115"/>
        </w:rPr>
        <w:t xml:space="preserve"> L.) bajo invernadero en el altiplano de la Sabana de Bogotá, cuando se validan frente a un método micrometeorológico de alta precisión como la Razón de Bowen?</w:t>
      </w:r>
    </w:p>
    <w:p w14:paraId="300261A7" w14:textId="05F7180F" w:rsidR="70099484" w:rsidRPr="001F3BA0" w:rsidRDefault="70099484" w:rsidP="00C17023">
      <w:pPr>
        <w:shd w:val="clear" w:color="auto" w:fill="FFFFFF" w:themeFill="background1"/>
        <w:spacing w:before="240" w:after="240" w:line="276" w:lineRule="auto"/>
        <w:jc w:val="both"/>
        <w:rPr>
          <w:rFonts w:eastAsiaTheme="minorEastAsia"/>
          <w:color w:val="0F1115"/>
        </w:rPr>
      </w:pPr>
      <w:r w:rsidRPr="001F3BA0">
        <w:rPr>
          <w:rFonts w:eastAsiaTheme="minorEastAsia"/>
          <w:color w:val="0F1115"/>
        </w:rPr>
        <w:t>Para abordar esta cuestión central de manera integral, y profundizar en los mecanismos físicos y las posibilidades de calibración, se derivan las siguientes preguntas secundarias:</w:t>
      </w:r>
    </w:p>
    <w:p w14:paraId="6D2E1C4E" w14:textId="5B1CC4D2" w:rsidR="70099484" w:rsidRPr="001F3BA0" w:rsidRDefault="70099484" w:rsidP="00C17023">
      <w:pPr>
        <w:pStyle w:val="Prrafodelista"/>
        <w:numPr>
          <w:ilvl w:val="0"/>
          <w:numId w:val="17"/>
        </w:numPr>
        <w:shd w:val="clear" w:color="auto" w:fill="FFFFFF" w:themeFill="background1"/>
        <w:spacing w:after="0" w:line="276" w:lineRule="auto"/>
        <w:jc w:val="both"/>
      </w:pPr>
      <w:r w:rsidRPr="001F3BA0">
        <w:rPr>
          <w:rFonts w:eastAsiaTheme="minorEastAsia"/>
        </w:rPr>
        <w:t>¿Cuál es el sesgo sistemático</w:t>
      </w:r>
      <w:r w:rsidRPr="001F3BA0">
        <w:t xml:space="preserve"> </w:t>
      </w:r>
      <w:r w:rsidRPr="001F3BA0">
        <w:rPr>
          <w:rFonts w:eastAsia="Aptos" w:cs="Aptos"/>
        </w:rPr>
        <w:t>y errores aleatorios</w:t>
      </w:r>
      <w:r w:rsidRPr="001F3BA0">
        <w:t xml:space="preserve"> de los modelos de evapotranspiración basados en radiación y temperatura bajo </w:t>
      </w:r>
      <w:r w:rsidR="00EF3E06" w:rsidRPr="001F3BA0">
        <w:t xml:space="preserve">condiciones </w:t>
      </w:r>
      <w:r w:rsidR="00343954" w:rsidRPr="001F3BA0">
        <w:rPr>
          <w:rFonts w:eastAsia="Aptos" w:cs="Aptos"/>
        </w:rPr>
        <w:t xml:space="preserve">microclimáticas </w:t>
      </w:r>
      <w:r w:rsidR="00343954" w:rsidRPr="001F3BA0">
        <w:t>de</w:t>
      </w:r>
      <w:r w:rsidRPr="001F3BA0">
        <w:t xml:space="preserve"> invernaderos </w:t>
      </w:r>
      <w:r w:rsidRPr="001F3BA0">
        <w:rPr>
          <w:rFonts w:eastAsiaTheme="minorEastAsia"/>
        </w:rPr>
        <w:t xml:space="preserve">en la Sabana de Bogotá </w:t>
      </w:r>
      <w:r w:rsidRPr="001F3BA0">
        <w:t xml:space="preserve">y </w:t>
      </w:r>
      <w:r w:rsidRPr="001F3BA0">
        <w:rPr>
          <w:rFonts w:eastAsiaTheme="minorEastAsia"/>
        </w:rPr>
        <w:t xml:space="preserve">qué factores de ajuste local (basados en variables microclimáticas medidas) podrían mejorar su eficiencia predictiva </w:t>
      </w:r>
      <w:r w:rsidRPr="001F3BA0">
        <w:t>en cultivo d</w:t>
      </w:r>
      <w:r w:rsidRPr="001F3BA0">
        <w:rPr>
          <w:rFonts w:eastAsia="Aptos" w:cs="Aptos"/>
        </w:rPr>
        <w:t>e pepino cohombro?</w:t>
      </w:r>
    </w:p>
    <w:p w14:paraId="764B6FBB" w14:textId="449E14D9" w:rsidR="70099484" w:rsidRPr="001F3BA0" w:rsidRDefault="70099484" w:rsidP="00C17023">
      <w:pPr>
        <w:pStyle w:val="Prrafodelista"/>
        <w:numPr>
          <w:ilvl w:val="0"/>
          <w:numId w:val="17"/>
        </w:numPr>
        <w:shd w:val="clear" w:color="auto" w:fill="FFFFFF" w:themeFill="background1"/>
        <w:spacing w:after="0" w:line="276" w:lineRule="auto"/>
        <w:jc w:val="both"/>
        <w:rPr>
          <w:rFonts w:eastAsiaTheme="minorEastAsia"/>
        </w:rPr>
      </w:pPr>
      <w:r w:rsidRPr="001F3BA0">
        <w:rPr>
          <w:rFonts w:eastAsiaTheme="minorEastAsia"/>
        </w:rPr>
        <w:t xml:space="preserve">¿Cuál es dinámica temporal (horaria y diurna) de la evapotranspiración medida por el método de la razón de Bowen </w:t>
      </w:r>
      <w:r w:rsidRPr="001F3BA0">
        <w:rPr>
          <w:rFonts w:eastAsia="Aptos" w:cs="Aptos"/>
        </w:rPr>
        <w:t xml:space="preserve">y su relación con las variables microclimáticas del invernadero (radiación, temperatura, déficit de presión de vapor) </w:t>
      </w:r>
      <w:r w:rsidRPr="001F3BA0">
        <w:rPr>
          <w:rFonts w:eastAsiaTheme="minorEastAsia"/>
        </w:rPr>
        <w:t>de la Sabana de Bogotá,</w:t>
      </w:r>
      <w:r w:rsidRPr="001F3BA0">
        <w:rPr>
          <w:rFonts w:eastAsia="Aptos" w:cs="Aptos"/>
        </w:rPr>
        <w:t xml:space="preserve"> durante las etapas fenológicas del cultivo de pepino cohombro </w:t>
      </w:r>
    </w:p>
    <w:p w14:paraId="191EF54B" w14:textId="49F9F518" w:rsidR="70099484" w:rsidRPr="001F3BA0" w:rsidRDefault="70099484" w:rsidP="00C17023">
      <w:pPr>
        <w:shd w:val="clear" w:color="auto" w:fill="FFFFFF" w:themeFill="background1"/>
        <w:spacing w:after="0" w:line="276" w:lineRule="auto"/>
        <w:jc w:val="both"/>
        <w:rPr>
          <w:rFonts w:eastAsiaTheme="minorEastAsia"/>
          <w:color w:val="0F1115"/>
        </w:rPr>
      </w:pPr>
    </w:p>
    <w:p w14:paraId="42878412" w14:textId="7D205B51" w:rsidR="70099484" w:rsidRPr="001F3BA0" w:rsidRDefault="70099484" w:rsidP="00C17023">
      <w:pPr>
        <w:shd w:val="clear" w:color="auto" w:fill="FFFFFF" w:themeFill="background1"/>
        <w:spacing w:after="0" w:line="276" w:lineRule="auto"/>
        <w:jc w:val="both"/>
        <w:rPr>
          <w:rFonts w:eastAsiaTheme="minorEastAsia"/>
          <w:color w:val="0F1115"/>
        </w:rPr>
      </w:pPr>
      <w:r w:rsidRPr="001F3BA0">
        <w:rPr>
          <w:rFonts w:eastAsiaTheme="minorEastAsia"/>
          <w:color w:val="0F1115"/>
        </w:rPr>
        <w:t>La respuesta a estas preguntas es necesaria para proporcionar herramientas confiables y ajustadas a las condiciones microclimáticas locales, que permitan una toma de decisiones informada en el manejo del riego, contribuyendo así a la sostenibilidad ambiental y económica de los sistemas agrícolas protegidos en climas tropicales de alta montaña.</w:t>
      </w:r>
    </w:p>
    <w:p w14:paraId="158E957D" w14:textId="77777777" w:rsidR="0098465E" w:rsidRPr="001F3BA0" w:rsidRDefault="0098465E" w:rsidP="00C17023">
      <w:pPr>
        <w:spacing w:line="276" w:lineRule="auto"/>
        <w:rPr>
          <w:rFonts w:eastAsiaTheme="minorEastAsia"/>
          <w:color w:val="0F1115"/>
        </w:rPr>
      </w:pPr>
      <w:r w:rsidRPr="001F3BA0">
        <w:rPr>
          <w:rFonts w:eastAsiaTheme="minorEastAsia"/>
          <w:color w:val="0F1115"/>
        </w:rPr>
        <w:br w:type="page"/>
      </w:r>
    </w:p>
    <w:p w14:paraId="0D51DF27" w14:textId="4C528A40" w:rsidR="007431B4" w:rsidRPr="001F3BA0" w:rsidRDefault="007431B4" w:rsidP="00C17023">
      <w:pPr>
        <w:spacing w:line="276" w:lineRule="auto"/>
        <w:rPr>
          <w:color w:val="0F9ED5" w:themeColor="accent4"/>
          <w:sz w:val="28"/>
          <w:szCs w:val="28"/>
        </w:rPr>
      </w:pPr>
      <w:r w:rsidRPr="001F3BA0">
        <w:rPr>
          <w:color w:val="0F9ED5" w:themeColor="accent4"/>
          <w:sz w:val="28"/>
          <w:szCs w:val="28"/>
        </w:rPr>
        <w:lastRenderedPageBreak/>
        <w:t>Objetivo principal</w:t>
      </w:r>
    </w:p>
    <w:p w14:paraId="47F73940" w14:textId="25C2F780" w:rsidR="00DA0099" w:rsidRPr="001F3BA0" w:rsidRDefault="70099484" w:rsidP="00C17023">
      <w:pPr>
        <w:spacing w:line="276" w:lineRule="auto"/>
        <w:jc w:val="both"/>
      </w:pPr>
      <w:r w:rsidRPr="001F3BA0">
        <w:rPr>
          <w:rFonts w:eastAsiaTheme="minorEastAsia"/>
          <w:color w:val="0A0A0A"/>
        </w:rPr>
        <w:t>Determinar el desempeño</w:t>
      </w:r>
      <w:r w:rsidRPr="001F3BA0">
        <w:rPr>
          <w:rFonts w:eastAsiaTheme="minorEastAsia"/>
        </w:rPr>
        <w:t xml:space="preserve"> precisión de los modelos </w:t>
      </w:r>
      <w:r w:rsidRPr="001F3BA0">
        <w:rPr>
          <w:rFonts w:eastAsiaTheme="minorEastAsia"/>
          <w:color w:val="0A0A0A"/>
        </w:rPr>
        <w:t>de evapotranspiración</w:t>
      </w:r>
      <w:r w:rsidRPr="001F3BA0">
        <w:rPr>
          <w:rFonts w:eastAsiaTheme="minorEastAsia"/>
        </w:rPr>
        <w:t xml:space="preserve"> basados en radiación y temperatura, mediante la validación con la razón de Bowen, </w:t>
      </w:r>
      <w:r w:rsidRPr="001F3BA0">
        <w:rPr>
          <w:rFonts w:eastAsiaTheme="minorEastAsia"/>
          <w:color w:val="0A0A0A"/>
        </w:rPr>
        <w:t>para optimizar la gestión hídrica del cultivo de pepino cohombro (</w:t>
      </w:r>
      <w:r w:rsidRPr="001F3BA0">
        <w:rPr>
          <w:rFonts w:eastAsiaTheme="minorEastAsia"/>
          <w:i/>
          <w:iCs/>
          <w:color w:val="0A0A0A"/>
        </w:rPr>
        <w:t>Cucumis Sativus L.</w:t>
      </w:r>
      <w:r w:rsidRPr="001F3BA0">
        <w:rPr>
          <w:rFonts w:eastAsiaTheme="minorEastAsia"/>
          <w:color w:val="0A0A0A"/>
        </w:rPr>
        <w:t>) en condiciones de invernadero en la Sabana de Bogotá</w:t>
      </w:r>
      <w:r w:rsidR="009045DD" w:rsidRPr="001F3BA0">
        <w:rPr>
          <w:rFonts w:eastAsia="Arial" w:cs="Arial"/>
          <w:color w:val="0A0A0A"/>
        </w:rPr>
        <w:t>.</w:t>
      </w:r>
    </w:p>
    <w:p w14:paraId="3689103E" w14:textId="1D75B6EC" w:rsidR="00DD2D5A" w:rsidRPr="001F3BA0" w:rsidRDefault="5DE92D27" w:rsidP="00C17023">
      <w:pPr>
        <w:spacing w:line="276" w:lineRule="auto"/>
        <w:rPr>
          <w:color w:val="0F9ED5" w:themeColor="accent4"/>
          <w:sz w:val="28"/>
          <w:szCs w:val="28"/>
        </w:rPr>
      </w:pPr>
      <w:r w:rsidRPr="001F3BA0">
        <w:rPr>
          <w:color w:val="0F9ED5" w:themeColor="accent4"/>
          <w:sz w:val="28"/>
          <w:szCs w:val="28"/>
        </w:rPr>
        <w:t xml:space="preserve">Objetivos específicos </w:t>
      </w:r>
    </w:p>
    <w:p w14:paraId="4058FD07" w14:textId="7ED3FDF7" w:rsidR="004F6DB4" w:rsidRPr="001F3BA0" w:rsidRDefault="5D5D74F6" w:rsidP="00C17023">
      <w:pPr>
        <w:pStyle w:val="Prrafodelista"/>
        <w:numPr>
          <w:ilvl w:val="0"/>
          <w:numId w:val="1"/>
        </w:numPr>
        <w:spacing w:line="276" w:lineRule="auto"/>
        <w:jc w:val="both"/>
        <w:rPr>
          <w:rFonts w:eastAsiaTheme="minorEastAsia"/>
        </w:rPr>
      </w:pPr>
      <w:r w:rsidRPr="001F3BA0">
        <w:t xml:space="preserve">Cuantificar los sesgos sistemáticos </w:t>
      </w:r>
      <w:r w:rsidRPr="001F3BA0">
        <w:rPr>
          <w:rFonts w:eastAsia="Aptos" w:cs="Aptos"/>
        </w:rPr>
        <w:t>y errores aleatorios</w:t>
      </w:r>
      <w:r w:rsidRPr="001F3BA0">
        <w:t xml:space="preserve"> de los modelos de evapotranspiración basados en radiación y temperatura bajo condiciones </w:t>
      </w:r>
      <w:r w:rsidRPr="001F3BA0">
        <w:rPr>
          <w:rFonts w:eastAsia="Aptos" w:cs="Aptos"/>
        </w:rPr>
        <w:t xml:space="preserve">microclimáticas </w:t>
      </w:r>
      <w:r w:rsidRPr="001F3BA0">
        <w:t xml:space="preserve">de invernaderos </w:t>
      </w:r>
      <w:r w:rsidRPr="001F3BA0">
        <w:rPr>
          <w:rFonts w:eastAsiaTheme="minorEastAsia"/>
          <w:color w:val="0F1115"/>
        </w:rPr>
        <w:t>en la Sabana de Bogotá</w:t>
      </w:r>
      <w:r w:rsidR="003F3489" w:rsidRPr="001F3BA0">
        <w:rPr>
          <w:rFonts w:eastAsiaTheme="minorEastAsia"/>
          <w:color w:val="0F1115"/>
        </w:rPr>
        <w:t xml:space="preserve"> </w:t>
      </w:r>
      <w:r w:rsidRPr="001F3BA0">
        <w:t xml:space="preserve">y </w:t>
      </w:r>
      <w:r w:rsidRPr="001F3BA0">
        <w:rPr>
          <w:rFonts w:eastAsiaTheme="minorEastAsia"/>
          <w:color w:val="0F1115"/>
        </w:rPr>
        <w:t xml:space="preserve">qué factores de ajuste local (basados en variables microclimáticas medidas) podrían mejorar su eficiencia predictiva </w:t>
      </w:r>
      <w:r w:rsidRPr="001F3BA0">
        <w:t>en cultivo d</w:t>
      </w:r>
      <w:r w:rsidRPr="001F3BA0">
        <w:rPr>
          <w:rFonts w:eastAsia="Aptos" w:cs="Aptos"/>
        </w:rPr>
        <w:t>e pepino cohombro</w:t>
      </w:r>
      <w:r w:rsidRPr="001F3BA0">
        <w:t>.</w:t>
      </w:r>
    </w:p>
    <w:p w14:paraId="29FBB5C7" w14:textId="5EB17A1F" w:rsidR="004F6DB4" w:rsidRPr="001F3BA0" w:rsidRDefault="5D5D74F6" w:rsidP="00C17023">
      <w:pPr>
        <w:pStyle w:val="Prrafodelista"/>
        <w:numPr>
          <w:ilvl w:val="0"/>
          <w:numId w:val="1"/>
        </w:numPr>
        <w:spacing w:line="276" w:lineRule="auto"/>
        <w:jc w:val="both"/>
        <w:rPr>
          <w:color w:val="0F9ED5" w:themeColor="accent4"/>
          <w:sz w:val="32"/>
          <w:szCs w:val="32"/>
        </w:rPr>
      </w:pPr>
      <w:r w:rsidRPr="001F3BA0">
        <w:rPr>
          <w:rFonts w:eastAsia="Calibri" w:cs="Calibri"/>
          <w:color w:val="000000" w:themeColor="text1"/>
        </w:rPr>
        <w:t xml:space="preserve">Determinar la sensibilidad de la evapotranspiración real frente a las oscilaciones del déficit de presión de vapor y la radiación neta, mediante el análisis de la Razón de Bowen, para caracterizar el comportamiento </w:t>
      </w:r>
      <w:r w:rsidR="00F81980" w:rsidRPr="001F3BA0">
        <w:rPr>
          <w:rFonts w:eastAsia="Calibri" w:cs="Calibri"/>
          <w:color w:val="000000" w:themeColor="text1"/>
        </w:rPr>
        <w:t>eco fisiológico</w:t>
      </w:r>
      <w:r w:rsidRPr="001F3BA0">
        <w:rPr>
          <w:rFonts w:eastAsia="Calibri" w:cs="Calibri"/>
          <w:color w:val="000000" w:themeColor="text1"/>
        </w:rPr>
        <w:t xml:space="preserve"> del pepino cohombro en sus diferentes etapas de desarrollo</w:t>
      </w:r>
      <w:r w:rsidRPr="001F3BA0">
        <w:rPr>
          <w:color w:val="0F9ED5" w:themeColor="accent4"/>
          <w:sz w:val="32"/>
          <w:szCs w:val="32"/>
        </w:rPr>
        <w:t xml:space="preserve"> </w:t>
      </w:r>
    </w:p>
    <w:p w14:paraId="3862C196" w14:textId="77777777" w:rsidR="00B84122" w:rsidRPr="001F3BA0" w:rsidRDefault="00B84122" w:rsidP="00C17023">
      <w:pPr>
        <w:spacing w:line="276" w:lineRule="auto"/>
        <w:rPr>
          <w:color w:val="0F9ED5" w:themeColor="accent4"/>
          <w:sz w:val="28"/>
          <w:szCs w:val="28"/>
        </w:rPr>
      </w:pPr>
      <w:r w:rsidRPr="001F3BA0">
        <w:rPr>
          <w:color w:val="0F9ED5" w:themeColor="accent4"/>
          <w:sz w:val="28"/>
          <w:szCs w:val="28"/>
        </w:rPr>
        <w:br w:type="page"/>
      </w:r>
    </w:p>
    <w:p w14:paraId="009C7721" w14:textId="4FD4F90A" w:rsidR="00981109" w:rsidRPr="001F3BA0" w:rsidRDefault="00981109" w:rsidP="00C17023">
      <w:pPr>
        <w:spacing w:line="276" w:lineRule="auto"/>
        <w:rPr>
          <w:color w:val="0F9ED5" w:themeColor="accent4"/>
          <w:sz w:val="28"/>
          <w:szCs w:val="28"/>
        </w:rPr>
      </w:pPr>
      <w:r w:rsidRPr="001F3BA0">
        <w:rPr>
          <w:color w:val="0F9ED5" w:themeColor="accent4"/>
          <w:sz w:val="28"/>
          <w:szCs w:val="28"/>
        </w:rPr>
        <w:lastRenderedPageBreak/>
        <w:t>Delimitación y alcance de la investigación</w:t>
      </w:r>
    </w:p>
    <w:tbl>
      <w:tblPr>
        <w:tblW w:w="9058" w:type="dxa"/>
        <w:tblLayout w:type="fixed"/>
        <w:tblCellMar>
          <w:left w:w="70" w:type="dxa"/>
          <w:right w:w="70" w:type="dxa"/>
        </w:tblCellMar>
        <w:tblLook w:val="04A0" w:firstRow="1" w:lastRow="0" w:firstColumn="1" w:lastColumn="0" w:noHBand="0" w:noVBand="1"/>
      </w:tblPr>
      <w:tblGrid>
        <w:gridCol w:w="1984"/>
        <w:gridCol w:w="2353"/>
        <w:gridCol w:w="2233"/>
        <w:gridCol w:w="1389"/>
        <w:gridCol w:w="1099"/>
      </w:tblGrid>
      <w:tr w:rsidR="008D0747" w:rsidRPr="001F3BA0" w14:paraId="63175603" w14:textId="77777777" w:rsidTr="008D0747">
        <w:trPr>
          <w:trHeight w:val="578"/>
        </w:trPr>
        <w:tc>
          <w:tcPr>
            <w:tcW w:w="1984"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5538CAA4" w14:textId="77777777" w:rsidR="008D0747" w:rsidRPr="001F3BA0" w:rsidRDefault="008D0747" w:rsidP="00C17023">
            <w:pPr>
              <w:spacing w:after="0" w:line="276" w:lineRule="auto"/>
              <w:jc w:val="center"/>
              <w:rPr>
                <w:rFonts w:eastAsia="Times New Roman" w:cs="Calibri"/>
                <w:b/>
                <w:bCs/>
                <w:color w:val="1F1F1F"/>
                <w:kern w:val="0"/>
                <w:sz w:val="22"/>
                <w:szCs w:val="22"/>
                <w:lang w:eastAsia="es-CO"/>
                <w14:ligatures w14:val="none"/>
              </w:rPr>
            </w:pPr>
            <w:r w:rsidRPr="001F3BA0">
              <w:rPr>
                <w:rFonts w:eastAsia="Times New Roman" w:cs="Calibri"/>
                <w:b/>
                <w:bCs/>
                <w:color w:val="1F1F1F"/>
                <w:kern w:val="0"/>
                <w:sz w:val="22"/>
                <w:szCs w:val="22"/>
                <w:lang w:eastAsia="es-CO"/>
                <w14:ligatures w14:val="none"/>
              </w:rPr>
              <w:t>Objetivo Asociado</w:t>
            </w:r>
          </w:p>
        </w:tc>
        <w:tc>
          <w:tcPr>
            <w:tcW w:w="2353" w:type="dxa"/>
            <w:tcBorders>
              <w:top w:val="single" w:sz="8" w:space="0" w:color="auto"/>
              <w:left w:val="nil"/>
              <w:bottom w:val="single" w:sz="8" w:space="0" w:color="auto"/>
              <w:right w:val="single" w:sz="8" w:space="0" w:color="auto"/>
            </w:tcBorders>
            <w:shd w:val="clear" w:color="000000" w:fill="DDEBF7"/>
            <w:vAlign w:val="center"/>
            <w:hideMark/>
          </w:tcPr>
          <w:p w14:paraId="7EC2E5F8" w14:textId="77777777" w:rsidR="008D0747" w:rsidRPr="001F3BA0" w:rsidRDefault="008D0747" w:rsidP="00C17023">
            <w:pPr>
              <w:spacing w:after="0" w:line="276" w:lineRule="auto"/>
              <w:jc w:val="center"/>
              <w:rPr>
                <w:rFonts w:eastAsia="Times New Roman" w:cs="Calibri"/>
                <w:b/>
                <w:bCs/>
                <w:color w:val="1F1F1F"/>
                <w:kern w:val="0"/>
                <w:sz w:val="22"/>
                <w:szCs w:val="22"/>
                <w:lang w:eastAsia="es-CO"/>
                <w14:ligatures w14:val="none"/>
              </w:rPr>
            </w:pPr>
            <w:r w:rsidRPr="001F3BA0">
              <w:rPr>
                <w:rFonts w:eastAsia="Times New Roman" w:cs="Calibri"/>
                <w:b/>
                <w:bCs/>
                <w:color w:val="1F1F1F"/>
                <w:kern w:val="0"/>
                <w:sz w:val="22"/>
                <w:szCs w:val="22"/>
                <w:lang w:eastAsia="es-CO"/>
                <w14:ligatures w14:val="none"/>
              </w:rPr>
              <w:t>Meta</w:t>
            </w:r>
          </w:p>
        </w:tc>
        <w:tc>
          <w:tcPr>
            <w:tcW w:w="2233" w:type="dxa"/>
            <w:tcBorders>
              <w:top w:val="single" w:sz="8" w:space="0" w:color="auto"/>
              <w:left w:val="nil"/>
              <w:bottom w:val="single" w:sz="8" w:space="0" w:color="auto"/>
              <w:right w:val="single" w:sz="8" w:space="0" w:color="auto"/>
            </w:tcBorders>
            <w:shd w:val="clear" w:color="000000" w:fill="DDEBF7"/>
            <w:vAlign w:val="center"/>
            <w:hideMark/>
          </w:tcPr>
          <w:p w14:paraId="15FD469E" w14:textId="77777777" w:rsidR="008D0747" w:rsidRPr="001F3BA0" w:rsidRDefault="008D0747" w:rsidP="00C17023">
            <w:pPr>
              <w:spacing w:after="0" w:line="276" w:lineRule="auto"/>
              <w:jc w:val="center"/>
              <w:rPr>
                <w:rFonts w:eastAsia="Times New Roman" w:cs="Calibri"/>
                <w:b/>
                <w:bCs/>
                <w:color w:val="1F1F1F"/>
                <w:kern w:val="0"/>
                <w:sz w:val="22"/>
                <w:szCs w:val="22"/>
                <w:lang w:eastAsia="es-CO"/>
                <w14:ligatures w14:val="none"/>
              </w:rPr>
            </w:pPr>
            <w:r w:rsidRPr="001F3BA0">
              <w:rPr>
                <w:rFonts w:eastAsia="Times New Roman" w:cs="Calibri"/>
                <w:b/>
                <w:bCs/>
                <w:color w:val="1F1F1F"/>
                <w:kern w:val="0"/>
                <w:sz w:val="22"/>
                <w:szCs w:val="22"/>
                <w:lang w:eastAsia="es-CO"/>
                <w14:ligatures w14:val="none"/>
              </w:rPr>
              <w:t>Actividades Clave</w:t>
            </w:r>
          </w:p>
        </w:tc>
        <w:tc>
          <w:tcPr>
            <w:tcW w:w="1389" w:type="dxa"/>
            <w:tcBorders>
              <w:top w:val="single" w:sz="8" w:space="0" w:color="auto"/>
              <w:left w:val="nil"/>
              <w:bottom w:val="single" w:sz="8" w:space="0" w:color="auto"/>
              <w:right w:val="single" w:sz="8" w:space="0" w:color="auto"/>
            </w:tcBorders>
            <w:shd w:val="clear" w:color="000000" w:fill="DDEBF7"/>
            <w:vAlign w:val="center"/>
            <w:hideMark/>
          </w:tcPr>
          <w:p w14:paraId="308AE80D" w14:textId="77777777" w:rsidR="008D0747" w:rsidRPr="001F3BA0" w:rsidRDefault="008D0747" w:rsidP="00C17023">
            <w:pPr>
              <w:spacing w:after="0" w:line="276" w:lineRule="auto"/>
              <w:jc w:val="center"/>
              <w:rPr>
                <w:rFonts w:eastAsia="Times New Roman" w:cs="Calibri"/>
                <w:b/>
                <w:bCs/>
                <w:color w:val="1F1F1F"/>
                <w:kern w:val="0"/>
                <w:sz w:val="22"/>
                <w:szCs w:val="22"/>
                <w:lang w:eastAsia="es-CO"/>
                <w14:ligatures w14:val="none"/>
              </w:rPr>
            </w:pPr>
            <w:r w:rsidRPr="001F3BA0">
              <w:rPr>
                <w:rFonts w:eastAsia="Times New Roman" w:cs="Calibri"/>
                <w:b/>
                <w:bCs/>
                <w:color w:val="1F1F1F"/>
                <w:kern w:val="0"/>
                <w:sz w:val="22"/>
                <w:szCs w:val="22"/>
                <w:lang w:eastAsia="es-CO"/>
                <w14:ligatures w14:val="none"/>
              </w:rPr>
              <w:t>Entregable</w:t>
            </w:r>
          </w:p>
        </w:tc>
        <w:tc>
          <w:tcPr>
            <w:tcW w:w="1099" w:type="dxa"/>
            <w:tcBorders>
              <w:top w:val="single" w:sz="8" w:space="0" w:color="auto"/>
              <w:left w:val="nil"/>
              <w:bottom w:val="single" w:sz="8" w:space="0" w:color="auto"/>
              <w:right w:val="single" w:sz="8" w:space="0" w:color="auto"/>
            </w:tcBorders>
            <w:shd w:val="clear" w:color="000000" w:fill="DDEBF7"/>
            <w:vAlign w:val="center"/>
            <w:hideMark/>
          </w:tcPr>
          <w:p w14:paraId="5BF50D98" w14:textId="77777777" w:rsidR="008D0747" w:rsidRPr="001F3BA0" w:rsidRDefault="008D0747" w:rsidP="00C17023">
            <w:pPr>
              <w:spacing w:after="0" w:line="276" w:lineRule="auto"/>
              <w:jc w:val="center"/>
              <w:rPr>
                <w:rFonts w:eastAsia="Times New Roman" w:cs="Calibri"/>
                <w:b/>
                <w:bCs/>
                <w:color w:val="1F1F1F"/>
                <w:kern w:val="0"/>
                <w:sz w:val="22"/>
                <w:szCs w:val="22"/>
                <w:lang w:eastAsia="es-CO"/>
                <w14:ligatures w14:val="none"/>
              </w:rPr>
            </w:pPr>
            <w:r w:rsidRPr="001F3BA0">
              <w:rPr>
                <w:rFonts w:eastAsia="Times New Roman" w:cs="Calibri"/>
                <w:b/>
                <w:bCs/>
                <w:color w:val="1F1F1F"/>
                <w:kern w:val="0"/>
                <w:sz w:val="22"/>
                <w:szCs w:val="22"/>
                <w:lang w:eastAsia="es-CO"/>
                <w14:ligatures w14:val="none"/>
              </w:rPr>
              <w:t>Indicador</w:t>
            </w:r>
          </w:p>
        </w:tc>
      </w:tr>
      <w:tr w:rsidR="008D0747" w:rsidRPr="001F3BA0" w14:paraId="19B17B5F" w14:textId="77777777" w:rsidTr="008D0747">
        <w:trPr>
          <w:trHeight w:val="2288"/>
        </w:trPr>
        <w:tc>
          <w:tcPr>
            <w:tcW w:w="1984" w:type="dxa"/>
            <w:vMerge w:val="restart"/>
            <w:tcBorders>
              <w:top w:val="nil"/>
              <w:left w:val="single" w:sz="8" w:space="0" w:color="auto"/>
              <w:bottom w:val="single" w:sz="8" w:space="0" w:color="000000"/>
              <w:right w:val="single" w:sz="8" w:space="0" w:color="auto"/>
            </w:tcBorders>
            <w:vAlign w:val="center"/>
            <w:hideMark/>
          </w:tcPr>
          <w:p w14:paraId="114B8A1C"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Objetivo Específico 1: Cuantificar sesgos y determinar factores de ajuste de modelos empíricos.</w:t>
            </w:r>
          </w:p>
        </w:tc>
        <w:tc>
          <w:tcPr>
            <w:tcW w:w="2353" w:type="dxa"/>
            <w:vMerge w:val="restart"/>
            <w:tcBorders>
              <w:top w:val="nil"/>
              <w:left w:val="single" w:sz="8" w:space="0" w:color="auto"/>
              <w:bottom w:val="single" w:sz="8" w:space="0" w:color="000000"/>
              <w:right w:val="single" w:sz="8" w:space="0" w:color="auto"/>
            </w:tcBorders>
            <w:vAlign w:val="center"/>
            <w:hideMark/>
          </w:tcPr>
          <w:p w14:paraId="19FDFF8F"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Calibri" w:cs="Calibri"/>
                <w:color w:val="000000"/>
                <w:kern w:val="0"/>
                <w:sz w:val="22"/>
                <w:szCs w:val="22"/>
                <w:lang w:eastAsia="es-CO"/>
                <w14:ligatures w14:val="none"/>
              </w:rPr>
              <w:t xml:space="preserve"> Determinación de un marco metodológico robusto para la evaluación, diagnóstico y optimización de modelos de evapotranspiración basados en radiación y temperatura en condiciones de invernadero</w:t>
            </w:r>
          </w:p>
        </w:tc>
        <w:tc>
          <w:tcPr>
            <w:tcW w:w="2233" w:type="dxa"/>
            <w:tcBorders>
              <w:top w:val="nil"/>
              <w:left w:val="nil"/>
              <w:bottom w:val="single" w:sz="8" w:space="0" w:color="auto"/>
              <w:right w:val="single" w:sz="8" w:space="0" w:color="auto"/>
            </w:tcBorders>
            <w:vAlign w:val="center"/>
            <w:hideMark/>
          </w:tcPr>
          <w:p w14:paraId="4041CAF2"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1.Codificación de modelos.</w:t>
            </w:r>
          </w:p>
        </w:tc>
        <w:tc>
          <w:tcPr>
            <w:tcW w:w="1389" w:type="dxa"/>
            <w:tcBorders>
              <w:top w:val="nil"/>
              <w:left w:val="nil"/>
              <w:bottom w:val="single" w:sz="8" w:space="0" w:color="auto"/>
              <w:right w:val="single" w:sz="8" w:space="0" w:color="auto"/>
            </w:tcBorders>
            <w:vAlign w:val="center"/>
            <w:hideMark/>
          </w:tcPr>
          <w:p w14:paraId="37137005"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Matriz de desempeño comparativo de los modelos evaluados. Código fuente</w:t>
            </w:r>
          </w:p>
        </w:tc>
        <w:tc>
          <w:tcPr>
            <w:tcW w:w="1099" w:type="dxa"/>
            <w:tcBorders>
              <w:top w:val="nil"/>
              <w:left w:val="nil"/>
              <w:bottom w:val="single" w:sz="8" w:space="0" w:color="auto"/>
              <w:right w:val="single" w:sz="8" w:space="0" w:color="auto"/>
            </w:tcBorders>
            <w:vAlign w:val="center"/>
            <w:hideMark/>
          </w:tcPr>
          <w:p w14:paraId="7FBD3BF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2</w:t>
            </w:r>
          </w:p>
        </w:tc>
      </w:tr>
      <w:tr w:rsidR="008D0747" w:rsidRPr="001F3BA0" w14:paraId="08AA200F" w14:textId="77777777" w:rsidTr="008D0747">
        <w:trPr>
          <w:trHeight w:val="2288"/>
        </w:trPr>
        <w:tc>
          <w:tcPr>
            <w:tcW w:w="1984" w:type="dxa"/>
            <w:vMerge/>
            <w:tcBorders>
              <w:top w:val="nil"/>
              <w:left w:val="single" w:sz="8" w:space="0" w:color="auto"/>
              <w:bottom w:val="single" w:sz="8" w:space="0" w:color="000000"/>
              <w:right w:val="single" w:sz="8" w:space="0" w:color="auto"/>
            </w:tcBorders>
            <w:vAlign w:val="center"/>
            <w:hideMark/>
          </w:tcPr>
          <w:p w14:paraId="48D6B7DD" w14:textId="77777777" w:rsidR="008D0747" w:rsidRPr="001F3BA0" w:rsidRDefault="008D0747" w:rsidP="00C17023">
            <w:pPr>
              <w:spacing w:after="0" w:line="276" w:lineRule="auto"/>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705876A5" w14:textId="77777777" w:rsidR="008D0747" w:rsidRPr="001F3BA0" w:rsidRDefault="008D0747" w:rsidP="00C17023">
            <w:pPr>
              <w:spacing w:after="0" w:line="276" w:lineRule="auto"/>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0CCC7E39"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2.Análisis de error (RMSE, MAE, MBE) y gráficos de dispersión.</w:t>
            </w:r>
          </w:p>
        </w:tc>
        <w:tc>
          <w:tcPr>
            <w:tcW w:w="1389" w:type="dxa"/>
            <w:tcBorders>
              <w:top w:val="nil"/>
              <w:left w:val="nil"/>
              <w:bottom w:val="single" w:sz="8" w:space="0" w:color="auto"/>
              <w:right w:val="single" w:sz="8" w:space="0" w:color="auto"/>
            </w:tcBorders>
            <w:vAlign w:val="center"/>
            <w:hideMark/>
          </w:tcPr>
          <w:p w14:paraId="1C1301F0"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Matriz de desempeño comparativo de los modelos evaluados. Código fuente</w:t>
            </w:r>
          </w:p>
        </w:tc>
        <w:tc>
          <w:tcPr>
            <w:tcW w:w="1099" w:type="dxa"/>
            <w:tcBorders>
              <w:top w:val="nil"/>
              <w:left w:val="nil"/>
              <w:bottom w:val="single" w:sz="8" w:space="0" w:color="auto"/>
              <w:right w:val="single" w:sz="8" w:space="0" w:color="auto"/>
            </w:tcBorders>
            <w:vAlign w:val="center"/>
            <w:hideMark/>
          </w:tcPr>
          <w:p w14:paraId="203E14A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2</w:t>
            </w:r>
          </w:p>
        </w:tc>
      </w:tr>
      <w:tr w:rsidR="008D0747" w:rsidRPr="001F3BA0" w14:paraId="4257D336" w14:textId="77777777" w:rsidTr="008D0747">
        <w:trPr>
          <w:trHeight w:val="1718"/>
        </w:trPr>
        <w:tc>
          <w:tcPr>
            <w:tcW w:w="1984" w:type="dxa"/>
            <w:vMerge/>
            <w:tcBorders>
              <w:top w:val="nil"/>
              <w:left w:val="single" w:sz="8" w:space="0" w:color="auto"/>
              <w:bottom w:val="single" w:sz="8" w:space="0" w:color="000000"/>
              <w:right w:val="single" w:sz="8" w:space="0" w:color="auto"/>
            </w:tcBorders>
            <w:vAlign w:val="center"/>
            <w:hideMark/>
          </w:tcPr>
          <w:p w14:paraId="019CA270" w14:textId="77777777" w:rsidR="008D0747" w:rsidRPr="001F3BA0" w:rsidRDefault="008D0747" w:rsidP="00C17023">
            <w:pPr>
              <w:spacing w:after="0" w:line="276" w:lineRule="auto"/>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711064FF" w14:textId="77777777" w:rsidR="008D0747" w:rsidRPr="001F3BA0" w:rsidRDefault="008D0747" w:rsidP="00C17023">
            <w:pPr>
              <w:spacing w:after="0" w:line="276" w:lineRule="auto"/>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1CFF8154"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3.Análisis de Componentes Principales (PCA).</w:t>
            </w:r>
          </w:p>
        </w:tc>
        <w:tc>
          <w:tcPr>
            <w:tcW w:w="1389" w:type="dxa"/>
            <w:tcBorders>
              <w:top w:val="nil"/>
              <w:left w:val="nil"/>
              <w:bottom w:val="single" w:sz="8" w:space="0" w:color="auto"/>
              <w:right w:val="single" w:sz="8" w:space="0" w:color="auto"/>
            </w:tcBorders>
            <w:vAlign w:val="center"/>
            <w:hideMark/>
          </w:tcPr>
          <w:p w14:paraId="111127BE"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Matriz de resultados por variables.</w:t>
            </w:r>
          </w:p>
        </w:tc>
        <w:tc>
          <w:tcPr>
            <w:tcW w:w="1099" w:type="dxa"/>
            <w:tcBorders>
              <w:top w:val="nil"/>
              <w:left w:val="nil"/>
              <w:bottom w:val="single" w:sz="8" w:space="0" w:color="auto"/>
              <w:right w:val="single" w:sz="8" w:space="0" w:color="auto"/>
            </w:tcBorders>
            <w:vAlign w:val="center"/>
            <w:hideMark/>
          </w:tcPr>
          <w:p w14:paraId="5A2E6EA7"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66A99425" w14:textId="77777777" w:rsidTr="008D0747">
        <w:trPr>
          <w:trHeight w:val="1718"/>
        </w:trPr>
        <w:tc>
          <w:tcPr>
            <w:tcW w:w="1984" w:type="dxa"/>
            <w:vMerge/>
            <w:tcBorders>
              <w:top w:val="nil"/>
              <w:left w:val="single" w:sz="8" w:space="0" w:color="auto"/>
              <w:bottom w:val="single" w:sz="8" w:space="0" w:color="000000"/>
              <w:right w:val="single" w:sz="8" w:space="0" w:color="auto"/>
            </w:tcBorders>
            <w:vAlign w:val="center"/>
            <w:hideMark/>
          </w:tcPr>
          <w:p w14:paraId="3E4E9097" w14:textId="77777777" w:rsidR="008D0747" w:rsidRPr="001F3BA0" w:rsidRDefault="008D0747" w:rsidP="00C17023">
            <w:pPr>
              <w:spacing w:after="0" w:line="276" w:lineRule="auto"/>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670DBFC1" w14:textId="77777777" w:rsidR="008D0747" w:rsidRPr="001F3BA0" w:rsidRDefault="008D0747" w:rsidP="00C17023">
            <w:pPr>
              <w:spacing w:after="0" w:line="276" w:lineRule="auto"/>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15823338"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4.Cálculo de coeficientes de regresión.</w:t>
            </w:r>
          </w:p>
        </w:tc>
        <w:tc>
          <w:tcPr>
            <w:tcW w:w="1389" w:type="dxa"/>
            <w:tcBorders>
              <w:top w:val="nil"/>
              <w:left w:val="nil"/>
              <w:bottom w:val="single" w:sz="8" w:space="0" w:color="auto"/>
              <w:right w:val="single" w:sz="8" w:space="0" w:color="auto"/>
            </w:tcBorders>
            <w:vAlign w:val="center"/>
            <w:hideMark/>
          </w:tcPr>
          <w:p w14:paraId="3EF3B898"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Hoja de cálculo con gráficas y coeficientes de regresión.</w:t>
            </w:r>
          </w:p>
        </w:tc>
        <w:tc>
          <w:tcPr>
            <w:tcW w:w="1099" w:type="dxa"/>
            <w:tcBorders>
              <w:top w:val="nil"/>
              <w:left w:val="nil"/>
              <w:bottom w:val="single" w:sz="8" w:space="0" w:color="auto"/>
              <w:right w:val="single" w:sz="8" w:space="0" w:color="auto"/>
            </w:tcBorders>
            <w:vAlign w:val="center"/>
            <w:hideMark/>
          </w:tcPr>
          <w:p w14:paraId="26FD837A"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7519A0F2" w14:textId="77777777" w:rsidTr="008D0747">
        <w:trPr>
          <w:trHeight w:val="863"/>
        </w:trPr>
        <w:tc>
          <w:tcPr>
            <w:tcW w:w="1984" w:type="dxa"/>
            <w:vMerge/>
            <w:tcBorders>
              <w:top w:val="nil"/>
              <w:left w:val="single" w:sz="8" w:space="0" w:color="auto"/>
              <w:bottom w:val="single" w:sz="8" w:space="0" w:color="000000"/>
              <w:right w:val="single" w:sz="8" w:space="0" w:color="auto"/>
            </w:tcBorders>
            <w:vAlign w:val="center"/>
            <w:hideMark/>
          </w:tcPr>
          <w:p w14:paraId="12A52B75" w14:textId="77777777" w:rsidR="008D0747" w:rsidRPr="001F3BA0" w:rsidRDefault="008D0747" w:rsidP="00C17023">
            <w:pPr>
              <w:spacing w:after="0" w:line="276" w:lineRule="auto"/>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6580DD13" w14:textId="77777777" w:rsidR="008D0747" w:rsidRPr="001F3BA0" w:rsidRDefault="008D0747" w:rsidP="00C17023">
            <w:pPr>
              <w:spacing w:after="0" w:line="276" w:lineRule="auto"/>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1BAE1D3D"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 xml:space="preserve">5.Análisis de resultados </w:t>
            </w:r>
          </w:p>
        </w:tc>
        <w:tc>
          <w:tcPr>
            <w:tcW w:w="1389" w:type="dxa"/>
            <w:tcBorders>
              <w:top w:val="nil"/>
              <w:left w:val="nil"/>
              <w:bottom w:val="single" w:sz="8" w:space="0" w:color="auto"/>
              <w:right w:val="single" w:sz="8" w:space="0" w:color="auto"/>
            </w:tcBorders>
            <w:vAlign w:val="center"/>
            <w:hideMark/>
          </w:tcPr>
          <w:p w14:paraId="01A45FE4"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 xml:space="preserve">Capitulo con resultados </w:t>
            </w:r>
          </w:p>
        </w:tc>
        <w:tc>
          <w:tcPr>
            <w:tcW w:w="1099" w:type="dxa"/>
            <w:tcBorders>
              <w:top w:val="nil"/>
              <w:left w:val="nil"/>
              <w:bottom w:val="single" w:sz="8" w:space="0" w:color="auto"/>
              <w:right w:val="single" w:sz="8" w:space="0" w:color="auto"/>
            </w:tcBorders>
            <w:vAlign w:val="center"/>
            <w:hideMark/>
          </w:tcPr>
          <w:p w14:paraId="19FF602F"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79ECF2FB" w14:textId="77777777" w:rsidTr="008D0747">
        <w:trPr>
          <w:trHeight w:val="2003"/>
        </w:trPr>
        <w:tc>
          <w:tcPr>
            <w:tcW w:w="1984" w:type="dxa"/>
            <w:vMerge w:val="restart"/>
            <w:tcBorders>
              <w:top w:val="nil"/>
              <w:left w:val="single" w:sz="8" w:space="0" w:color="auto"/>
              <w:bottom w:val="single" w:sz="8" w:space="0" w:color="000000"/>
              <w:right w:val="single" w:sz="8" w:space="0" w:color="auto"/>
            </w:tcBorders>
            <w:vAlign w:val="center"/>
            <w:hideMark/>
          </w:tcPr>
          <w:p w14:paraId="7340604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 xml:space="preserve">Objetivo Específico 2: </w:t>
            </w:r>
            <w:r w:rsidRPr="001F3BA0">
              <w:rPr>
                <w:rFonts w:eastAsia="Times New Roman" w:cs="Calibri"/>
                <w:color w:val="000000"/>
                <w:kern w:val="0"/>
                <w:sz w:val="22"/>
                <w:szCs w:val="22"/>
                <w:lang w:eastAsia="es-CO"/>
                <w14:ligatures w14:val="none"/>
              </w:rPr>
              <w:t xml:space="preserve"> Determinar la sensibilidad de la evapotranspiración real frente a las oscilaciones del </w:t>
            </w:r>
            <w:r w:rsidRPr="001F3BA0">
              <w:rPr>
                <w:rFonts w:eastAsia="Times New Roman" w:cs="Calibri"/>
                <w:color w:val="000000"/>
                <w:kern w:val="0"/>
                <w:sz w:val="22"/>
                <w:szCs w:val="22"/>
                <w:lang w:eastAsia="es-CO"/>
                <w14:ligatures w14:val="none"/>
              </w:rPr>
              <w:lastRenderedPageBreak/>
              <w:t>déficit de presión de vapor y la radiación neta, mediante el análisis de la Razón de Bowen, para caracterizar el comportamiento eco fisiológico del pepino cohombro en sus diferentes etapas de desarrollo</w:t>
            </w:r>
          </w:p>
        </w:tc>
        <w:tc>
          <w:tcPr>
            <w:tcW w:w="2353" w:type="dxa"/>
            <w:vMerge w:val="restart"/>
            <w:tcBorders>
              <w:top w:val="nil"/>
              <w:left w:val="single" w:sz="8" w:space="0" w:color="auto"/>
              <w:bottom w:val="single" w:sz="8" w:space="0" w:color="000000"/>
              <w:right w:val="single" w:sz="8" w:space="0" w:color="auto"/>
            </w:tcBorders>
            <w:vAlign w:val="center"/>
            <w:hideMark/>
          </w:tcPr>
          <w:p w14:paraId="07B99B46" w14:textId="144C72C2"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Calibri" w:cs="Calibri"/>
                <w:color w:val="000000"/>
                <w:kern w:val="0"/>
                <w:sz w:val="22"/>
                <w:szCs w:val="22"/>
                <w:lang w:eastAsia="es-CO"/>
                <w14:ligatures w14:val="none"/>
              </w:rPr>
              <w:lastRenderedPageBreak/>
              <w:t>Generación de conocimiento sobre los patrones de respuesta eco fisiológica del pepino cohombro (</w:t>
            </w:r>
            <w:r w:rsidRPr="001F3BA0">
              <w:rPr>
                <w:rFonts w:eastAsia="Calibri" w:cs="Calibri"/>
                <w:i/>
                <w:iCs/>
                <w:color w:val="000000"/>
                <w:kern w:val="0"/>
                <w:sz w:val="22"/>
                <w:szCs w:val="22"/>
                <w:lang w:eastAsia="es-CO"/>
                <w14:ligatures w14:val="none"/>
              </w:rPr>
              <w:t xml:space="preserve">Cucumis </w:t>
            </w:r>
            <w:r w:rsidRPr="001F3BA0">
              <w:rPr>
                <w:rFonts w:eastAsia="Calibri" w:cs="Calibri"/>
                <w:i/>
                <w:iCs/>
                <w:color w:val="000000"/>
                <w:kern w:val="0"/>
                <w:sz w:val="22"/>
                <w:szCs w:val="22"/>
                <w:lang w:eastAsia="es-CO"/>
                <w14:ligatures w14:val="none"/>
              </w:rPr>
              <w:lastRenderedPageBreak/>
              <w:t>Sativus</w:t>
            </w:r>
            <w:r w:rsidRPr="001F3BA0">
              <w:rPr>
                <w:rFonts w:eastAsia="Calibri" w:cs="Calibri"/>
                <w:color w:val="000000"/>
                <w:kern w:val="0"/>
                <w:sz w:val="22"/>
                <w:szCs w:val="22"/>
                <w:lang w:eastAsia="es-CO"/>
                <w14:ligatures w14:val="none"/>
              </w:rPr>
              <w:t xml:space="preserve"> L.) a las condiciones microclimáticas de invernadero clima frio, mediante la cuantificación de la sensibilidad de la evapotranspiración real a cambios en el déficit de presión de vapor (DPV) y la radiación neta (Rn), estableciendo relaciones funcionales específicas para cada etapa fenológica</w:t>
            </w:r>
            <w:r w:rsidRPr="001F3BA0">
              <w:rPr>
                <w:rFonts w:eastAsia="Calibri" w:cs="Calibri"/>
                <w:color w:val="1F1F1F"/>
                <w:kern w:val="0"/>
                <w:sz w:val="22"/>
                <w:szCs w:val="22"/>
                <w:lang w:eastAsia="es-CO"/>
                <w14:ligatures w14:val="none"/>
              </w:rPr>
              <w:t>.</w:t>
            </w:r>
          </w:p>
        </w:tc>
        <w:tc>
          <w:tcPr>
            <w:tcW w:w="2233" w:type="dxa"/>
            <w:tcBorders>
              <w:top w:val="nil"/>
              <w:left w:val="nil"/>
              <w:bottom w:val="single" w:sz="8" w:space="0" w:color="auto"/>
              <w:right w:val="single" w:sz="8" w:space="0" w:color="auto"/>
            </w:tcBorders>
            <w:vAlign w:val="center"/>
            <w:hideMark/>
          </w:tcPr>
          <w:p w14:paraId="76867111"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Aptos" w:cs="Aptos"/>
                <w:color w:val="000000"/>
                <w:kern w:val="0"/>
                <w:sz w:val="22"/>
                <w:szCs w:val="22"/>
                <w:lang w:eastAsia="es-CO"/>
                <w14:ligatures w14:val="none"/>
              </w:rPr>
              <w:lastRenderedPageBreak/>
              <w:t>1.Preparación del invernadero y establecimiento del cultivo</w:t>
            </w:r>
          </w:p>
        </w:tc>
        <w:tc>
          <w:tcPr>
            <w:tcW w:w="1389" w:type="dxa"/>
            <w:tcBorders>
              <w:top w:val="nil"/>
              <w:left w:val="nil"/>
              <w:bottom w:val="single" w:sz="8" w:space="0" w:color="auto"/>
              <w:right w:val="single" w:sz="8" w:space="0" w:color="auto"/>
            </w:tcBorders>
            <w:vAlign w:val="center"/>
            <w:hideMark/>
          </w:tcPr>
          <w:p w14:paraId="1EAC9290"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Registro fotográfico, y diseño experimental</w:t>
            </w:r>
          </w:p>
        </w:tc>
        <w:tc>
          <w:tcPr>
            <w:tcW w:w="1099" w:type="dxa"/>
            <w:tcBorders>
              <w:top w:val="nil"/>
              <w:left w:val="nil"/>
              <w:bottom w:val="single" w:sz="8" w:space="0" w:color="auto"/>
              <w:right w:val="single" w:sz="8" w:space="0" w:color="auto"/>
            </w:tcBorders>
            <w:vAlign w:val="center"/>
            <w:hideMark/>
          </w:tcPr>
          <w:p w14:paraId="5D7F5BAD"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49553A32" w14:textId="77777777" w:rsidTr="008D0747">
        <w:trPr>
          <w:trHeight w:val="1148"/>
        </w:trPr>
        <w:tc>
          <w:tcPr>
            <w:tcW w:w="1984" w:type="dxa"/>
            <w:vMerge/>
            <w:tcBorders>
              <w:top w:val="nil"/>
              <w:left w:val="single" w:sz="8" w:space="0" w:color="auto"/>
              <w:bottom w:val="single" w:sz="8" w:space="0" w:color="000000"/>
              <w:right w:val="single" w:sz="8" w:space="0" w:color="auto"/>
            </w:tcBorders>
            <w:vAlign w:val="center"/>
            <w:hideMark/>
          </w:tcPr>
          <w:p w14:paraId="1232800C"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3666FF63"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2860473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2.Monitoreo micrometeorológico</w:t>
            </w:r>
          </w:p>
        </w:tc>
        <w:tc>
          <w:tcPr>
            <w:tcW w:w="1389" w:type="dxa"/>
            <w:tcBorders>
              <w:top w:val="nil"/>
              <w:left w:val="nil"/>
              <w:bottom w:val="single" w:sz="8" w:space="0" w:color="auto"/>
              <w:right w:val="single" w:sz="8" w:space="0" w:color="auto"/>
            </w:tcBorders>
            <w:vAlign w:val="center"/>
            <w:hideMark/>
          </w:tcPr>
          <w:p w14:paraId="1097EE8E" w14:textId="53DB33D9"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Base de datos</w:t>
            </w:r>
          </w:p>
        </w:tc>
        <w:tc>
          <w:tcPr>
            <w:tcW w:w="1099" w:type="dxa"/>
            <w:tcBorders>
              <w:top w:val="nil"/>
              <w:left w:val="nil"/>
              <w:bottom w:val="single" w:sz="8" w:space="0" w:color="auto"/>
              <w:right w:val="single" w:sz="8" w:space="0" w:color="auto"/>
            </w:tcBorders>
            <w:vAlign w:val="center"/>
            <w:hideMark/>
          </w:tcPr>
          <w:p w14:paraId="2FA7899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67964592" w14:textId="77777777" w:rsidTr="008D0747">
        <w:trPr>
          <w:trHeight w:val="1718"/>
        </w:trPr>
        <w:tc>
          <w:tcPr>
            <w:tcW w:w="1984" w:type="dxa"/>
            <w:vMerge/>
            <w:tcBorders>
              <w:top w:val="nil"/>
              <w:left w:val="single" w:sz="8" w:space="0" w:color="auto"/>
              <w:bottom w:val="single" w:sz="8" w:space="0" w:color="000000"/>
              <w:right w:val="single" w:sz="8" w:space="0" w:color="auto"/>
            </w:tcBorders>
            <w:vAlign w:val="center"/>
            <w:hideMark/>
          </w:tcPr>
          <w:p w14:paraId="65A664AE"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3B716338"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07F8266D"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Calibri" w:cs="Calibri"/>
                <w:color w:val="000000"/>
                <w:kern w:val="0"/>
                <w:sz w:val="22"/>
                <w:szCs w:val="22"/>
                <w:lang w:eastAsia="es-CO"/>
                <w14:ligatures w14:val="none"/>
              </w:rPr>
              <w:t>3.Procesamiento y análisis de datos micrometeorológico</w:t>
            </w:r>
          </w:p>
        </w:tc>
        <w:tc>
          <w:tcPr>
            <w:tcW w:w="1389" w:type="dxa"/>
            <w:tcBorders>
              <w:top w:val="nil"/>
              <w:left w:val="nil"/>
              <w:bottom w:val="single" w:sz="8" w:space="0" w:color="auto"/>
              <w:right w:val="single" w:sz="8" w:space="0" w:color="auto"/>
            </w:tcBorders>
            <w:vAlign w:val="center"/>
            <w:hideMark/>
          </w:tcPr>
          <w:p w14:paraId="55E6D739" w14:textId="1B60EE9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Informe técnico</w:t>
            </w:r>
          </w:p>
        </w:tc>
        <w:tc>
          <w:tcPr>
            <w:tcW w:w="1099" w:type="dxa"/>
            <w:tcBorders>
              <w:top w:val="nil"/>
              <w:left w:val="nil"/>
              <w:bottom w:val="single" w:sz="8" w:space="0" w:color="auto"/>
              <w:right w:val="single" w:sz="8" w:space="0" w:color="auto"/>
            </w:tcBorders>
            <w:vAlign w:val="center"/>
            <w:hideMark/>
          </w:tcPr>
          <w:p w14:paraId="13DB8552"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7D07BAE9" w14:textId="77777777" w:rsidTr="008D0747">
        <w:trPr>
          <w:trHeight w:val="1148"/>
        </w:trPr>
        <w:tc>
          <w:tcPr>
            <w:tcW w:w="1984" w:type="dxa"/>
            <w:vMerge/>
            <w:tcBorders>
              <w:top w:val="nil"/>
              <w:left w:val="single" w:sz="8" w:space="0" w:color="auto"/>
              <w:bottom w:val="single" w:sz="8" w:space="0" w:color="000000"/>
              <w:right w:val="single" w:sz="8" w:space="0" w:color="auto"/>
            </w:tcBorders>
            <w:vAlign w:val="center"/>
            <w:hideMark/>
          </w:tcPr>
          <w:p w14:paraId="0AF7E761"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637438F2"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7CB98B67"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Aptos" w:cs="Aptos"/>
                <w:color w:val="000000"/>
                <w:kern w:val="0"/>
                <w:sz w:val="22"/>
                <w:szCs w:val="22"/>
                <w:lang w:eastAsia="es-CO"/>
                <w14:ligatures w14:val="none"/>
              </w:rPr>
              <w:t>4.Identificar umbrales críticos de DPV y Rn</w:t>
            </w:r>
          </w:p>
        </w:tc>
        <w:tc>
          <w:tcPr>
            <w:tcW w:w="1389" w:type="dxa"/>
            <w:tcBorders>
              <w:top w:val="nil"/>
              <w:left w:val="nil"/>
              <w:bottom w:val="single" w:sz="8" w:space="0" w:color="auto"/>
              <w:right w:val="single" w:sz="8" w:space="0" w:color="auto"/>
            </w:tcBorders>
            <w:vAlign w:val="center"/>
            <w:hideMark/>
          </w:tcPr>
          <w:p w14:paraId="7525F968" w14:textId="70ADD9C4"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Informe técnico</w:t>
            </w:r>
          </w:p>
        </w:tc>
        <w:tc>
          <w:tcPr>
            <w:tcW w:w="1099" w:type="dxa"/>
            <w:tcBorders>
              <w:top w:val="nil"/>
              <w:left w:val="nil"/>
              <w:bottom w:val="single" w:sz="8" w:space="0" w:color="auto"/>
              <w:right w:val="single" w:sz="8" w:space="0" w:color="auto"/>
            </w:tcBorders>
            <w:vAlign w:val="center"/>
            <w:hideMark/>
          </w:tcPr>
          <w:p w14:paraId="4CDE08E3"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5A2D3CFF" w14:textId="77777777" w:rsidTr="008D0747">
        <w:trPr>
          <w:trHeight w:val="1433"/>
        </w:trPr>
        <w:tc>
          <w:tcPr>
            <w:tcW w:w="1984" w:type="dxa"/>
            <w:vMerge/>
            <w:tcBorders>
              <w:top w:val="nil"/>
              <w:left w:val="single" w:sz="8" w:space="0" w:color="auto"/>
              <w:bottom w:val="single" w:sz="8" w:space="0" w:color="000000"/>
              <w:right w:val="single" w:sz="8" w:space="0" w:color="auto"/>
            </w:tcBorders>
            <w:vAlign w:val="center"/>
            <w:hideMark/>
          </w:tcPr>
          <w:p w14:paraId="2C9A83AB"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3EB9F6E3"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7F412C0A"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Aptos" w:cs="Aptos"/>
                <w:color w:val="000000"/>
                <w:kern w:val="0"/>
                <w:sz w:val="22"/>
                <w:szCs w:val="22"/>
                <w:lang w:eastAsia="es-CO"/>
                <w14:ligatures w14:val="none"/>
              </w:rPr>
              <w:t>5.Caracterizar la partición del flujo de energía</w:t>
            </w:r>
          </w:p>
        </w:tc>
        <w:tc>
          <w:tcPr>
            <w:tcW w:w="1389" w:type="dxa"/>
            <w:tcBorders>
              <w:top w:val="nil"/>
              <w:left w:val="nil"/>
              <w:bottom w:val="single" w:sz="8" w:space="0" w:color="auto"/>
              <w:right w:val="single" w:sz="8" w:space="0" w:color="auto"/>
            </w:tcBorders>
            <w:vAlign w:val="center"/>
            <w:hideMark/>
          </w:tcPr>
          <w:p w14:paraId="02438A13" w14:textId="588815E9"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Capitulo con análisis de resultados</w:t>
            </w:r>
          </w:p>
        </w:tc>
        <w:tc>
          <w:tcPr>
            <w:tcW w:w="1099" w:type="dxa"/>
            <w:tcBorders>
              <w:top w:val="nil"/>
              <w:left w:val="nil"/>
              <w:bottom w:val="single" w:sz="8" w:space="0" w:color="auto"/>
              <w:right w:val="single" w:sz="8" w:space="0" w:color="auto"/>
            </w:tcBorders>
            <w:vAlign w:val="center"/>
            <w:hideMark/>
          </w:tcPr>
          <w:p w14:paraId="7414B9EA"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r w:rsidR="008D0747" w:rsidRPr="001F3BA0" w14:paraId="3D68EFB4" w14:textId="77777777" w:rsidTr="008D0747">
        <w:trPr>
          <w:trHeight w:val="863"/>
        </w:trPr>
        <w:tc>
          <w:tcPr>
            <w:tcW w:w="1984" w:type="dxa"/>
            <w:vMerge/>
            <w:tcBorders>
              <w:top w:val="nil"/>
              <w:left w:val="single" w:sz="8" w:space="0" w:color="auto"/>
              <w:bottom w:val="single" w:sz="8" w:space="0" w:color="000000"/>
              <w:right w:val="single" w:sz="8" w:space="0" w:color="auto"/>
            </w:tcBorders>
            <w:vAlign w:val="center"/>
            <w:hideMark/>
          </w:tcPr>
          <w:p w14:paraId="1489DE47"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p>
        </w:tc>
        <w:tc>
          <w:tcPr>
            <w:tcW w:w="2353" w:type="dxa"/>
            <w:vMerge/>
            <w:tcBorders>
              <w:top w:val="nil"/>
              <w:left w:val="single" w:sz="8" w:space="0" w:color="auto"/>
              <w:bottom w:val="single" w:sz="8" w:space="0" w:color="000000"/>
              <w:right w:val="single" w:sz="8" w:space="0" w:color="auto"/>
            </w:tcBorders>
            <w:vAlign w:val="center"/>
            <w:hideMark/>
          </w:tcPr>
          <w:p w14:paraId="082102E4" w14:textId="77777777"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p>
        </w:tc>
        <w:tc>
          <w:tcPr>
            <w:tcW w:w="2233" w:type="dxa"/>
            <w:tcBorders>
              <w:top w:val="nil"/>
              <w:left w:val="nil"/>
              <w:bottom w:val="single" w:sz="8" w:space="0" w:color="auto"/>
              <w:right w:val="single" w:sz="8" w:space="0" w:color="auto"/>
            </w:tcBorders>
            <w:vAlign w:val="center"/>
            <w:hideMark/>
          </w:tcPr>
          <w:p w14:paraId="7578A809"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6.Modelización y análisis</w:t>
            </w:r>
          </w:p>
        </w:tc>
        <w:tc>
          <w:tcPr>
            <w:tcW w:w="1389" w:type="dxa"/>
            <w:tcBorders>
              <w:top w:val="nil"/>
              <w:left w:val="nil"/>
              <w:bottom w:val="single" w:sz="8" w:space="0" w:color="auto"/>
              <w:right w:val="single" w:sz="8" w:space="0" w:color="auto"/>
            </w:tcBorders>
            <w:vAlign w:val="center"/>
            <w:hideMark/>
          </w:tcPr>
          <w:p w14:paraId="30D35EDA" w14:textId="77BD6016" w:rsidR="008D0747" w:rsidRPr="001F3BA0" w:rsidRDefault="008D0747" w:rsidP="00C17023">
            <w:pPr>
              <w:spacing w:after="0" w:line="276" w:lineRule="auto"/>
              <w:jc w:val="center"/>
              <w:rPr>
                <w:rFonts w:eastAsia="Times New Roman" w:cs="Calibri"/>
                <w:color w:val="000000"/>
                <w:kern w:val="0"/>
                <w:sz w:val="22"/>
                <w:szCs w:val="22"/>
                <w:lang w:eastAsia="es-CO"/>
                <w14:ligatures w14:val="none"/>
              </w:rPr>
            </w:pPr>
            <w:r w:rsidRPr="001F3BA0">
              <w:rPr>
                <w:rFonts w:eastAsia="Times New Roman" w:cs="Calibri"/>
                <w:color w:val="000000"/>
                <w:kern w:val="0"/>
                <w:sz w:val="22"/>
                <w:szCs w:val="22"/>
                <w:lang w:eastAsia="es-CO"/>
                <w14:ligatures w14:val="none"/>
              </w:rPr>
              <w:t>Script Código</w:t>
            </w:r>
          </w:p>
        </w:tc>
        <w:tc>
          <w:tcPr>
            <w:tcW w:w="1099" w:type="dxa"/>
            <w:tcBorders>
              <w:top w:val="nil"/>
              <w:left w:val="nil"/>
              <w:bottom w:val="single" w:sz="8" w:space="0" w:color="auto"/>
              <w:right w:val="single" w:sz="8" w:space="0" w:color="auto"/>
            </w:tcBorders>
            <w:vAlign w:val="center"/>
            <w:hideMark/>
          </w:tcPr>
          <w:p w14:paraId="37EA9528" w14:textId="77777777" w:rsidR="008D0747" w:rsidRPr="001F3BA0" w:rsidRDefault="008D0747" w:rsidP="00C17023">
            <w:pPr>
              <w:spacing w:after="0" w:line="276" w:lineRule="auto"/>
              <w:jc w:val="center"/>
              <w:rPr>
                <w:rFonts w:eastAsia="Times New Roman" w:cs="Calibri"/>
                <w:color w:val="1F1F1F"/>
                <w:kern w:val="0"/>
                <w:sz w:val="22"/>
                <w:szCs w:val="22"/>
                <w:lang w:eastAsia="es-CO"/>
                <w14:ligatures w14:val="none"/>
              </w:rPr>
            </w:pPr>
            <w:r w:rsidRPr="001F3BA0">
              <w:rPr>
                <w:rFonts w:eastAsia="Times New Roman" w:cs="Calibri"/>
                <w:color w:val="1F1F1F"/>
                <w:kern w:val="0"/>
                <w:sz w:val="22"/>
                <w:szCs w:val="22"/>
                <w:lang w:eastAsia="es-CO"/>
                <w14:ligatures w14:val="none"/>
              </w:rPr>
              <w:t>1</w:t>
            </w:r>
          </w:p>
        </w:tc>
      </w:tr>
    </w:tbl>
    <w:p w14:paraId="17E1876F" w14:textId="39A3EFAA" w:rsidR="00981109" w:rsidRPr="001F3BA0" w:rsidRDefault="00981109" w:rsidP="00C17023">
      <w:pPr>
        <w:spacing w:line="276" w:lineRule="auto"/>
        <w:rPr>
          <w:color w:val="0F9ED5" w:themeColor="accent4"/>
          <w:sz w:val="28"/>
          <w:szCs w:val="28"/>
        </w:rPr>
      </w:pPr>
    </w:p>
    <w:p w14:paraId="220A4F99" w14:textId="77777777" w:rsidR="00981109" w:rsidRPr="001F3BA0" w:rsidRDefault="00981109" w:rsidP="00C17023">
      <w:pPr>
        <w:spacing w:line="276" w:lineRule="auto"/>
        <w:rPr>
          <w:rFonts w:eastAsia="Aptos" w:cs="Aptos"/>
        </w:rPr>
      </w:pPr>
    </w:p>
    <w:p w14:paraId="02299525" w14:textId="77777777" w:rsidR="0096289B" w:rsidRPr="001F3BA0" w:rsidRDefault="0096289B" w:rsidP="00C17023">
      <w:pPr>
        <w:spacing w:line="276" w:lineRule="auto"/>
        <w:rPr>
          <w:rFonts w:eastAsia="Aptos" w:cs="Aptos"/>
        </w:rPr>
      </w:pPr>
    </w:p>
    <w:p w14:paraId="74A0A993" w14:textId="4115FE43" w:rsidR="00410223" w:rsidRPr="001F3BA0" w:rsidRDefault="0025631E" w:rsidP="00C17023">
      <w:pPr>
        <w:spacing w:line="276" w:lineRule="auto"/>
        <w:rPr>
          <w:color w:val="FF0000"/>
        </w:rPr>
      </w:pPr>
      <w:r w:rsidRPr="001F3BA0">
        <w:rPr>
          <w:color w:val="FF0000"/>
        </w:rPr>
        <w:br w:type="page"/>
      </w:r>
      <w:r w:rsidR="70099484" w:rsidRPr="001F3BA0">
        <w:rPr>
          <w:color w:val="0F9ED5" w:themeColor="accent4"/>
          <w:sz w:val="28"/>
          <w:szCs w:val="28"/>
        </w:rPr>
        <w:lastRenderedPageBreak/>
        <w:t>Justificación</w:t>
      </w:r>
    </w:p>
    <w:p w14:paraId="7DB2C2AB" w14:textId="51F05A51" w:rsidR="70099484" w:rsidRPr="001F3BA0" w:rsidRDefault="70099484" w:rsidP="00C17023">
      <w:pPr>
        <w:spacing w:after="0" w:line="276" w:lineRule="auto"/>
        <w:jc w:val="both"/>
        <w:rPr>
          <w:rFonts w:eastAsiaTheme="minorEastAsia"/>
        </w:rPr>
      </w:pPr>
      <w:r w:rsidRPr="001F3BA0">
        <w:rPr>
          <w:rFonts w:eastAsiaTheme="minorEastAsia"/>
        </w:rPr>
        <w:t>Aunque el método Penman-Monteith- FAO es ampliamente reconocido como el estándar para estimar la evapotranspiración de referencia (ETo) en campo abierto (</w:t>
      </w:r>
      <w:r w:rsidRPr="001F3BA0">
        <w:rPr>
          <w:rFonts w:eastAsiaTheme="minorEastAsia"/>
          <w:color w:val="0A0A0A"/>
        </w:rPr>
        <w:t xml:space="preserve">Allen, R. G </w:t>
      </w:r>
      <w:r w:rsidRPr="001F3BA0">
        <w:rPr>
          <w:rFonts w:eastAsiaTheme="minorEastAsia"/>
        </w:rPr>
        <w:t>et al. 1998), su aplicación en ambientes protegidos presenta limitaciones considerables. Las condiciones microclimáticas de los invernaderos alteran significativamente los supuestos físicos del modelo, particularmente en lo referente a la dinámica de la radiación solar, los patrones de ventilación y los gradientes de temperatura y humedad, así como la resistencia del cultivo. Esta situación ha motivado el desarrollo y evaluación de modelos simplificados basados en radiación y temperatura, que requieren menos variables de entrada y pueden adaptarse mejor a las condiciones particulares de cada sistema productivo</w:t>
      </w:r>
    </w:p>
    <w:p w14:paraId="34EB114E" w14:textId="3597C02A" w:rsidR="70099484" w:rsidRPr="001F3BA0" w:rsidRDefault="70099484" w:rsidP="00C17023">
      <w:pPr>
        <w:spacing w:before="240" w:after="240" w:line="276" w:lineRule="auto"/>
        <w:jc w:val="both"/>
        <w:rPr>
          <w:rFonts w:eastAsiaTheme="minorEastAsia"/>
        </w:rPr>
      </w:pPr>
      <w:r w:rsidRPr="001F3BA0">
        <w:rPr>
          <w:rFonts w:eastAsiaTheme="minorEastAsia"/>
        </w:rPr>
        <w:t xml:space="preserve">Investigaciones recientes han demostrado la necesidad de calibrar y validar estos modelos bajo condiciones microclimáticas específicas. Nikolaou et al. (2023) evidenciaron variaciones significativas en el desempeño de diferentes modelos de ETo según las características estructurales del invernadero y el clima regional, mientras que </w:t>
      </w:r>
      <w:r w:rsidR="00A07004" w:rsidRPr="001F3BA0">
        <w:rPr>
          <w:rFonts w:eastAsiaTheme="minorEastAsia"/>
        </w:rPr>
        <w:t>Zh</w:t>
      </w:r>
      <w:r w:rsidRPr="001F3BA0">
        <w:rPr>
          <w:rFonts w:eastAsiaTheme="minorEastAsia"/>
        </w:rPr>
        <w:t>ang et al. (2021) y Gao et al. (2024) han insistido en la importancia de desarrollar coeficientes de ajuste locales que mejoren la precisión predictiva de estos modelos en agricultura protegida. Sin embargo, la mayoría de estos estudios se han desarrollado en regiones con condiciones climáticas templadas o subtropicales, dejando un vacío de conocimiento importante para ambientes de alta montaña tropical.</w:t>
      </w:r>
    </w:p>
    <w:p w14:paraId="355D3B1F" w14:textId="7025DC50" w:rsidR="70099484" w:rsidRPr="001F3BA0" w:rsidRDefault="70099484" w:rsidP="00C17023">
      <w:pPr>
        <w:spacing w:before="240" w:after="240" w:line="276" w:lineRule="auto"/>
        <w:jc w:val="both"/>
        <w:rPr>
          <w:rFonts w:eastAsiaTheme="minorEastAsia"/>
        </w:rPr>
      </w:pPr>
      <w:r w:rsidRPr="001F3BA0">
        <w:rPr>
          <w:rFonts w:eastAsiaTheme="minorEastAsia"/>
        </w:rPr>
        <w:t>Los invernaderos del campus de la Universidad Nacional de Colombia, sede Bogotá, presentan condiciones microclimáticas particulares derivadas de su ubicación a 2,640 msnm, con un clima de alta montaña caracterizado por amplias oscilaciones térmicas diarias, alta radiación ultravioleta y regímenes de humedad específicos de la Sabana de Bogotá. Estas características generan un entorno sustancialmente diferente al reportado en la literatura internacional, lo que hace imprescindible evaluar el desempeño de los modelos de estimación de evapotranspiración bajo estas condiciones específicas.</w:t>
      </w:r>
    </w:p>
    <w:p w14:paraId="6D023898" w14:textId="35AAD8EB" w:rsidR="70099484" w:rsidRPr="001F3BA0" w:rsidRDefault="70099484" w:rsidP="00C17023">
      <w:pPr>
        <w:spacing w:before="240" w:after="240" w:line="276" w:lineRule="auto"/>
        <w:jc w:val="both"/>
        <w:rPr>
          <w:rFonts w:eastAsiaTheme="minorEastAsia"/>
        </w:rPr>
      </w:pPr>
      <w:r w:rsidRPr="001F3BA0">
        <w:rPr>
          <w:rFonts w:eastAsiaTheme="minorEastAsia"/>
        </w:rPr>
        <w:t>La validación de estos modelos mediante el método de la Razón de Bowen adquiere especial relevancia, ya que este método físico permite mediciones directas de los flujos de energía y vapor de agua sin las suposiciones empíricas inherentes a otros enfoques. Para el cultivo de pepino cohombro (</w:t>
      </w:r>
      <w:r w:rsidRPr="001F3BA0">
        <w:rPr>
          <w:rFonts w:eastAsiaTheme="minorEastAsia"/>
          <w:i/>
          <w:iCs/>
        </w:rPr>
        <w:t xml:space="preserve">Cucumis </w:t>
      </w:r>
      <w:r w:rsidR="001E1FED" w:rsidRPr="001F3BA0">
        <w:rPr>
          <w:rFonts w:eastAsiaTheme="minorEastAsia"/>
          <w:i/>
          <w:iCs/>
        </w:rPr>
        <w:t>Sativus</w:t>
      </w:r>
      <w:r w:rsidRPr="001F3BA0">
        <w:rPr>
          <w:rFonts w:eastAsiaTheme="minorEastAsia"/>
        </w:rPr>
        <w:t xml:space="preserve"> L.), que representa uno de los principales cultivos hortícolas bajo invernadero en la región y presenta altos requerimientos hídricos durante su ciclo productivo, contar con estimaciones precisas de evapotranspiración resulta fundamental para optimizar el manejo del riego.</w:t>
      </w:r>
    </w:p>
    <w:p w14:paraId="4AE01CFD" w14:textId="63E9BEE6" w:rsidR="70099484" w:rsidRPr="001F3BA0" w:rsidRDefault="70099484" w:rsidP="00C17023">
      <w:pPr>
        <w:spacing w:before="240" w:after="240" w:line="276" w:lineRule="auto"/>
        <w:jc w:val="both"/>
        <w:rPr>
          <w:rFonts w:eastAsiaTheme="minorEastAsia"/>
        </w:rPr>
      </w:pPr>
      <w:r w:rsidRPr="001F3BA0">
        <w:rPr>
          <w:rFonts w:eastAsiaTheme="minorEastAsia"/>
        </w:rPr>
        <w:lastRenderedPageBreak/>
        <w:t xml:space="preserve">La gestión inadecuada del agua en sistemas de agricultura protegida, derivada de estimaciones imprecisas de la evapotranspiración, puede generar múltiples consecuencias negativas: el sobre riego incrementa los costos de producción, favorece la lixiviación de nutrientes y aumenta el riesgo de enfermedades radiculares; mientras que el déficit hídrico reduce el rendimiento y la calidad del producto. En el contexto actual de escasez hídrica y demanda creciente por prácticas agrícolas sostenibles, la precisión en la estimación de las necesidades hídricas cobra aún mayor importancia. Esta investigación se justifica, por tanto, desde tres perspectivas complementarias. </w:t>
      </w:r>
    </w:p>
    <w:p w14:paraId="7186F199" w14:textId="13826D11" w:rsidR="70099484" w:rsidRPr="001F3BA0" w:rsidRDefault="70099484" w:rsidP="00C17023">
      <w:pPr>
        <w:spacing w:before="240" w:after="240" w:line="276" w:lineRule="auto"/>
        <w:jc w:val="both"/>
        <w:rPr>
          <w:rFonts w:eastAsiaTheme="minorEastAsia"/>
        </w:rPr>
      </w:pPr>
      <w:r w:rsidRPr="001F3BA0">
        <w:rPr>
          <w:rFonts w:eastAsiaTheme="minorEastAsia"/>
        </w:rPr>
        <w:t>Primero, desde el punto de vista científico, contribuirá al conocimiento sobre el comportamiento de los modelos de evapotranspiración en condiciones de alta montaña tropical, llenando un vacío en la literatura especializada y generando coeficientes de ajuste aplicables a contextos similares en la región andina. Segundo, desde una perspectiva ambiental y productiva, proporcionará herramientas validadas que permitirán a productores y técnicos tomar decisiones más acertadas en el manejo del riego, favoreciendo un uso más eficiente del recurso hídrico y reduciendo el impacto ambiental asociado. Tercero, desde el ámbito institucional, los resultados se articularán con proyectos de investigación en curso en la Facultad de Ingeniería con el apoyo de la Facultad de Ciencias, relacionados con la evaluación del estado hídrico de cultivos mediante variables fisiológicas, generando sinergias que fortalecerán la capacidad investigativa en agricultura de precisión bajo condiciones protegidas.</w:t>
      </w:r>
    </w:p>
    <w:p w14:paraId="6533939E" w14:textId="5C28FFBB" w:rsidR="70099484" w:rsidRPr="001F3BA0" w:rsidRDefault="70099484" w:rsidP="00C17023">
      <w:pPr>
        <w:spacing w:before="240" w:after="240" w:line="276" w:lineRule="auto"/>
        <w:jc w:val="both"/>
        <w:rPr>
          <w:rFonts w:eastAsiaTheme="minorEastAsia"/>
        </w:rPr>
      </w:pPr>
      <w:r w:rsidRPr="001F3BA0">
        <w:rPr>
          <w:rFonts w:eastAsiaTheme="minorEastAsia"/>
        </w:rPr>
        <w:t>Esta propuesta de proyecto responde a una necesidad científica, técnica y social al generar conocimiento aplicado que contribuya a la sostenibilidad de la agricultura protegida en Colombia, particularmente en ecosistemas de alta montaña donde las condiciones climáticas particulares demandan soluciones específicas y validadas localmente.</w:t>
      </w:r>
    </w:p>
    <w:p w14:paraId="60DA2DAA" w14:textId="0F6A50D2" w:rsidR="70099484" w:rsidRPr="001F3BA0" w:rsidRDefault="70099484" w:rsidP="00C17023">
      <w:pPr>
        <w:spacing w:line="276" w:lineRule="auto"/>
        <w:rPr>
          <w:color w:val="0F9ED5" w:themeColor="accent4"/>
          <w:sz w:val="28"/>
          <w:szCs w:val="28"/>
        </w:rPr>
      </w:pPr>
    </w:p>
    <w:p w14:paraId="62FCBD33" w14:textId="77777777" w:rsidR="00571B3F" w:rsidRPr="001F3BA0" w:rsidRDefault="00571B3F" w:rsidP="00C17023">
      <w:pPr>
        <w:spacing w:line="276" w:lineRule="auto"/>
        <w:rPr>
          <w:color w:val="0F9ED5" w:themeColor="accent4"/>
          <w:sz w:val="28"/>
          <w:szCs w:val="28"/>
        </w:rPr>
      </w:pPr>
      <w:r w:rsidRPr="001F3BA0">
        <w:rPr>
          <w:color w:val="0F9ED5" w:themeColor="accent4"/>
          <w:sz w:val="28"/>
          <w:szCs w:val="28"/>
        </w:rPr>
        <w:br w:type="page"/>
      </w:r>
    </w:p>
    <w:p w14:paraId="64EE29CD" w14:textId="7606E9C3" w:rsidR="00B04CCE" w:rsidRPr="001F3BA0" w:rsidRDefault="00B04CCE" w:rsidP="00C17023">
      <w:pPr>
        <w:spacing w:line="276" w:lineRule="auto"/>
        <w:rPr>
          <w:color w:val="0F9ED5" w:themeColor="accent4"/>
          <w:sz w:val="28"/>
          <w:szCs w:val="28"/>
        </w:rPr>
      </w:pPr>
      <w:r w:rsidRPr="001F3BA0">
        <w:rPr>
          <w:color w:val="0F9ED5" w:themeColor="accent4"/>
          <w:sz w:val="28"/>
          <w:szCs w:val="28"/>
        </w:rPr>
        <w:lastRenderedPageBreak/>
        <w:t>MARCOS DE REFERENCIA</w:t>
      </w:r>
    </w:p>
    <w:p w14:paraId="0F13DEBE" w14:textId="0CCB0E3E" w:rsidR="00F06E3A" w:rsidRPr="001F3BA0" w:rsidRDefault="00DA676B" w:rsidP="00C17023">
      <w:pPr>
        <w:spacing w:line="276" w:lineRule="auto"/>
        <w:rPr>
          <w:color w:val="0F9ED5" w:themeColor="accent4"/>
          <w:sz w:val="28"/>
          <w:szCs w:val="28"/>
        </w:rPr>
      </w:pPr>
      <w:r w:rsidRPr="001F3BA0">
        <w:rPr>
          <w:color w:val="0F9ED5" w:themeColor="accent4"/>
          <w:sz w:val="28"/>
          <w:szCs w:val="28"/>
        </w:rPr>
        <w:t xml:space="preserve">Marco de </w:t>
      </w:r>
      <w:r w:rsidR="008B6F5E" w:rsidRPr="001F3BA0">
        <w:rPr>
          <w:color w:val="0F9ED5" w:themeColor="accent4"/>
          <w:sz w:val="28"/>
          <w:szCs w:val="28"/>
        </w:rPr>
        <w:t>Antecedentes</w:t>
      </w:r>
    </w:p>
    <w:p w14:paraId="75E9702E" w14:textId="02A280AA" w:rsidR="00B625AB" w:rsidRPr="001F3BA0" w:rsidRDefault="00251D12" w:rsidP="00C17023">
      <w:pPr>
        <w:spacing w:line="276" w:lineRule="auto"/>
        <w:jc w:val="both"/>
      </w:pPr>
      <w:r w:rsidRPr="001F3BA0">
        <w:t>En investigaciones</w:t>
      </w:r>
      <w:r w:rsidR="0066323B" w:rsidRPr="001F3BA0">
        <w:t xml:space="preserve"> recientes</w:t>
      </w:r>
      <w:r w:rsidR="00B625AB" w:rsidRPr="001F3BA0">
        <w:t xml:space="preserve"> como las de </w:t>
      </w:r>
      <w:r w:rsidR="00C37C51" w:rsidRPr="001F3BA0">
        <w:t>Nikolaou G</w:t>
      </w:r>
      <w:r w:rsidR="00216FC3" w:rsidRPr="001F3BA0">
        <w:t>.</w:t>
      </w:r>
      <w:r w:rsidR="00C37C51" w:rsidRPr="001F3BA0">
        <w:t xml:space="preserve"> et al</w:t>
      </w:r>
      <w:r w:rsidR="00216FC3" w:rsidRPr="001F3BA0">
        <w:t>.</w:t>
      </w:r>
      <w:r w:rsidR="00C37C51" w:rsidRPr="001F3BA0">
        <w:t xml:space="preserve"> (2023</w:t>
      </w:r>
      <w:r w:rsidR="0044284D" w:rsidRPr="001F3BA0">
        <w:t>)</w:t>
      </w:r>
      <w:r w:rsidR="00D73EBD" w:rsidRPr="001F3BA0">
        <w:t xml:space="preserve">, </w:t>
      </w:r>
      <w:r w:rsidR="0080300D" w:rsidRPr="001F3BA0">
        <w:t>Zh</w:t>
      </w:r>
      <w:r w:rsidR="00D73EBD" w:rsidRPr="001F3BA0">
        <w:t xml:space="preserve">ang </w:t>
      </w:r>
      <w:r w:rsidR="0080300D" w:rsidRPr="001F3BA0">
        <w:t>D.</w:t>
      </w:r>
      <w:r w:rsidR="00D73EBD" w:rsidRPr="001F3BA0">
        <w:t xml:space="preserve"> et al</w:t>
      </w:r>
      <w:r w:rsidR="00216FC3" w:rsidRPr="001F3BA0">
        <w:t>.</w:t>
      </w:r>
      <w:r w:rsidR="00D73EBD" w:rsidRPr="001F3BA0">
        <w:t xml:space="preserve"> (2021)</w:t>
      </w:r>
      <w:r w:rsidR="00EE5EC1" w:rsidRPr="001F3BA0">
        <w:t>,</w:t>
      </w:r>
      <w:r w:rsidR="007541BC" w:rsidRPr="001F3BA0">
        <w:t xml:space="preserve"> Halperin et al. (2024), Ghiat</w:t>
      </w:r>
      <w:r w:rsidR="00EE5EC1" w:rsidRPr="001F3BA0">
        <w:t xml:space="preserve"> et al. (2023a)</w:t>
      </w:r>
      <w:r w:rsidR="002F0BE5" w:rsidRPr="001F3BA0">
        <w:t xml:space="preserve"> y Faxilah </w:t>
      </w:r>
      <w:r w:rsidR="00ED629B" w:rsidRPr="001F3BA0">
        <w:t>F</w:t>
      </w:r>
      <w:r w:rsidR="002F0BE5" w:rsidRPr="001F3BA0">
        <w:t>. (2009)</w:t>
      </w:r>
      <w:r w:rsidR="00B625AB" w:rsidRPr="001F3BA0">
        <w:t>, se</w:t>
      </w:r>
      <w:r w:rsidR="0066323B" w:rsidRPr="001F3BA0">
        <w:t xml:space="preserve"> han evidenciado que la estimación de la ETo en ambientes protegidos como invernaderos requieren ajustes </w:t>
      </w:r>
      <w:r w:rsidR="00163232" w:rsidRPr="001F3BA0">
        <w:t>que respondan a las condiciones micro climáticas locales</w:t>
      </w:r>
      <w:r w:rsidR="00E0661C" w:rsidRPr="001F3BA0">
        <w:t>.</w:t>
      </w:r>
      <w:r w:rsidR="00ED3F53" w:rsidRPr="001F3BA0">
        <w:t xml:space="preserve"> Estas investigaciones refuerzan la necesidad de adaptación de los modelos </w:t>
      </w:r>
      <w:r w:rsidR="00553A61" w:rsidRPr="001F3BA0">
        <w:t>en base a las condiciones atmosféricas de cada lugar.</w:t>
      </w:r>
    </w:p>
    <w:p w14:paraId="33B235AD" w14:textId="0D58AB9B" w:rsidR="00132882" w:rsidRPr="001F3BA0" w:rsidRDefault="00AD7731" w:rsidP="00C17023">
      <w:pPr>
        <w:spacing w:line="276" w:lineRule="auto"/>
        <w:jc w:val="both"/>
      </w:pPr>
      <w:r w:rsidRPr="001F3BA0">
        <w:t>Gao S, et al (</w:t>
      </w:r>
      <w:r w:rsidR="00C32236" w:rsidRPr="001F3BA0">
        <w:t>2024</w:t>
      </w:r>
      <w:r w:rsidRPr="001F3BA0">
        <w:t>)</w:t>
      </w:r>
      <w:r w:rsidR="00C32236" w:rsidRPr="001F3BA0">
        <w:t xml:space="preserve">, </w:t>
      </w:r>
      <w:r w:rsidR="00E07B8E" w:rsidRPr="001F3BA0">
        <w:t xml:space="preserve">realizaron una </w:t>
      </w:r>
      <w:r w:rsidR="00CA1FC0" w:rsidRPr="001F3BA0">
        <w:t>investigación</w:t>
      </w:r>
      <w:r w:rsidR="00E07B8E" w:rsidRPr="001F3BA0">
        <w:t xml:space="preserve"> comparativa entre los modelos de estimación de ETo para invernaderos solares en </w:t>
      </w:r>
      <w:r w:rsidR="000775D1" w:rsidRPr="001F3BA0">
        <w:t>China</w:t>
      </w:r>
      <w:r w:rsidR="008644AD" w:rsidRPr="001F3BA0">
        <w:t>, validados con</w:t>
      </w:r>
      <w:r w:rsidR="00B07C09" w:rsidRPr="001F3BA0">
        <w:t xml:space="preserve"> lisímetros para </w:t>
      </w:r>
      <w:r w:rsidR="008644AD" w:rsidRPr="001F3BA0">
        <w:t>calcular</w:t>
      </w:r>
      <w:r w:rsidR="00B07C09" w:rsidRPr="001F3BA0">
        <w:t xml:space="preserve"> la ETo real</w:t>
      </w:r>
      <w:r w:rsidR="00D6615E" w:rsidRPr="001F3BA0">
        <w:t xml:space="preserve"> en tomates</w:t>
      </w:r>
      <w:r w:rsidR="00D34372" w:rsidRPr="001F3BA0">
        <w:t xml:space="preserve">. Se concluye que el modelo de </w:t>
      </w:r>
      <w:r w:rsidR="008C5B9D" w:rsidRPr="001F3BA0">
        <w:t>Priestley</w:t>
      </w:r>
      <w:r w:rsidR="00D34372" w:rsidRPr="001F3BA0">
        <w:t xml:space="preserve"> Taylor </w:t>
      </w:r>
      <w:r w:rsidR="003F2F7D" w:rsidRPr="001F3BA0">
        <w:t xml:space="preserve">parametrizado </w:t>
      </w:r>
      <w:r w:rsidR="00D34372" w:rsidRPr="001F3BA0">
        <w:t>es el modelo que se adapta mejor a esas condiciones</w:t>
      </w:r>
      <w:r w:rsidR="000C23DB" w:rsidRPr="001F3BA0">
        <w:t>, con más simplicidad</w:t>
      </w:r>
      <w:r w:rsidR="00D34372" w:rsidRPr="001F3BA0">
        <w:t xml:space="preserve">. </w:t>
      </w:r>
      <w:r w:rsidR="00617D0E" w:rsidRPr="001F3BA0">
        <w:t>De manera similar, Villareal F et al (2012), evaluaron los modelos de Penman Monteith, Stanghellini y Takakura en cultivos de tomate y pimiento morrón en Tucson, Arizona.  Aunque no se encontraron diferencias significativas de los tres modelos, bajo una validación de apertura estomática y lisimétrica, se encontró que el modelo de Takakura presenta mayor aplicabilidad debido a su facilidad y el modelo de Stanghellini un menor error cuadrático.</w:t>
      </w:r>
    </w:p>
    <w:p w14:paraId="26ABE951" w14:textId="5A765D2B" w:rsidR="00132882" w:rsidRPr="001F3BA0" w:rsidRDefault="00164088" w:rsidP="00C17023">
      <w:pPr>
        <w:spacing w:line="276" w:lineRule="auto"/>
        <w:jc w:val="both"/>
      </w:pPr>
      <w:r w:rsidRPr="001F3BA0">
        <w:t>Azua M et al (202</w:t>
      </w:r>
      <w:r w:rsidR="00CC7338" w:rsidRPr="001F3BA0">
        <w:t>0</w:t>
      </w:r>
      <w:r w:rsidRPr="001F3BA0">
        <w:t>), realizaron la calibración de los modelos de estimación de la ETo para microclimas controlados para modelos basados en temperatura y radiación, encontrando un mejor ajuste en los últimos. Específicamente, el modelo de Abtew presenta menores errores y un mejor ajuste.</w:t>
      </w:r>
      <w:r w:rsidR="00132882" w:rsidRPr="001F3BA0">
        <w:t xml:space="preserve"> Shi W et al (2023), llevaron a cabo una investigación de tomate en lana de roca al interior de invernaderos de alta tecnología en Shanghái. Con la necesidad de evaluar modelos de inteligencia artificial, se evaluaron modelos basados en IA con respecto a los modelos de estimación más usados como FAO Penman Monteith y Hargreaves Samani</w:t>
      </w:r>
      <w:r w:rsidR="00D85352" w:rsidRPr="001F3BA0">
        <w:t>, mostrando un comportamiento excelente para el modelo FAO parametrizado.</w:t>
      </w:r>
    </w:p>
    <w:p w14:paraId="1298A2FC" w14:textId="75322A73" w:rsidR="00E77378" w:rsidRPr="001F3BA0" w:rsidRDefault="00F81CBD" w:rsidP="00C17023">
      <w:pPr>
        <w:spacing w:line="276" w:lineRule="auto"/>
        <w:jc w:val="both"/>
      </w:pPr>
      <w:r w:rsidRPr="001F3BA0">
        <w:t>Dentro de este marco comparativo</w:t>
      </w:r>
      <w:r w:rsidR="0068242A" w:rsidRPr="001F3BA0">
        <w:t>, varios autores han resaltado la importancia crítica del Déficit de Presión de Vapor (DPV) como variable clave en la estimación de la ETo en ambientes protegidos. Ghiat et al. (2023</w:t>
      </w:r>
      <w:r w:rsidR="00930894" w:rsidRPr="001F3BA0">
        <w:t>b</w:t>
      </w:r>
      <w:r w:rsidR="0068242A" w:rsidRPr="001F3BA0">
        <w:t xml:space="preserve">) </w:t>
      </w:r>
      <w:r w:rsidR="00594C99" w:rsidRPr="001F3BA0">
        <w:t xml:space="preserve">y Reyes-González et al. (2022) </w:t>
      </w:r>
      <w:r w:rsidR="0068242A" w:rsidRPr="001F3BA0">
        <w:t>subrayaron que, aunque el modelo Penman–Monteith es físicamente consistente, su desempeño en invernaderos depende de una adecuada parametrización del DPV.</w:t>
      </w:r>
      <w:r w:rsidR="007312B9" w:rsidRPr="001F3BA0">
        <w:t xml:space="preserve"> De manera complementaria, Guerrieri et al. (2016), a partir de un análisis de sensibilidad, demostraron que el DPV ejerce una dominancia significativa sobre la resistencia superficial en la ecuación de Penman–Monteith, mientras que variables como el índice de área foliar tienen una influencia secundaria, lo que refuerza la necesidad de validar </w:t>
      </w:r>
      <w:r w:rsidR="007312B9" w:rsidRPr="001F3BA0">
        <w:lastRenderedPageBreak/>
        <w:t>cuidadosamente estas variables bajo condiciones locales.</w:t>
      </w:r>
      <w:r w:rsidR="004D75FF" w:rsidRPr="001F3BA0">
        <w:t xml:space="preserve"> De la misma forma, </w:t>
      </w:r>
      <w:r w:rsidR="00EE1597" w:rsidRPr="001F3BA0">
        <w:t>Lakhiar et al. (2024</w:t>
      </w:r>
      <w:r w:rsidR="004D75FF" w:rsidRPr="001F3BA0">
        <w:t xml:space="preserve">), defiende el uso del modelo Penman Monteith </w:t>
      </w:r>
      <w:r w:rsidR="71AE82D4">
        <w:t xml:space="preserve">- FAO </w:t>
      </w:r>
      <w:r w:rsidR="004D75FF" w:rsidRPr="001F3BA0">
        <w:t>parametrizado para invernaderos.</w:t>
      </w:r>
    </w:p>
    <w:p w14:paraId="5B559F9E" w14:textId="34BF23A1" w:rsidR="00E77378" w:rsidRPr="001F3BA0" w:rsidRDefault="00E77378" w:rsidP="00C17023">
      <w:pPr>
        <w:spacing w:line="276" w:lineRule="auto"/>
        <w:jc w:val="both"/>
      </w:pPr>
      <w:r w:rsidRPr="001F3BA0">
        <w:t>En conjunto, estos antecedentes evidencian que la estimación de la ETo en invernaderos sigue siendo un desafío científico, condicionado por la alta variabilidad micro</w:t>
      </w:r>
      <w:r w:rsidR="0011086B" w:rsidRPr="001F3BA0">
        <w:t xml:space="preserve"> </w:t>
      </w:r>
      <w:r w:rsidRPr="001F3BA0">
        <w:t>climática y la necesidad de validar adecuadamente variables clave como el DPV. Aunque algunos modelos muestran mejor desempeño bajo contextos específicos, persiste la necesidad de evaluaciones locales que permitan identificar el enfoque más adecuado para cada condición climática y tipo de sistema productivo.</w:t>
      </w:r>
    </w:p>
    <w:p w14:paraId="1EF3653D" w14:textId="5F2174B8" w:rsidR="008D344F" w:rsidRPr="001F3BA0" w:rsidRDefault="00B238C6" w:rsidP="00C17023">
      <w:pPr>
        <w:spacing w:line="276" w:lineRule="auto"/>
        <w:jc w:val="both"/>
      </w:pPr>
      <w:r w:rsidRPr="001F3BA0">
        <w:t xml:space="preserve">Por otro lado, el uso de la razón de </w:t>
      </w:r>
      <w:r w:rsidR="00C40562" w:rsidRPr="001F3BA0">
        <w:t>Bowen</w:t>
      </w:r>
      <w:r w:rsidRPr="001F3BA0">
        <w:t xml:space="preserve"> ha sido ampliamente </w:t>
      </w:r>
      <w:r w:rsidR="0091628F" w:rsidRPr="001F3BA0">
        <w:t>documentada debido a su costo económico bajo, fundamento físico y alta precisión.</w:t>
      </w:r>
      <w:r w:rsidR="00884195" w:rsidRPr="001F3BA0">
        <w:t xml:space="preserve"> </w:t>
      </w:r>
      <w:r w:rsidR="0091628F" w:rsidRPr="001F3BA0">
        <w:t>Escarabajal Henarejos D</w:t>
      </w:r>
      <w:r w:rsidR="00073AEE" w:rsidRPr="001F3BA0">
        <w:t>.</w:t>
      </w:r>
      <w:r w:rsidR="0091628F" w:rsidRPr="001F3BA0">
        <w:t xml:space="preserve"> et al</w:t>
      </w:r>
      <w:r w:rsidR="0048288E" w:rsidRPr="001F3BA0">
        <w:t>.</w:t>
      </w:r>
      <w:r w:rsidR="0091628F" w:rsidRPr="001F3BA0">
        <w:t xml:space="preserve"> (2014)</w:t>
      </w:r>
      <w:r w:rsidR="00B16760" w:rsidRPr="001F3BA0">
        <w:t xml:space="preserve">, realiza la comparación de la estimación de ETo mediante la razón de Bowen con termopares y </w:t>
      </w:r>
      <w:r w:rsidR="004B1234" w:rsidRPr="001F3BA0">
        <w:t>detectores de temperatura por resistencias</w:t>
      </w:r>
      <w:r w:rsidR="008D344F" w:rsidRPr="001F3BA0">
        <w:t>, concluyendo que el uso de RTD es el más preciso</w:t>
      </w:r>
      <w:r w:rsidR="004B1234" w:rsidRPr="001F3BA0">
        <w:t>. Por otro lado, Todd, R. W et al</w:t>
      </w:r>
      <w:r w:rsidR="0048288E" w:rsidRPr="001F3BA0">
        <w:t>.</w:t>
      </w:r>
      <w:r w:rsidR="004B1234" w:rsidRPr="001F3BA0">
        <w:t xml:space="preserve"> (2000), </w:t>
      </w:r>
      <w:r w:rsidR="0022397F" w:rsidRPr="001F3BA0">
        <w:t>validaron</w:t>
      </w:r>
      <w:r w:rsidR="0030454D" w:rsidRPr="001F3BA0">
        <w:t xml:space="preserve"> los valores de evapotranspiración de dos lisímetros de </w:t>
      </w:r>
      <w:r w:rsidR="00073AEE" w:rsidRPr="001F3BA0">
        <w:t>precisión</w:t>
      </w:r>
      <w:r w:rsidR="0030454D" w:rsidRPr="001F3BA0">
        <w:t xml:space="preserve"> con el método de la razón de Bowen, obteniendo </w:t>
      </w:r>
      <w:r w:rsidR="0BB14A8E" w:rsidRPr="001F3BA0">
        <w:t>más</w:t>
      </w:r>
      <w:r w:rsidR="00073AEE" w:rsidRPr="001F3BA0">
        <w:t xml:space="preserve"> del 90% de similitudes.</w:t>
      </w:r>
      <w:r w:rsidR="00975979" w:rsidRPr="001F3BA0">
        <w:t xml:space="preserve"> </w:t>
      </w:r>
      <w:r w:rsidR="00136F97" w:rsidRPr="001F3BA0">
        <w:t xml:space="preserve">Dado el respaldo científico y a su facilidad de uso, en la investigación actual se procede a validar los resultados de </w:t>
      </w:r>
      <w:r w:rsidR="00975979" w:rsidRPr="001F3BA0">
        <w:t>los diferentes modelos con la razón de Bowen.</w:t>
      </w:r>
    </w:p>
    <w:p w14:paraId="4D8CC312" w14:textId="0A9D9F12" w:rsidR="00185A1A" w:rsidRPr="001F3BA0" w:rsidRDefault="00185A1A" w:rsidP="00C17023">
      <w:pPr>
        <w:spacing w:line="276" w:lineRule="auto"/>
        <w:jc w:val="both"/>
      </w:pPr>
      <w:r w:rsidRPr="001F3BA0">
        <w:t>A diferencia de los trabajos anteriores, la presente investigación pretende:</w:t>
      </w:r>
    </w:p>
    <w:p w14:paraId="24A186CF" w14:textId="44CC66EC" w:rsidR="00185A1A" w:rsidRPr="001F3BA0" w:rsidRDefault="00B82FA1" w:rsidP="00C17023">
      <w:pPr>
        <w:pStyle w:val="Prrafodelista"/>
        <w:numPr>
          <w:ilvl w:val="0"/>
          <w:numId w:val="4"/>
        </w:numPr>
        <w:spacing w:line="276" w:lineRule="auto"/>
        <w:jc w:val="both"/>
      </w:pPr>
      <w:r w:rsidRPr="001F3BA0">
        <w:t xml:space="preserve">Validar la </w:t>
      </w:r>
      <w:r w:rsidR="00095FEA" w:rsidRPr="001F3BA0">
        <w:t>precisión</w:t>
      </w:r>
      <w:r w:rsidRPr="001F3BA0">
        <w:t xml:space="preserve"> que tienen los modelos </w:t>
      </w:r>
      <w:r w:rsidR="00095FEA" w:rsidRPr="001F3BA0">
        <w:t xml:space="preserve">para el cálculo de ETo </w:t>
      </w:r>
      <w:r w:rsidRPr="001F3BA0">
        <w:t xml:space="preserve">actuales y más usados en </w:t>
      </w:r>
      <w:r w:rsidR="00095FEA" w:rsidRPr="001F3BA0">
        <w:t xml:space="preserve">invernaderos, aplicados </w:t>
      </w:r>
      <w:r w:rsidR="00A93019" w:rsidRPr="001F3BA0">
        <w:t>a las condiciones atmosféricas del</w:t>
      </w:r>
      <w:r w:rsidR="00095FEA" w:rsidRPr="001F3BA0">
        <w:t xml:space="preserve"> campus de la Universidad Nacional de Colombia, sede Bogotá.</w:t>
      </w:r>
    </w:p>
    <w:p w14:paraId="569C8212" w14:textId="360E7FCA" w:rsidR="00095FEA" w:rsidRPr="001F3BA0" w:rsidRDefault="00B94722" w:rsidP="00C17023">
      <w:pPr>
        <w:numPr>
          <w:ilvl w:val="0"/>
          <w:numId w:val="4"/>
        </w:numPr>
        <w:spacing w:line="276" w:lineRule="auto"/>
        <w:jc w:val="both"/>
      </w:pPr>
      <w:r w:rsidRPr="001F3BA0">
        <w:t>Estimar los coeficientes de cultivo de</w:t>
      </w:r>
      <w:r w:rsidR="00015925" w:rsidRPr="001F3BA0">
        <w:t>l pepino cohombro (Cucumis Sativus L.) que actúan en los invernaderos de Universidad Nacional de Colombia, sede Bogotá.</w:t>
      </w:r>
    </w:p>
    <w:p w14:paraId="108FD47D" w14:textId="30DAA6E9" w:rsidR="00C35CFB" w:rsidRPr="001F3BA0" w:rsidRDefault="00604C57" w:rsidP="00C17023">
      <w:pPr>
        <w:pStyle w:val="Prrafodelista"/>
        <w:numPr>
          <w:ilvl w:val="0"/>
          <w:numId w:val="4"/>
        </w:numPr>
        <w:spacing w:line="276" w:lineRule="auto"/>
        <w:jc w:val="both"/>
      </w:pPr>
      <w:r w:rsidRPr="001F3BA0">
        <w:t>Analizar la fluctuación diurna de los valores de la ETo por la razón de Bowen que dan a lugar, por las variaciones de temperatura, humedad y radiación locales.</w:t>
      </w:r>
    </w:p>
    <w:p w14:paraId="6C871670" w14:textId="54E20E68" w:rsidR="008D0747" w:rsidRPr="001F3BA0" w:rsidRDefault="70099484" w:rsidP="00C17023">
      <w:pPr>
        <w:spacing w:line="276" w:lineRule="auto"/>
        <w:jc w:val="both"/>
      </w:pPr>
      <w:r w:rsidRPr="001F3BA0">
        <w:t>Este enfoque metodológico, más específico y controlado, permitirá llenar vacíos críticos en el conocimiento sobre la estimación de la ETo en los invernaderos del campus, con implicaciones directas para el desarrollo de estrategias de optimización en la gestión del recurso hídrico en las zonas con clima de alta montaña en Colombia bajo la influencia de las variables atmosféricas.</w:t>
      </w:r>
    </w:p>
    <w:p w14:paraId="14CFCDEA" w14:textId="521ED9C6" w:rsidR="71AE82D4" w:rsidRDefault="71AE82D4" w:rsidP="71AE82D4">
      <w:pPr>
        <w:spacing w:line="276" w:lineRule="auto"/>
        <w:jc w:val="both"/>
      </w:pPr>
    </w:p>
    <w:p w14:paraId="023101CB" w14:textId="460F0522" w:rsidR="71AE82D4" w:rsidRDefault="71AE82D4" w:rsidP="71AE82D4">
      <w:pPr>
        <w:spacing w:line="276" w:lineRule="auto"/>
        <w:jc w:val="both"/>
      </w:pPr>
    </w:p>
    <w:p w14:paraId="7C0D08FF" w14:textId="48AB9C9D" w:rsidR="71AE82D4" w:rsidRDefault="71AE82D4" w:rsidP="71AE82D4">
      <w:pPr>
        <w:spacing w:line="276" w:lineRule="auto"/>
        <w:jc w:val="both"/>
      </w:pPr>
    </w:p>
    <w:p w14:paraId="0F830CF9" w14:textId="775CF31F" w:rsidR="71AE82D4" w:rsidRDefault="71AE82D4" w:rsidP="71AE82D4">
      <w:pPr>
        <w:spacing w:line="276" w:lineRule="auto"/>
        <w:jc w:val="both"/>
      </w:pPr>
    </w:p>
    <w:p w14:paraId="29ACA12A" w14:textId="428E6A0C" w:rsidR="004A725A" w:rsidRPr="001F3BA0" w:rsidRDefault="613E774B" w:rsidP="00C17023">
      <w:pPr>
        <w:spacing w:line="276" w:lineRule="auto"/>
        <w:rPr>
          <w:color w:val="0F9ED5" w:themeColor="accent4"/>
          <w:sz w:val="28"/>
          <w:szCs w:val="28"/>
        </w:rPr>
      </w:pPr>
      <w:r w:rsidRPr="001F3BA0">
        <w:rPr>
          <w:color w:val="0F9ED5" w:themeColor="accent4"/>
          <w:sz w:val="28"/>
          <w:szCs w:val="28"/>
        </w:rPr>
        <w:t>Marco teórico</w:t>
      </w:r>
    </w:p>
    <w:p w14:paraId="26D0E02C" w14:textId="77777777" w:rsidR="00F22B7F" w:rsidRPr="001F3BA0" w:rsidRDefault="00F22B7F" w:rsidP="00C17023">
      <w:pPr>
        <w:spacing w:line="276" w:lineRule="auto"/>
        <w:jc w:val="both"/>
        <w:rPr>
          <w:b/>
          <w:bCs/>
          <w:u w:val="single"/>
        </w:rPr>
      </w:pPr>
      <w:r w:rsidRPr="001F3BA0">
        <w:rPr>
          <w:u w:val="single"/>
        </w:rPr>
        <w:t>El Método de Balance de Energía y Razón de Bowen (BREB)</w:t>
      </w:r>
    </w:p>
    <w:p w14:paraId="3634AFF5" w14:textId="77777777" w:rsidR="00F22B7F" w:rsidRPr="001F3BA0" w:rsidRDefault="00F22B7F" w:rsidP="00C17023">
      <w:pPr>
        <w:spacing w:line="276" w:lineRule="auto"/>
        <w:jc w:val="both"/>
      </w:pPr>
      <w:r w:rsidRPr="001F3BA0">
        <w:t>El método parte de la ecuación de balance de energía en la superficie del cultivo, donde la energía disponible (Rn - G) se divide en calor sensible (H, calienta el aire) y calor latente (LE, evapora el agua):</w:t>
      </w:r>
    </w:p>
    <w:p w14:paraId="1E4F17C8" w14:textId="27E7EC13" w:rsidR="00F22B7F" w:rsidRPr="001F3BA0" w:rsidRDefault="00F22B7F" w:rsidP="00C17023">
      <w:pPr>
        <w:spacing w:line="276" w:lineRule="auto"/>
        <w:jc w:val="both"/>
      </w:pPr>
      <m:oMathPara>
        <m:oMath>
          <m:r>
            <w:rPr>
              <w:rFonts w:ascii="Cambria Math" w:hAnsi="Cambria Math"/>
            </w:rPr>
            <m:t>Rn-G=H+LE</m:t>
          </m:r>
        </m:oMath>
      </m:oMathPara>
    </w:p>
    <w:p w14:paraId="5B501BF6" w14:textId="77777777" w:rsidR="00F22B7F" w:rsidRPr="001F3BA0" w:rsidRDefault="00F22B7F" w:rsidP="00C17023">
      <w:pPr>
        <w:spacing w:line="276" w:lineRule="auto"/>
        <w:jc w:val="both"/>
      </w:pPr>
      <w:r w:rsidRPr="001F3BA0">
        <w:t>La relación de Bowen es la relación entre el calor sensible y el latente. Asumiendo que los coeficientes de transferencia turbulenta para calor y vapor son iguales (similitud de Reynolds), se calcula midiendo los gradientes a dos alturas (z1 y z2):</w:t>
      </w:r>
    </w:p>
    <w:p w14:paraId="1673366D" w14:textId="16C27734" w:rsidR="00991EF4" w:rsidRPr="001F3BA0" w:rsidRDefault="00522BAE" w:rsidP="00C17023">
      <w:pPr>
        <w:spacing w:line="276" w:lineRule="auto"/>
        <w:jc w:val="both"/>
      </w:pPr>
      <m:oMathPara>
        <m:oMath>
          <m:r>
            <w:rPr>
              <w:rFonts w:ascii="Cambria Math" w:hAnsi="Cambria Math"/>
            </w:rPr>
            <m:t xml:space="preserve">β= </m:t>
          </m:r>
          <m:f>
            <m:fPr>
              <m:ctrlPr>
                <w:rPr>
                  <w:rFonts w:ascii="Cambria Math" w:hAnsi="Cambria Math"/>
                  <w:i/>
                </w:rPr>
              </m:ctrlPr>
            </m:fPr>
            <m:num>
              <m:r>
                <w:rPr>
                  <w:rFonts w:ascii="Cambria Math" w:hAnsi="Cambria Math"/>
                </w:rPr>
                <m:t>H</m:t>
              </m:r>
            </m:num>
            <m:den>
              <m:r>
                <w:rPr>
                  <w:rFonts w:ascii="Cambria Math" w:hAnsi="Cambria Math"/>
                </w:rPr>
                <m:t>LE</m:t>
              </m:r>
            </m:den>
          </m:f>
          <m:r>
            <w:rPr>
              <w:rFonts w:ascii="Cambria Math" w:hAnsi="Cambria Math"/>
            </w:rPr>
            <m:t>= γ</m:t>
          </m:r>
          <m:f>
            <m:fPr>
              <m:ctrlPr>
                <w:rPr>
                  <w:rFonts w:ascii="Cambria Math" w:hAnsi="Cambria Math"/>
                  <w:i/>
                </w:rPr>
              </m:ctrlPr>
            </m:fPr>
            <m:num>
              <m:r>
                <w:rPr>
                  <w:rFonts w:ascii="Cambria Math" w:hAnsi="Cambria Math"/>
                </w:rPr>
                <m:t>∆T</m:t>
              </m:r>
            </m:num>
            <m:den>
              <m:r>
                <m:rPr>
                  <m:sty m:val="p"/>
                </m:rPr>
                <w:rPr>
                  <w:rFonts w:ascii="Cambria Math" w:hAnsi="Cambria Math"/>
                </w:rPr>
                <m:t>∆e</m:t>
              </m:r>
            </m:den>
          </m:f>
        </m:oMath>
      </m:oMathPara>
    </w:p>
    <w:p w14:paraId="4F02C5E5" w14:textId="34425D11" w:rsidR="000D36EA" w:rsidRPr="001F3BA0" w:rsidRDefault="000D36EA" w:rsidP="00C17023">
      <w:pPr>
        <w:spacing w:line="276" w:lineRule="auto"/>
        <w:jc w:val="both"/>
      </w:pPr>
      <w:r w:rsidRPr="001F3BA0">
        <w:t xml:space="preserve">Finalmente, la combinación de ambas </w:t>
      </w:r>
      <w:r w:rsidR="00093BAC" w:rsidRPr="001F3BA0">
        <w:t>ecuaciones</w:t>
      </w:r>
      <w:r w:rsidRPr="001F3BA0">
        <w:t xml:space="preserve"> da como resultado</w:t>
      </w:r>
      <w:r w:rsidR="00093BAC" w:rsidRPr="001F3BA0">
        <w:t>:</w:t>
      </w:r>
    </w:p>
    <w:p w14:paraId="663278EC" w14:textId="3F05946E" w:rsidR="00093BAC" w:rsidRPr="00B35618" w:rsidRDefault="00093BAC" w:rsidP="00C17023">
      <w:pPr>
        <w:spacing w:line="276" w:lineRule="auto"/>
        <w:jc w:val="both"/>
        <w:rPr>
          <w:rFonts w:eastAsiaTheme="minorEastAsia"/>
        </w:rPr>
      </w:pPr>
      <m:oMathPara>
        <m:oMath>
          <m:r>
            <w:rPr>
              <w:rFonts w:ascii="Cambria Math" w:hAnsi="Cambria Math"/>
            </w:rPr>
            <m:t xml:space="preserve">LE= </m:t>
          </m:r>
          <m:f>
            <m:fPr>
              <m:ctrlPr>
                <w:rPr>
                  <w:rFonts w:ascii="Cambria Math" w:hAnsi="Cambria Math"/>
                  <w:i/>
                </w:rPr>
              </m:ctrlPr>
            </m:fPr>
            <m:num>
              <m:r>
                <w:rPr>
                  <w:rFonts w:ascii="Cambria Math" w:hAnsi="Cambria Math"/>
                </w:rPr>
                <m:t>Rn-G</m:t>
              </m:r>
            </m:num>
            <m:den>
              <m:r>
                <w:rPr>
                  <w:rFonts w:ascii="Cambria Math" w:hAnsi="Cambria Math"/>
                </w:rPr>
                <m:t>1+ β</m:t>
              </m:r>
            </m:den>
          </m:f>
        </m:oMath>
      </m:oMathPara>
    </w:p>
    <w:p w14:paraId="7526BCBC" w14:textId="3BDF8F27" w:rsidR="00B35618" w:rsidRPr="00E65A36" w:rsidRDefault="00415C5A" w:rsidP="00B35618">
      <w:pPr>
        <w:spacing w:line="276" w:lineRule="auto"/>
        <w:jc w:val="both"/>
        <w:rPr>
          <w:rFonts w:eastAsiaTheme="minorEastAsia"/>
        </w:rPr>
      </w:pPr>
      <m:oMathPara>
        <m:oMath>
          <m:r>
            <w:rPr>
              <w:rFonts w:ascii="Cambria Math" w:hAnsi="Cambria Math"/>
            </w:rPr>
            <m:t>ET</m:t>
          </m:r>
          <m:r>
            <w:rPr>
              <w:rFonts w:ascii="Cambria Math" w:hAnsi="Cambria Math"/>
            </w:rPr>
            <m:t>*λ</m:t>
          </m:r>
          <m:r>
            <w:rPr>
              <w:rFonts w:ascii="Cambria Math" w:hAnsi="Cambria Math"/>
            </w:rPr>
            <m:t xml:space="preserve">= </m:t>
          </m:r>
          <m:f>
            <m:fPr>
              <m:ctrlPr>
                <w:rPr>
                  <w:rFonts w:ascii="Cambria Math" w:hAnsi="Cambria Math"/>
                  <w:i/>
                </w:rPr>
              </m:ctrlPr>
            </m:fPr>
            <m:num>
              <m:r>
                <w:rPr>
                  <w:rFonts w:ascii="Cambria Math" w:hAnsi="Cambria Math"/>
                </w:rPr>
                <m:t>Rn-G</m:t>
              </m:r>
            </m:num>
            <m:den>
              <m:r>
                <w:rPr>
                  <w:rFonts w:ascii="Cambria Math" w:hAnsi="Cambria Math"/>
                </w:rPr>
                <m:t>1+ β</m:t>
              </m:r>
            </m:den>
          </m:f>
        </m:oMath>
      </m:oMathPara>
    </w:p>
    <w:p w14:paraId="367B47BD" w14:textId="4959CE35" w:rsidR="00E65A36" w:rsidRPr="00B35618" w:rsidRDefault="00E65A36" w:rsidP="00E65A36">
      <w:pPr>
        <w:spacing w:line="276" w:lineRule="auto"/>
        <w:jc w:val="both"/>
        <w:rPr>
          <w:rFonts w:eastAsiaTheme="minorEastAsia"/>
        </w:rPr>
      </w:pPr>
      <m:oMathPara>
        <m:oMath>
          <m:r>
            <w:rPr>
              <w:rFonts w:ascii="Cambria Math" w:hAnsi="Cambria Math"/>
            </w:rPr>
            <m:t xml:space="preserve">ET= </m:t>
          </m:r>
          <m:f>
            <m:fPr>
              <m:ctrlPr>
                <w:rPr>
                  <w:rFonts w:ascii="Cambria Math" w:hAnsi="Cambria Math"/>
                  <w:i/>
                </w:rPr>
              </m:ctrlPr>
            </m:fPr>
            <m:num>
              <m:r>
                <w:rPr>
                  <w:rFonts w:ascii="Cambria Math" w:hAnsi="Cambria Math"/>
                </w:rPr>
                <m:t>Rn-G</m:t>
              </m:r>
            </m:num>
            <m:den>
              <m:r>
                <w:rPr>
                  <w:rFonts w:ascii="Cambria Math" w:hAnsi="Cambria Math"/>
                </w:rPr>
                <m:t>λ</m:t>
              </m:r>
              <m:r>
                <w:rPr>
                  <w:rFonts w:ascii="Cambria Math" w:hAnsi="Cambria Math"/>
                </w:rPr>
                <m:t>(</m:t>
              </m:r>
              <m:r>
                <w:rPr>
                  <w:rFonts w:ascii="Cambria Math" w:hAnsi="Cambria Math"/>
                </w:rPr>
                <m:t>1+ β</m:t>
              </m:r>
              <m:r>
                <w:rPr>
                  <w:rFonts w:ascii="Cambria Math" w:hAnsi="Cambria Math"/>
                </w:rPr>
                <m:t>)</m:t>
              </m:r>
            </m:den>
          </m:f>
        </m:oMath>
      </m:oMathPara>
    </w:p>
    <w:p w14:paraId="119905AC" w14:textId="77777777" w:rsidR="00E65A36" w:rsidRPr="00B35618" w:rsidRDefault="00E65A36" w:rsidP="00B35618">
      <w:pPr>
        <w:spacing w:line="276" w:lineRule="auto"/>
        <w:jc w:val="both"/>
        <w:rPr>
          <w:rFonts w:eastAsiaTheme="minorEastAsia"/>
        </w:rPr>
      </w:pPr>
    </w:p>
    <w:p w14:paraId="6D306886" w14:textId="77777777" w:rsidR="00B35618" w:rsidRPr="00B35618" w:rsidRDefault="00B35618" w:rsidP="00C17023">
      <w:pPr>
        <w:spacing w:line="276" w:lineRule="auto"/>
        <w:jc w:val="both"/>
        <w:rPr>
          <w:rFonts w:eastAsiaTheme="minorEastAsia"/>
        </w:rPr>
      </w:pPr>
    </w:p>
    <w:p w14:paraId="32295DBA" w14:textId="77777777" w:rsidR="00B35618" w:rsidRPr="001F3BA0" w:rsidRDefault="00B35618" w:rsidP="00C17023">
      <w:pPr>
        <w:spacing w:line="276" w:lineRule="auto"/>
        <w:jc w:val="both"/>
      </w:pPr>
    </w:p>
    <w:p w14:paraId="2B4D9113" w14:textId="71651C7C" w:rsidR="00F22B7F" w:rsidRPr="001F3BA0" w:rsidRDefault="00F22B7F" w:rsidP="00C17023">
      <w:pPr>
        <w:spacing w:line="276" w:lineRule="auto"/>
        <w:jc w:val="both"/>
        <w:rPr>
          <w:u w:val="single"/>
        </w:rPr>
      </w:pPr>
      <w:r w:rsidRPr="001F3BA0">
        <w:rPr>
          <w:u w:val="single"/>
        </w:rPr>
        <w:t>Evapotranspiración</w:t>
      </w:r>
    </w:p>
    <w:p w14:paraId="59C33E2C" w14:textId="77777777" w:rsidR="00F22B7F" w:rsidRPr="001F3BA0" w:rsidRDefault="00F22B7F" w:rsidP="00C17023">
      <w:pPr>
        <w:spacing w:line="276" w:lineRule="auto"/>
        <w:jc w:val="both"/>
      </w:pPr>
      <w:r w:rsidRPr="001F3BA0">
        <w:t>La evapotranspiración (ET) es el proceso simultáneo de transferencia de agua desde la superficie terrestre hacia la atmósfera en forma de vapor. La ET es la suma de dos fenómenos distintos pero simultáneos:</w:t>
      </w:r>
    </w:p>
    <w:p w14:paraId="323507A2" w14:textId="77777777" w:rsidR="00F22B7F" w:rsidRPr="001F3BA0" w:rsidRDefault="00F22B7F" w:rsidP="00C17023">
      <w:pPr>
        <w:numPr>
          <w:ilvl w:val="0"/>
          <w:numId w:val="12"/>
        </w:numPr>
        <w:spacing w:line="276" w:lineRule="auto"/>
        <w:jc w:val="both"/>
      </w:pPr>
      <w:r w:rsidRPr="001F3BA0">
        <w:t xml:space="preserve">Evaporación (Físico): Es el paso del agua líquida a vapor desde superficies húmedas no vivas. En tu invernadero, esto ocurre principalmente desde la </w:t>
      </w:r>
      <w:r w:rsidRPr="001F3BA0">
        <w:lastRenderedPageBreak/>
        <w:t>superficie del suelo húmedo o sustrato, y desde las gotas de agua que puedan quedar sobre las hojas tras el riego. Depende puramente de la energía disponible (radiación) y la demanda atmosférica (déficit de presión de vapor).</w:t>
      </w:r>
    </w:p>
    <w:p w14:paraId="3772B00A" w14:textId="77777777" w:rsidR="00F22B7F" w:rsidRPr="001F3BA0" w:rsidRDefault="00F22B7F" w:rsidP="00C17023">
      <w:pPr>
        <w:numPr>
          <w:ilvl w:val="0"/>
          <w:numId w:val="12"/>
        </w:numPr>
        <w:spacing w:line="276" w:lineRule="auto"/>
        <w:jc w:val="both"/>
      </w:pPr>
      <w:r w:rsidRPr="001F3BA0">
        <w:t>Transpiración (Biológico): Es la vaporización del agua contenida en los tejidos de la planta, que escapa principalmente a través de las estomas de las hojas. Este proceso es vital porque al "sudar", la planta se enfría y genera la succión necesaria para absorber agua y nutrientes por las raíces</w:t>
      </w:r>
    </w:p>
    <w:p w14:paraId="45D82F79" w14:textId="77777777" w:rsidR="00F22B7F" w:rsidRPr="001F3BA0" w:rsidRDefault="00F22B7F" w:rsidP="00C17023">
      <w:pPr>
        <w:spacing w:after="100" w:afterAutospacing="1" w:line="276" w:lineRule="auto"/>
        <w:jc w:val="both"/>
        <w:rPr>
          <w:rFonts w:eastAsia="Times New Roman" w:cs="Arial"/>
          <w:kern w:val="0"/>
          <w:u w:val="single"/>
          <w:lang w:eastAsia="es-CO"/>
          <w14:ligatures w14:val="none"/>
        </w:rPr>
      </w:pPr>
      <w:r w:rsidRPr="001F3BA0">
        <w:rPr>
          <w:rFonts w:eastAsia="Times New Roman" w:cs="Arial"/>
          <w:kern w:val="0"/>
          <w:u w:val="single"/>
          <w:lang w:eastAsia="es-CO"/>
          <w14:ligatures w14:val="none"/>
        </w:rPr>
        <w:t>Evapotranspiración del Cultivo bajo Condiciones Estándar (ETc)</w:t>
      </w:r>
    </w:p>
    <w:p w14:paraId="11A20582" w14:textId="1C6B8295" w:rsidR="00F22B7F" w:rsidRPr="001F3BA0" w:rsidRDefault="00F22B7F" w:rsidP="00C17023">
      <w:pPr>
        <w:spacing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 xml:space="preserve">Corresponde a la evapotranspiración de un cultivo específico </w:t>
      </w:r>
      <w:r w:rsidR="00E53CB3" w:rsidRPr="001F3BA0">
        <w:rPr>
          <w:rFonts w:eastAsia="Times New Roman" w:cs="Arial"/>
          <w:kern w:val="0"/>
          <w:lang w:eastAsia="es-CO"/>
          <w14:ligatures w14:val="none"/>
        </w:rPr>
        <w:t>(</w:t>
      </w:r>
      <w:r w:rsidRPr="001F3BA0">
        <w:rPr>
          <w:rFonts w:eastAsia="Times New Roman" w:cs="Arial"/>
          <w:kern w:val="0"/>
          <w:lang w:eastAsia="es-CO"/>
          <w14:ligatures w14:val="none"/>
        </w:rPr>
        <w:t>en este caso pepino cohombro</w:t>
      </w:r>
      <w:r w:rsidR="00E53CB3" w:rsidRPr="001F3BA0">
        <w:rPr>
          <w:rFonts w:eastAsia="Times New Roman" w:cs="Arial"/>
          <w:kern w:val="0"/>
          <w:lang w:eastAsia="es-CO"/>
          <w14:ligatures w14:val="none"/>
        </w:rPr>
        <w:t>)</w:t>
      </w:r>
      <w:r w:rsidRPr="001F3BA0">
        <w:rPr>
          <w:rFonts w:eastAsia="Times New Roman" w:cs="Arial"/>
          <w:kern w:val="0"/>
          <w:lang w:eastAsia="es-CO"/>
          <w14:ligatures w14:val="none"/>
        </w:rPr>
        <w:t>, libre de enfermedades, con fertilización óptima y bajo condiciones hídricas no limitantes. Se relaciona con la referencia mediante la ecuación:</w:t>
      </w:r>
    </w:p>
    <w:p w14:paraId="0FBA09D2" w14:textId="77777777" w:rsidR="00F22B7F" w:rsidRPr="001F3BA0" w:rsidRDefault="00F22B7F" w:rsidP="00C17023">
      <w:pPr>
        <w:spacing w:after="100" w:afterAutospacing="1" w:line="276" w:lineRule="auto"/>
        <w:jc w:val="both"/>
        <w:rPr>
          <w:rFonts w:eastAsia="Times New Roman" w:cs="Arial"/>
          <w:kern w:val="0"/>
          <w:lang w:eastAsia="es-CO"/>
          <w14:ligatures w14:val="none"/>
        </w:rPr>
      </w:pPr>
      <m:oMathPara>
        <m:oMath>
          <m:r>
            <w:rPr>
              <w:rFonts w:ascii="Cambria Math" w:eastAsia="Times New Roman" w:hAnsi="Cambria Math" w:cs="Arial"/>
              <w:kern w:val="0"/>
              <w:lang w:eastAsia="es-CO"/>
              <w14:ligatures w14:val="none"/>
            </w:rPr>
            <m:t>ETc=ETo x Kc</m:t>
          </m:r>
        </m:oMath>
      </m:oMathPara>
    </w:p>
    <w:p w14:paraId="6F177C9A" w14:textId="77777777" w:rsidR="00F22B7F" w:rsidRPr="001F3BA0" w:rsidRDefault="00F22B7F" w:rsidP="00C17023">
      <w:pPr>
        <w:spacing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Donde Kc es el coeficiente de cultivo, una variable empírica que integra las características fisiológicas y morfológicas de la planta. La determinación precisa de Kc para las condiciones locales de alta montaña es uno de los vacíos de conocimiento que esta investigación pretende abordar.</w:t>
      </w:r>
    </w:p>
    <w:p w14:paraId="73140C70" w14:textId="77777777" w:rsidR="00F22B7F" w:rsidRPr="001F3BA0" w:rsidRDefault="00F22B7F" w:rsidP="00C17023">
      <w:pPr>
        <w:spacing w:after="100" w:afterAutospacing="1" w:line="276" w:lineRule="auto"/>
        <w:jc w:val="both"/>
        <w:rPr>
          <w:rFonts w:eastAsia="Times New Roman" w:cs="Arial"/>
          <w:kern w:val="0"/>
          <w:u w:val="single"/>
          <w:lang w:eastAsia="es-CO"/>
          <w14:ligatures w14:val="none"/>
        </w:rPr>
      </w:pPr>
      <w:r w:rsidRPr="001F3BA0">
        <w:rPr>
          <w:rFonts w:eastAsia="Times New Roman" w:cs="Arial"/>
          <w:kern w:val="0"/>
          <w:u w:val="single"/>
          <w:lang w:eastAsia="es-CO"/>
          <w14:ligatures w14:val="none"/>
        </w:rPr>
        <w:t>Evapotranspiración Real (ETa)</w:t>
      </w:r>
    </w:p>
    <w:p w14:paraId="632E257D" w14:textId="77777777" w:rsidR="00F22B7F" w:rsidRPr="001F3BA0" w:rsidRDefault="00F22B7F" w:rsidP="00C17023">
      <w:pPr>
        <w:spacing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Representa el flujo de vapor actual que ocurre bajo las condiciones reales de manejo, incluyendo posibles situaciones de estrés hídrico o salino. En esta investigación, la ETa será cuantificada mediante el método micrometeorológico de la Razón de Bowen. Este enfoque permite validar los modelos empíricos al medir directamente la partición de la energía disponible (Rn - G) entre el flujo de calor sensible (H) y el flujo de calor latente, proporcionando un dato observacional robusto frente al cual contrastar las estimaciones teóricas.</w:t>
      </w:r>
    </w:p>
    <w:p w14:paraId="6B3DE891" w14:textId="524B15D3" w:rsidR="71AE82D4" w:rsidRDefault="71AE82D4" w:rsidP="71AE82D4">
      <w:pPr>
        <w:spacing w:afterAutospacing="1" w:line="276" w:lineRule="auto"/>
        <w:jc w:val="both"/>
        <w:rPr>
          <w:rFonts w:eastAsia="Times New Roman" w:cs="Arial"/>
          <w:lang w:eastAsia="es-CO"/>
        </w:rPr>
      </w:pPr>
    </w:p>
    <w:p w14:paraId="0EBA3243" w14:textId="0B2C7A02" w:rsidR="004A725A" w:rsidRPr="001F3BA0" w:rsidRDefault="004A725A" w:rsidP="00C17023">
      <w:pPr>
        <w:spacing w:line="276" w:lineRule="auto"/>
        <w:rPr>
          <w:color w:val="0F9ED5" w:themeColor="accent4"/>
          <w:sz w:val="28"/>
          <w:szCs w:val="28"/>
        </w:rPr>
      </w:pPr>
      <w:r w:rsidRPr="001F3BA0">
        <w:rPr>
          <w:color w:val="0F9ED5" w:themeColor="accent4"/>
          <w:sz w:val="28"/>
          <w:szCs w:val="28"/>
        </w:rPr>
        <w:t>Marco geográfico</w:t>
      </w:r>
      <w:r w:rsidR="00E33279" w:rsidRPr="001F3BA0">
        <w:rPr>
          <w:color w:val="0F9ED5" w:themeColor="accent4"/>
          <w:sz w:val="28"/>
          <w:szCs w:val="28"/>
        </w:rPr>
        <w:t xml:space="preserve"> y climatológico</w:t>
      </w:r>
    </w:p>
    <w:p w14:paraId="4B6EC6D5" w14:textId="0C53D39B" w:rsidR="00E33583" w:rsidRPr="001F3BA0" w:rsidRDefault="00E33583" w:rsidP="00C17023">
      <w:pPr>
        <w:spacing w:line="276" w:lineRule="auto"/>
        <w:jc w:val="both"/>
      </w:pPr>
      <w:r w:rsidRPr="001F3BA0">
        <w:t>La zona de estudio se clasifica climáticamente como frío de alta montaña tropical. Al estar ubicada cerca del ecuador geográfico, la región presenta una baja oscilación térmica estacional (isotermia), pero una alta amplitud térmica diaria (diferencias marcadas entre el día y la noche).</w:t>
      </w:r>
      <w:r w:rsidR="00CD4C78" w:rsidRPr="001F3BA0">
        <w:t xml:space="preserve"> </w:t>
      </w:r>
      <w:r w:rsidRPr="001F3BA0">
        <w:t>Las características regionales que inciden directamente en la validación de los modelos de evapotranspiración incluyen:</w:t>
      </w:r>
    </w:p>
    <w:p w14:paraId="5E89FCD0" w14:textId="442CDABA" w:rsidR="00E33583" w:rsidRPr="001F3BA0" w:rsidRDefault="00E33583" w:rsidP="00C17023">
      <w:pPr>
        <w:pStyle w:val="Prrafodelista"/>
        <w:numPr>
          <w:ilvl w:val="0"/>
          <w:numId w:val="13"/>
        </w:numPr>
        <w:spacing w:line="276" w:lineRule="auto"/>
        <w:jc w:val="both"/>
      </w:pPr>
      <w:r w:rsidRPr="001F3BA0">
        <w:lastRenderedPageBreak/>
        <w:t>Régimen de Radiación: Debido a la altitud, se registran altos niveles de radiación global e incidente, incluyendo una elevada fracción de radiación ultravioleta (UV), lo cual es determinante para los modelos basados en radiación (Abtew, Priestley-Taylor</w:t>
      </w:r>
      <w:r w:rsidR="005C3BF1" w:rsidRPr="001F3BA0">
        <w:t xml:space="preserve">, </w:t>
      </w:r>
      <w:r w:rsidR="00837016" w:rsidRPr="001F3BA0">
        <w:t>etc.</w:t>
      </w:r>
      <w:r w:rsidRPr="001F3BA0">
        <w:t>).</w:t>
      </w:r>
    </w:p>
    <w:p w14:paraId="5F96A037" w14:textId="5EDCB1D0" w:rsidR="00B47BA5" w:rsidRPr="001F3BA0" w:rsidRDefault="00E33583" w:rsidP="00C17023">
      <w:pPr>
        <w:pStyle w:val="Prrafodelista"/>
        <w:numPr>
          <w:ilvl w:val="0"/>
          <w:numId w:val="13"/>
        </w:numPr>
        <w:spacing w:line="276" w:lineRule="auto"/>
        <w:jc w:val="both"/>
        <w:rPr>
          <w:sz w:val="28"/>
          <w:szCs w:val="28"/>
        </w:rPr>
      </w:pPr>
      <w:r w:rsidRPr="001F3BA0">
        <w:t>Humedad y Precipitación: La Sabana de Bogotá presenta típicamente un régimen bimodal de precipitaciones. Sin embargo, al tratarse de un sistema bajo cubierta, la precipitación directa es excluida, y la humedad relativa interna queda supeditada a la gestión del riego y la ventilación.</w:t>
      </w:r>
    </w:p>
    <w:p w14:paraId="79C85DCE" w14:textId="77777777" w:rsidR="00ED3A06" w:rsidRPr="001F3BA0" w:rsidRDefault="00ED3A06" w:rsidP="00C17023">
      <w:pPr>
        <w:pStyle w:val="Sinespaciado"/>
        <w:spacing w:before="240" w:line="276" w:lineRule="auto"/>
        <w:jc w:val="both"/>
        <w:rPr>
          <w:u w:val="single"/>
          <w:lang w:eastAsia="es-CO"/>
        </w:rPr>
      </w:pPr>
      <w:r w:rsidRPr="001F3BA0">
        <w:rPr>
          <w:u w:val="single"/>
          <w:lang w:eastAsia="es-CO"/>
        </w:rPr>
        <w:t>Condicionantes Orográficos y Altitudinales</w:t>
      </w:r>
    </w:p>
    <w:p w14:paraId="16C3A199" w14:textId="77777777" w:rsidR="00ED3A06" w:rsidRPr="001F3BA0" w:rsidRDefault="00ED3A06" w:rsidP="00C17023">
      <w:pPr>
        <w:spacing w:before="240"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El sitio se encuentra a una elevación media de 2.640 metros sobre el nivel del mar (msnm). Esta altitud es una variable crítica para la presente investigación por dos razones físicas fundamentales:</w:t>
      </w:r>
    </w:p>
    <w:p w14:paraId="6A1B2480" w14:textId="39E730B5" w:rsidR="00ED3A06" w:rsidRPr="001F3BA0" w:rsidRDefault="00ED3A06" w:rsidP="00C17023">
      <w:pPr>
        <w:numPr>
          <w:ilvl w:val="0"/>
          <w:numId w:val="13"/>
        </w:numPr>
        <w:spacing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Presión Atmosférica: A esta cota, la presión barométrica promedio oscila alrededor de los 74 kPa (aprox. 560 mmHg), significativamente menor a la presión estándar a nivel del mar (101.3 kPa). Esto modifica la constante psicrométrica utilizada en la ecuación de la Razón de Bowen y altera la difusividad del vapor de agua en el aire.</w:t>
      </w:r>
    </w:p>
    <w:p w14:paraId="73787A29" w14:textId="50056612" w:rsidR="00ED3A06" w:rsidRPr="001F3BA0" w:rsidRDefault="00ED3A06" w:rsidP="00C17023">
      <w:pPr>
        <w:numPr>
          <w:ilvl w:val="0"/>
          <w:numId w:val="13"/>
        </w:numPr>
        <w:spacing w:after="100" w:afterAutospacing="1" w:line="276" w:lineRule="auto"/>
        <w:jc w:val="both"/>
        <w:rPr>
          <w:rFonts w:eastAsia="Times New Roman" w:cs="Arial"/>
          <w:kern w:val="0"/>
          <w:lang w:eastAsia="es-CO"/>
          <w14:ligatures w14:val="none"/>
        </w:rPr>
      </w:pPr>
      <w:r w:rsidRPr="001F3BA0">
        <w:rPr>
          <w:rFonts w:eastAsia="Times New Roman" w:cs="Arial"/>
          <w:kern w:val="0"/>
          <w:lang w:eastAsia="es-CO"/>
          <w14:ligatures w14:val="none"/>
        </w:rPr>
        <w:t>Densidad del Aire: La menor densidad del aire influye en la capacidad calorífica volumétrica, afectando los flujos de calor sensible (H) y latente (LE) que se pretenden medir.</w:t>
      </w:r>
    </w:p>
    <w:p w14:paraId="638E9942" w14:textId="1B099788" w:rsidR="00B47BA5" w:rsidRPr="001F3BA0" w:rsidRDefault="00B47BA5" w:rsidP="00C17023">
      <w:pPr>
        <w:spacing w:line="276" w:lineRule="auto"/>
        <w:jc w:val="both"/>
        <w:rPr>
          <w:u w:val="single"/>
        </w:rPr>
      </w:pPr>
      <w:r w:rsidRPr="001F3BA0">
        <w:rPr>
          <w:u w:val="single"/>
        </w:rPr>
        <w:t>Caracterización microclimática del Invernadero</w:t>
      </w:r>
    </w:p>
    <w:p w14:paraId="709A6B3D" w14:textId="0D2AA42D" w:rsidR="00B47BA5" w:rsidRPr="001F3BA0" w:rsidRDefault="00B47BA5" w:rsidP="00C17023">
      <w:pPr>
        <w:spacing w:line="276" w:lineRule="auto"/>
        <w:jc w:val="both"/>
      </w:pPr>
      <w:r w:rsidRPr="001F3BA0">
        <w:t>El entorno de estudio corresponde a un microclima modificado artificialmente</w:t>
      </w:r>
      <w:r w:rsidR="001270DF" w:rsidRPr="001F3BA0">
        <w:t xml:space="preserve">, más conocido como </w:t>
      </w:r>
      <w:r w:rsidRPr="001F3BA0">
        <w:t>agricultura protegida. A diferencia del campo abierto, el Invernadero No. 6 presenta condiciones de desacople aerodinámico, caracterizadas por:</w:t>
      </w:r>
    </w:p>
    <w:p w14:paraId="6F11036F" w14:textId="5E966EB8" w:rsidR="00B47BA5" w:rsidRPr="001F3BA0" w:rsidRDefault="00B47BA5" w:rsidP="00C17023">
      <w:pPr>
        <w:numPr>
          <w:ilvl w:val="0"/>
          <w:numId w:val="14"/>
        </w:numPr>
        <w:spacing w:line="276" w:lineRule="auto"/>
        <w:jc w:val="both"/>
      </w:pPr>
      <w:r w:rsidRPr="001F3BA0">
        <w:t xml:space="preserve">Velocidad del viento (u2 </w:t>
      </w:r>
      <w:r w:rsidR="001270DF" w:rsidRPr="001F3BA0">
        <w:t>aproximadamente</w:t>
      </w:r>
      <w:r w:rsidRPr="001F3BA0">
        <w:t xml:space="preserve"> 0</w:t>
      </w:r>
      <w:r w:rsidR="001270DF" w:rsidRPr="001F3BA0">
        <w:t xml:space="preserve"> m/s</w:t>
      </w:r>
      <w:r w:rsidRPr="001F3BA0">
        <w:t>): La reducción drástica de la advección hace que el término aerodinámico de la ecuación de Penman-Monteith pierda peso relativo frente al término radiativo.</w:t>
      </w:r>
    </w:p>
    <w:p w14:paraId="7ABDB853" w14:textId="77777777" w:rsidR="00B47BA5" w:rsidRPr="001F3BA0" w:rsidRDefault="00B47BA5" w:rsidP="00C17023">
      <w:pPr>
        <w:numPr>
          <w:ilvl w:val="0"/>
          <w:numId w:val="14"/>
        </w:numPr>
        <w:spacing w:line="276" w:lineRule="auto"/>
        <w:jc w:val="both"/>
      </w:pPr>
      <w:r w:rsidRPr="001F3BA0">
        <w:t>Gradientes Térmicos: Se espera un incremento de la temperatura diurna respecto al exterior debido al efecto invernadero, lo que consecuentemente eleva el Déficit de Presión de Vapor (DPV), actuando como la fuerza motriz principal de la transpiración en este entorno.</w:t>
      </w:r>
    </w:p>
    <w:p w14:paraId="6923A176" w14:textId="7E1C26D6" w:rsidR="71AE82D4" w:rsidRDefault="71AE82D4" w:rsidP="71AE82D4">
      <w:pPr>
        <w:spacing w:line="276" w:lineRule="auto"/>
        <w:ind w:left="720"/>
        <w:jc w:val="both"/>
      </w:pPr>
    </w:p>
    <w:p w14:paraId="779A5722" w14:textId="0BD81D14" w:rsidR="71AE82D4" w:rsidRDefault="71AE82D4" w:rsidP="71AE82D4">
      <w:pPr>
        <w:spacing w:line="276" w:lineRule="auto"/>
        <w:ind w:left="720"/>
        <w:jc w:val="both"/>
      </w:pPr>
    </w:p>
    <w:p w14:paraId="4CD8AB79" w14:textId="2784803D" w:rsidR="00F22B7F" w:rsidRPr="001F3BA0" w:rsidRDefault="00F22B7F" w:rsidP="00C17023">
      <w:pPr>
        <w:spacing w:line="276" w:lineRule="auto"/>
        <w:jc w:val="both"/>
      </w:pPr>
      <w:r w:rsidRPr="001F3BA0">
        <w:rPr>
          <w:color w:val="0F9ED5" w:themeColor="accent4"/>
          <w:sz w:val="28"/>
          <w:szCs w:val="28"/>
        </w:rPr>
        <w:t>M</w:t>
      </w:r>
      <w:r w:rsidR="004E7242" w:rsidRPr="001F3BA0">
        <w:rPr>
          <w:color w:val="0F9ED5" w:themeColor="accent4"/>
          <w:sz w:val="28"/>
          <w:szCs w:val="28"/>
        </w:rPr>
        <w:t>ETODOLOGÍA</w:t>
      </w:r>
    </w:p>
    <w:p w14:paraId="488DB8C5" w14:textId="78EA3AA4" w:rsidR="0000778F" w:rsidRPr="001F3BA0" w:rsidRDefault="00CD6C2F" w:rsidP="00C17023">
      <w:pPr>
        <w:spacing w:line="276" w:lineRule="auto"/>
        <w:rPr>
          <w:color w:val="0F9ED5" w:themeColor="accent4"/>
          <w:sz w:val="28"/>
          <w:szCs w:val="28"/>
        </w:rPr>
      </w:pPr>
      <w:r w:rsidRPr="001F3BA0">
        <w:rPr>
          <w:color w:val="0F9ED5" w:themeColor="accent4"/>
          <w:sz w:val="28"/>
          <w:szCs w:val="28"/>
        </w:rPr>
        <w:t>Delimitación del área de estudio y datos</w:t>
      </w:r>
    </w:p>
    <w:p w14:paraId="1955451F" w14:textId="77777777" w:rsidR="00126AEB" w:rsidRPr="001F3BA0" w:rsidRDefault="00126AEB" w:rsidP="00C17023">
      <w:pPr>
        <w:spacing w:line="276" w:lineRule="auto"/>
        <w:jc w:val="both"/>
      </w:pPr>
      <w:r w:rsidRPr="001F3BA0">
        <w:t>La investigación se desarrollará en las instalaciones de la Universidad Nacional de Colombia, Sede Bogotá, ubicada geográficamente en el altiplano de la Sabana de Bogotá, en el centro de la región andina colombiana.</w:t>
      </w:r>
    </w:p>
    <w:p w14:paraId="77497B6B" w14:textId="77777777" w:rsidR="00126AEB" w:rsidRPr="001F3BA0" w:rsidRDefault="00126AEB" w:rsidP="00C17023">
      <w:pPr>
        <w:spacing w:line="276" w:lineRule="auto"/>
        <w:jc w:val="both"/>
      </w:pPr>
      <w:r w:rsidRPr="001F3BA0">
        <w:t>Específicamente, el experimento se llevará a cabo en los invernaderos de la Facultad de Ciencias Agrarias. El sitio experimental ha sido delimitado en el Invernadero No. 6, el cual se encuentra dentro del polígono geoespacial definido por los siguientes vértices:</w:t>
      </w:r>
    </w:p>
    <w:p w14:paraId="5910AACF" w14:textId="270FB278" w:rsidR="00126AEB" w:rsidRPr="001F3BA0" w:rsidRDefault="00126AEB" w:rsidP="00C17023">
      <w:pPr>
        <w:numPr>
          <w:ilvl w:val="0"/>
          <w:numId w:val="16"/>
        </w:numPr>
        <w:spacing w:line="276" w:lineRule="auto"/>
        <w:jc w:val="both"/>
      </w:pPr>
      <w:r w:rsidRPr="001F3BA0">
        <w:rPr>
          <w:b/>
          <w:bCs/>
        </w:rPr>
        <w:t>Latitud:</w:t>
      </w:r>
      <w:r w:rsidRPr="001F3BA0">
        <w:t xml:space="preserve"> 4.6360393N a 4.6357814N</w:t>
      </w:r>
    </w:p>
    <w:p w14:paraId="6F75B99D" w14:textId="76666BC8" w:rsidR="00126AEB" w:rsidRPr="001F3BA0" w:rsidRDefault="00126AEB" w:rsidP="00C17023">
      <w:pPr>
        <w:numPr>
          <w:ilvl w:val="0"/>
          <w:numId w:val="16"/>
        </w:numPr>
        <w:spacing w:line="276" w:lineRule="auto"/>
        <w:jc w:val="both"/>
      </w:pPr>
      <w:r w:rsidRPr="001F3BA0">
        <w:rPr>
          <w:b/>
          <w:bCs/>
        </w:rPr>
        <w:t>Longitud:</w:t>
      </w:r>
      <w:r w:rsidRPr="001F3BA0">
        <w:t xml:space="preserve"> 74.0883328W a 74.0898754W</w:t>
      </w:r>
    </w:p>
    <w:p w14:paraId="586E6F71" w14:textId="5E8A97C4" w:rsidR="00AF2919" w:rsidRPr="001F3BA0" w:rsidRDefault="00A10961" w:rsidP="00C17023">
      <w:pPr>
        <w:spacing w:line="276" w:lineRule="auto"/>
        <w:jc w:val="both"/>
      </w:pPr>
      <w:r w:rsidRPr="001F3BA0">
        <w:rPr>
          <w:noProof/>
        </w:rPr>
        <w:drawing>
          <wp:inline distT="0" distB="0" distL="0" distR="0" wp14:anchorId="307C19AF" wp14:editId="407635D8">
            <wp:extent cx="5612130" cy="4432935"/>
            <wp:effectExtent l="19050" t="19050" r="26670" b="24765"/>
            <wp:docPr id="1457691964"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1964" name="Imagen 1" descr="Mapa&#10;&#10;El contenido generado por IA puede ser incorrecto."/>
                    <pic:cNvPicPr/>
                  </pic:nvPicPr>
                  <pic:blipFill>
                    <a:blip r:embed="rId11"/>
                    <a:stretch>
                      <a:fillRect/>
                    </a:stretch>
                  </pic:blipFill>
                  <pic:spPr>
                    <a:xfrm>
                      <a:off x="0" y="0"/>
                      <a:ext cx="5612130" cy="4432935"/>
                    </a:xfrm>
                    <a:prstGeom prst="rect">
                      <a:avLst/>
                    </a:prstGeom>
                    <a:ln>
                      <a:solidFill>
                        <a:schemeClr val="tx1"/>
                      </a:solidFill>
                    </a:ln>
                  </pic:spPr>
                </pic:pic>
              </a:graphicData>
            </a:graphic>
          </wp:inline>
        </w:drawing>
      </w:r>
    </w:p>
    <w:p w14:paraId="65E9F4FC" w14:textId="417DEAD7" w:rsidR="00DF1CCB" w:rsidRPr="001F3BA0" w:rsidRDefault="00D9234D" w:rsidP="00C17023">
      <w:pPr>
        <w:spacing w:line="276" w:lineRule="auto"/>
        <w:jc w:val="both"/>
      </w:pPr>
      <w:r w:rsidRPr="001F3BA0">
        <w:lastRenderedPageBreak/>
        <w:t>Por otro lado, las variables más utilizadas según las investigaciones consultadas permiten aplicar los diferentes modelos que se presentan a continuación.</w:t>
      </w:r>
      <w:r w:rsidR="00DF1CCB" w:rsidRPr="001F3BA0">
        <w:br/>
      </w:r>
    </w:p>
    <w:tbl>
      <w:tblPr>
        <w:tblW w:w="9160" w:type="dxa"/>
        <w:jc w:val="center"/>
        <w:tblCellMar>
          <w:left w:w="70" w:type="dxa"/>
          <w:right w:w="70" w:type="dxa"/>
        </w:tblCellMar>
        <w:tblLook w:val="04A0" w:firstRow="1" w:lastRow="0" w:firstColumn="1" w:lastColumn="0" w:noHBand="0" w:noVBand="1"/>
      </w:tblPr>
      <w:tblGrid>
        <w:gridCol w:w="2380"/>
        <w:gridCol w:w="2380"/>
        <w:gridCol w:w="4400"/>
      </w:tblGrid>
      <w:tr w:rsidR="00DF1CCB" w:rsidRPr="001F3BA0" w14:paraId="52C1E094" w14:textId="77777777" w:rsidTr="002167D5">
        <w:trPr>
          <w:trHeight w:val="293"/>
          <w:jc w:val="center"/>
        </w:trPr>
        <w:tc>
          <w:tcPr>
            <w:tcW w:w="2380" w:type="dxa"/>
            <w:tcBorders>
              <w:top w:val="single" w:sz="8" w:space="0" w:color="auto"/>
              <w:left w:val="single" w:sz="8" w:space="0" w:color="auto"/>
              <w:bottom w:val="single" w:sz="8" w:space="0" w:color="auto"/>
              <w:right w:val="single" w:sz="8" w:space="0" w:color="auto"/>
            </w:tcBorders>
            <w:shd w:val="clear" w:color="000000" w:fill="A9D08E"/>
            <w:noWrap/>
            <w:vAlign w:val="center"/>
            <w:hideMark/>
          </w:tcPr>
          <w:p w14:paraId="5B68461B" w14:textId="77777777" w:rsidR="00DF1CCB" w:rsidRPr="001F3BA0" w:rsidRDefault="00DF1CCB"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Modelo</w:t>
            </w:r>
          </w:p>
        </w:tc>
        <w:tc>
          <w:tcPr>
            <w:tcW w:w="2380" w:type="dxa"/>
            <w:tcBorders>
              <w:top w:val="single" w:sz="8" w:space="0" w:color="auto"/>
              <w:left w:val="nil"/>
              <w:bottom w:val="single" w:sz="8" w:space="0" w:color="auto"/>
              <w:right w:val="single" w:sz="4" w:space="0" w:color="auto"/>
            </w:tcBorders>
            <w:shd w:val="clear" w:color="000000" w:fill="C6E0B4"/>
            <w:noWrap/>
            <w:vAlign w:val="center"/>
            <w:hideMark/>
          </w:tcPr>
          <w:p w14:paraId="4A5667F4" w14:textId="77777777" w:rsidR="00DF1CCB" w:rsidRPr="001F3BA0" w:rsidRDefault="00DF1CCB"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Variables requeridas</w:t>
            </w:r>
          </w:p>
        </w:tc>
        <w:tc>
          <w:tcPr>
            <w:tcW w:w="4400" w:type="dxa"/>
            <w:tcBorders>
              <w:top w:val="single" w:sz="8" w:space="0" w:color="auto"/>
              <w:left w:val="nil"/>
              <w:bottom w:val="single" w:sz="8" w:space="0" w:color="auto"/>
              <w:right w:val="single" w:sz="8" w:space="0" w:color="auto"/>
            </w:tcBorders>
            <w:shd w:val="clear" w:color="000000" w:fill="C6E0B4"/>
            <w:noWrap/>
            <w:vAlign w:val="center"/>
            <w:hideMark/>
          </w:tcPr>
          <w:p w14:paraId="6FDED5ED" w14:textId="77777777" w:rsidR="00DF1CCB" w:rsidRPr="001F3BA0" w:rsidRDefault="00DF1CCB"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Justificación</w:t>
            </w:r>
          </w:p>
        </w:tc>
      </w:tr>
      <w:tr w:rsidR="00DF1CCB" w:rsidRPr="001F3BA0" w14:paraId="1A733D0F" w14:textId="77777777" w:rsidTr="002167D5">
        <w:trPr>
          <w:trHeight w:val="540"/>
          <w:jc w:val="center"/>
        </w:trPr>
        <w:tc>
          <w:tcPr>
            <w:tcW w:w="2380" w:type="dxa"/>
            <w:tcBorders>
              <w:top w:val="nil"/>
              <w:left w:val="single" w:sz="8" w:space="0" w:color="auto"/>
              <w:bottom w:val="nil"/>
              <w:right w:val="single" w:sz="8" w:space="0" w:color="auto"/>
            </w:tcBorders>
            <w:shd w:val="clear" w:color="000000" w:fill="E2EFDA"/>
            <w:noWrap/>
            <w:vAlign w:val="center"/>
            <w:hideMark/>
          </w:tcPr>
          <w:p w14:paraId="72D174CA"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FAO-56 PM (Ajustado)</w:t>
            </w:r>
          </w:p>
        </w:tc>
        <w:tc>
          <w:tcPr>
            <w:tcW w:w="2380" w:type="dxa"/>
            <w:tcBorders>
              <w:top w:val="nil"/>
              <w:left w:val="nil"/>
              <w:bottom w:val="single" w:sz="4" w:space="0" w:color="auto"/>
              <w:right w:val="single" w:sz="4" w:space="0" w:color="auto"/>
            </w:tcBorders>
            <w:noWrap/>
            <w:vAlign w:val="center"/>
            <w:hideMark/>
          </w:tcPr>
          <w:p w14:paraId="687A6038"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 HR, Rs, u</w:t>
            </w:r>
          </w:p>
        </w:tc>
        <w:tc>
          <w:tcPr>
            <w:tcW w:w="4400" w:type="dxa"/>
            <w:tcBorders>
              <w:top w:val="nil"/>
              <w:left w:val="nil"/>
              <w:bottom w:val="single" w:sz="4" w:space="0" w:color="auto"/>
              <w:right w:val="single" w:sz="8" w:space="0" w:color="auto"/>
            </w:tcBorders>
            <w:vAlign w:val="center"/>
            <w:hideMark/>
          </w:tcPr>
          <w:p w14:paraId="39CA217B"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Estándar global, requiere ajuste de resistencia aerodinámica para invernadero.</w:t>
            </w:r>
          </w:p>
        </w:tc>
      </w:tr>
      <w:tr w:rsidR="00DF1CCB" w:rsidRPr="001F3BA0" w14:paraId="3029EA67" w14:textId="77777777" w:rsidTr="002167D5">
        <w:trPr>
          <w:trHeight w:val="540"/>
          <w:jc w:val="center"/>
        </w:trPr>
        <w:tc>
          <w:tcPr>
            <w:tcW w:w="2380" w:type="dxa"/>
            <w:tcBorders>
              <w:top w:val="single" w:sz="4" w:space="0" w:color="auto"/>
              <w:left w:val="single" w:sz="8" w:space="0" w:color="auto"/>
              <w:bottom w:val="single" w:sz="4" w:space="0" w:color="auto"/>
              <w:right w:val="single" w:sz="8" w:space="0" w:color="auto"/>
            </w:tcBorders>
            <w:shd w:val="clear" w:color="000000" w:fill="E2EFDA"/>
            <w:noWrap/>
            <w:vAlign w:val="center"/>
            <w:hideMark/>
          </w:tcPr>
          <w:p w14:paraId="51FA25F7"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Abtew</w:t>
            </w:r>
          </w:p>
        </w:tc>
        <w:tc>
          <w:tcPr>
            <w:tcW w:w="2380" w:type="dxa"/>
            <w:tcBorders>
              <w:top w:val="nil"/>
              <w:left w:val="nil"/>
              <w:bottom w:val="single" w:sz="4" w:space="0" w:color="auto"/>
              <w:right w:val="single" w:sz="4" w:space="0" w:color="auto"/>
            </w:tcBorders>
            <w:noWrap/>
            <w:vAlign w:val="center"/>
            <w:hideMark/>
          </w:tcPr>
          <w:p w14:paraId="048F5372"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Rs, Tmax</w:t>
            </w:r>
          </w:p>
        </w:tc>
        <w:tc>
          <w:tcPr>
            <w:tcW w:w="4400" w:type="dxa"/>
            <w:tcBorders>
              <w:top w:val="nil"/>
              <w:left w:val="nil"/>
              <w:bottom w:val="single" w:sz="4" w:space="0" w:color="auto"/>
              <w:right w:val="single" w:sz="8" w:space="0" w:color="auto"/>
            </w:tcBorders>
            <w:vAlign w:val="center"/>
            <w:hideMark/>
          </w:tcPr>
          <w:p w14:paraId="0980E04F"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Recomendado por Azua-Barron por su simplicidad y ajuste en radiación.</w:t>
            </w:r>
          </w:p>
        </w:tc>
      </w:tr>
      <w:tr w:rsidR="00DF1CCB" w:rsidRPr="001F3BA0" w14:paraId="77C71E9D" w14:textId="77777777" w:rsidTr="002167D5">
        <w:trPr>
          <w:trHeight w:val="540"/>
          <w:jc w:val="center"/>
        </w:trPr>
        <w:tc>
          <w:tcPr>
            <w:tcW w:w="2380" w:type="dxa"/>
            <w:tcBorders>
              <w:top w:val="nil"/>
              <w:left w:val="single" w:sz="8" w:space="0" w:color="auto"/>
              <w:bottom w:val="single" w:sz="4" w:space="0" w:color="auto"/>
              <w:right w:val="single" w:sz="8" w:space="0" w:color="auto"/>
            </w:tcBorders>
            <w:shd w:val="clear" w:color="000000" w:fill="E2EFDA"/>
            <w:noWrap/>
            <w:vAlign w:val="center"/>
            <w:hideMark/>
          </w:tcPr>
          <w:p w14:paraId="531231A1"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Takakura</w:t>
            </w:r>
          </w:p>
        </w:tc>
        <w:tc>
          <w:tcPr>
            <w:tcW w:w="2380" w:type="dxa"/>
            <w:tcBorders>
              <w:top w:val="nil"/>
              <w:left w:val="nil"/>
              <w:bottom w:val="single" w:sz="4" w:space="0" w:color="auto"/>
              <w:right w:val="single" w:sz="4" w:space="0" w:color="auto"/>
            </w:tcBorders>
            <w:noWrap/>
            <w:vAlign w:val="center"/>
            <w:hideMark/>
          </w:tcPr>
          <w:p w14:paraId="7C06E0E0"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Rs, T</w:t>
            </w:r>
          </w:p>
        </w:tc>
        <w:tc>
          <w:tcPr>
            <w:tcW w:w="4400" w:type="dxa"/>
            <w:tcBorders>
              <w:top w:val="nil"/>
              <w:left w:val="nil"/>
              <w:bottom w:val="nil"/>
              <w:right w:val="single" w:sz="8" w:space="0" w:color="auto"/>
            </w:tcBorders>
            <w:vAlign w:val="center"/>
            <w:hideMark/>
          </w:tcPr>
          <w:p w14:paraId="2EEDE717" w14:textId="77777777" w:rsidR="00DF1CCB" w:rsidRPr="001F3BA0" w:rsidRDefault="00DF1CCB"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Destacado por Villarreal-Guerrero por su facilidad operativa en invernaderos.</w:t>
            </w:r>
          </w:p>
        </w:tc>
      </w:tr>
    </w:tbl>
    <w:p w14:paraId="0D952FFE" w14:textId="77777777" w:rsidR="000C787D" w:rsidRPr="001F3BA0" w:rsidRDefault="000C787D" w:rsidP="00C17023">
      <w:pPr>
        <w:spacing w:line="276" w:lineRule="auto"/>
      </w:pPr>
    </w:p>
    <w:p w14:paraId="081F8FD3" w14:textId="5A50F5DE" w:rsidR="00D338A5" w:rsidRPr="001F3BA0" w:rsidRDefault="00D338A5" w:rsidP="00C17023">
      <w:pPr>
        <w:spacing w:line="276" w:lineRule="auto"/>
        <w:sectPr w:rsidR="00D338A5" w:rsidRPr="001F3BA0">
          <w:pgSz w:w="12240" w:h="15840"/>
          <w:pgMar w:top="1417" w:right="1701" w:bottom="1417" w:left="1701" w:header="708" w:footer="708" w:gutter="0"/>
          <w:cols w:space="708"/>
          <w:docGrid w:linePitch="360"/>
        </w:sectPr>
      </w:pPr>
      <w:r w:rsidRPr="001F3BA0">
        <w:t>Consecuentemente, para el desarrollo de estos modelos, se requiere la toma de las siguientes variables, especificando la frecuencia de reg</w:t>
      </w:r>
      <w:r w:rsidR="008F4E82" w:rsidRPr="001F3BA0">
        <w:t>istro de información.</w:t>
      </w:r>
    </w:p>
    <w:tbl>
      <w:tblPr>
        <w:tblW w:w="13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09"/>
        <w:gridCol w:w="1562"/>
        <w:gridCol w:w="1276"/>
        <w:gridCol w:w="2929"/>
        <w:gridCol w:w="1520"/>
        <w:gridCol w:w="1720"/>
        <w:gridCol w:w="2354"/>
      </w:tblGrid>
      <w:tr w:rsidR="00CB0E9C" w:rsidRPr="001F3BA0" w14:paraId="0234D7FE" w14:textId="77777777" w:rsidTr="00EB4548">
        <w:trPr>
          <w:trHeight w:val="300"/>
        </w:trPr>
        <w:tc>
          <w:tcPr>
            <w:tcW w:w="2109" w:type="dxa"/>
            <w:shd w:val="clear" w:color="000000" w:fill="B4C6E7"/>
            <w:noWrap/>
            <w:vAlign w:val="center"/>
            <w:hideMark/>
          </w:tcPr>
          <w:p w14:paraId="1D73FD49"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lastRenderedPageBreak/>
              <w:t>Categoría</w:t>
            </w:r>
          </w:p>
        </w:tc>
        <w:tc>
          <w:tcPr>
            <w:tcW w:w="1562" w:type="dxa"/>
            <w:shd w:val="clear" w:color="000000" w:fill="D9E1F2"/>
            <w:noWrap/>
            <w:vAlign w:val="center"/>
            <w:hideMark/>
          </w:tcPr>
          <w:p w14:paraId="05C89CE2"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Variable</w:t>
            </w:r>
          </w:p>
        </w:tc>
        <w:tc>
          <w:tcPr>
            <w:tcW w:w="1276" w:type="dxa"/>
            <w:shd w:val="clear" w:color="000000" w:fill="D9E1F2"/>
            <w:noWrap/>
            <w:vAlign w:val="center"/>
            <w:hideMark/>
          </w:tcPr>
          <w:p w14:paraId="7C3748E3"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Símbolo</w:t>
            </w:r>
          </w:p>
        </w:tc>
        <w:tc>
          <w:tcPr>
            <w:tcW w:w="2929" w:type="dxa"/>
            <w:shd w:val="clear" w:color="000000" w:fill="D9E1F2"/>
            <w:noWrap/>
            <w:vAlign w:val="center"/>
            <w:hideMark/>
          </w:tcPr>
          <w:p w14:paraId="6FF434E8"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Fuente / Instrumento</w:t>
            </w:r>
          </w:p>
        </w:tc>
        <w:tc>
          <w:tcPr>
            <w:tcW w:w="1520" w:type="dxa"/>
            <w:shd w:val="clear" w:color="000000" w:fill="D9E1F2"/>
            <w:noWrap/>
            <w:vAlign w:val="center"/>
            <w:hideMark/>
          </w:tcPr>
          <w:p w14:paraId="069E9FA5"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Unidades</w:t>
            </w:r>
          </w:p>
        </w:tc>
        <w:tc>
          <w:tcPr>
            <w:tcW w:w="1720" w:type="dxa"/>
            <w:shd w:val="clear" w:color="000000" w:fill="D9E1F2"/>
            <w:noWrap/>
            <w:vAlign w:val="center"/>
            <w:hideMark/>
          </w:tcPr>
          <w:p w14:paraId="0E5F3E0F"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Frecuencia</w:t>
            </w:r>
          </w:p>
        </w:tc>
        <w:tc>
          <w:tcPr>
            <w:tcW w:w="2354" w:type="dxa"/>
            <w:shd w:val="clear" w:color="000000" w:fill="D9E1F2"/>
            <w:noWrap/>
            <w:vAlign w:val="center"/>
            <w:hideMark/>
          </w:tcPr>
          <w:p w14:paraId="76DC7301" w14:textId="77777777" w:rsidR="00577A52" w:rsidRPr="001F3BA0" w:rsidRDefault="00577A52" w:rsidP="00C17023">
            <w:pPr>
              <w:spacing w:after="0" w:line="276" w:lineRule="auto"/>
              <w:jc w:val="center"/>
              <w:rPr>
                <w:rFonts w:eastAsia="Times New Roman" w:cs="Arial"/>
                <w:b/>
                <w:bCs/>
                <w:color w:val="1F1F1F"/>
                <w:kern w:val="0"/>
                <w:sz w:val="18"/>
                <w:szCs w:val="18"/>
                <w:lang w:eastAsia="es-CO"/>
                <w14:ligatures w14:val="none"/>
              </w:rPr>
            </w:pPr>
            <w:r w:rsidRPr="001F3BA0">
              <w:rPr>
                <w:rFonts w:eastAsia="Times New Roman" w:cs="Arial"/>
                <w:b/>
                <w:bCs/>
                <w:color w:val="1F1F1F"/>
                <w:kern w:val="0"/>
                <w:sz w:val="18"/>
                <w:szCs w:val="18"/>
                <w:lang w:eastAsia="es-CO"/>
                <w14:ligatures w14:val="none"/>
              </w:rPr>
              <w:t>Propósito</w:t>
            </w:r>
          </w:p>
        </w:tc>
      </w:tr>
      <w:tr w:rsidR="00CB0E9C" w:rsidRPr="001F3BA0" w14:paraId="555EE80A" w14:textId="77777777" w:rsidTr="00EB4548">
        <w:trPr>
          <w:trHeight w:val="810"/>
        </w:trPr>
        <w:tc>
          <w:tcPr>
            <w:tcW w:w="2109" w:type="dxa"/>
            <w:vMerge w:val="restart"/>
            <w:shd w:val="clear" w:color="000000" w:fill="DDEBF7"/>
            <w:vAlign w:val="center"/>
            <w:hideMark/>
          </w:tcPr>
          <w:p w14:paraId="404ECAAB" w14:textId="6449560B" w:rsidR="00577A52" w:rsidRPr="001F3BA0" w:rsidRDefault="00B9309D"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Micrometeorología</w:t>
            </w:r>
            <w:r w:rsidR="00577A52" w:rsidRPr="001F3BA0">
              <w:rPr>
                <w:rFonts w:eastAsia="Times New Roman" w:cs="Arial"/>
                <w:color w:val="1F1F1F"/>
                <w:kern w:val="0"/>
                <w:sz w:val="18"/>
                <w:szCs w:val="18"/>
                <w:lang w:eastAsia="es-CO"/>
                <w14:ligatures w14:val="none"/>
              </w:rPr>
              <w:t xml:space="preserve"> (Bowen)</w:t>
            </w:r>
          </w:p>
        </w:tc>
        <w:tc>
          <w:tcPr>
            <w:tcW w:w="1562" w:type="dxa"/>
            <w:noWrap/>
            <w:vAlign w:val="center"/>
            <w:hideMark/>
          </w:tcPr>
          <w:p w14:paraId="29C1E016"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Temperatura del aire (2 niveles)</w:t>
            </w:r>
          </w:p>
        </w:tc>
        <w:tc>
          <w:tcPr>
            <w:tcW w:w="1276" w:type="dxa"/>
            <w:noWrap/>
            <w:vAlign w:val="center"/>
            <w:hideMark/>
          </w:tcPr>
          <w:p w14:paraId="0DBE6DEF"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T1, T2</w:t>
            </w:r>
          </w:p>
        </w:tc>
        <w:tc>
          <w:tcPr>
            <w:tcW w:w="2929" w:type="dxa"/>
            <w:vAlign w:val="center"/>
            <w:hideMark/>
          </w:tcPr>
          <w:p w14:paraId="5D8C174E"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Sensores de temperatura (RTD/Termopares)</w:t>
            </w:r>
          </w:p>
        </w:tc>
        <w:tc>
          <w:tcPr>
            <w:tcW w:w="1520" w:type="dxa"/>
            <w:noWrap/>
            <w:vAlign w:val="center"/>
            <w:hideMark/>
          </w:tcPr>
          <w:p w14:paraId="6266EEFD"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w:t>
            </w:r>
          </w:p>
        </w:tc>
        <w:tc>
          <w:tcPr>
            <w:tcW w:w="1720" w:type="dxa"/>
            <w:noWrap/>
            <w:vAlign w:val="center"/>
            <w:hideMark/>
          </w:tcPr>
          <w:p w14:paraId="21EB5014"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1 - 5 min</w:t>
            </w:r>
          </w:p>
        </w:tc>
        <w:tc>
          <w:tcPr>
            <w:tcW w:w="2354" w:type="dxa"/>
            <w:vAlign w:val="center"/>
            <w:hideMark/>
          </w:tcPr>
          <w:p w14:paraId="5B6BE5E2"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Calcular gradiente térmico (Delta T)</w:t>
            </w:r>
          </w:p>
        </w:tc>
      </w:tr>
      <w:tr w:rsidR="00CB0E9C" w:rsidRPr="001F3BA0" w14:paraId="39B4D66B" w14:textId="77777777" w:rsidTr="00EB4548">
        <w:trPr>
          <w:trHeight w:val="810"/>
        </w:trPr>
        <w:tc>
          <w:tcPr>
            <w:tcW w:w="2109" w:type="dxa"/>
            <w:vMerge/>
            <w:vAlign w:val="center"/>
            <w:hideMark/>
          </w:tcPr>
          <w:p w14:paraId="34F8B8C7"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44D56869"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Humedad Relativa (2 niveles)</w:t>
            </w:r>
          </w:p>
        </w:tc>
        <w:tc>
          <w:tcPr>
            <w:tcW w:w="1276" w:type="dxa"/>
            <w:noWrap/>
            <w:vAlign w:val="center"/>
            <w:hideMark/>
          </w:tcPr>
          <w:p w14:paraId="4A134DE0"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HR1, HR2</w:t>
            </w:r>
          </w:p>
        </w:tc>
        <w:tc>
          <w:tcPr>
            <w:tcW w:w="2929" w:type="dxa"/>
            <w:vAlign w:val="center"/>
            <w:hideMark/>
          </w:tcPr>
          <w:p w14:paraId="619F5A06"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Sensores de humedad (Psicrómetros/Capacitivos)</w:t>
            </w:r>
          </w:p>
        </w:tc>
        <w:tc>
          <w:tcPr>
            <w:tcW w:w="1520" w:type="dxa"/>
            <w:noWrap/>
            <w:vAlign w:val="center"/>
            <w:hideMark/>
          </w:tcPr>
          <w:p w14:paraId="394D753E"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w:t>
            </w:r>
          </w:p>
        </w:tc>
        <w:tc>
          <w:tcPr>
            <w:tcW w:w="1720" w:type="dxa"/>
            <w:noWrap/>
            <w:vAlign w:val="center"/>
            <w:hideMark/>
          </w:tcPr>
          <w:p w14:paraId="6B9795ED"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1 - 5 min</w:t>
            </w:r>
          </w:p>
        </w:tc>
        <w:tc>
          <w:tcPr>
            <w:tcW w:w="2354" w:type="dxa"/>
            <w:vAlign w:val="center"/>
            <w:hideMark/>
          </w:tcPr>
          <w:p w14:paraId="315F8D19"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Calcular gradiente de presión de vapor (Delta e)</w:t>
            </w:r>
          </w:p>
        </w:tc>
      </w:tr>
      <w:tr w:rsidR="00CB0E9C" w:rsidRPr="001F3BA0" w14:paraId="0EB3C5B8" w14:textId="77777777" w:rsidTr="00EB4548">
        <w:trPr>
          <w:trHeight w:val="540"/>
        </w:trPr>
        <w:tc>
          <w:tcPr>
            <w:tcW w:w="2109" w:type="dxa"/>
            <w:vMerge/>
            <w:vAlign w:val="center"/>
            <w:hideMark/>
          </w:tcPr>
          <w:p w14:paraId="699294A5"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375D6C9D"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Radiación Neta</w:t>
            </w:r>
          </w:p>
        </w:tc>
        <w:tc>
          <w:tcPr>
            <w:tcW w:w="1276" w:type="dxa"/>
            <w:noWrap/>
            <w:vAlign w:val="center"/>
            <w:hideMark/>
          </w:tcPr>
          <w:p w14:paraId="161C8161"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Rn</w:t>
            </w:r>
          </w:p>
        </w:tc>
        <w:tc>
          <w:tcPr>
            <w:tcW w:w="2929" w:type="dxa"/>
            <w:vAlign w:val="center"/>
            <w:hideMark/>
          </w:tcPr>
          <w:p w14:paraId="5E9C1E82" w14:textId="2C5BF749" w:rsidR="00577A52" w:rsidRPr="001F3BA0" w:rsidRDefault="00E76EC2" w:rsidP="00C17023">
            <w:pPr>
              <w:spacing w:after="0" w:line="276" w:lineRule="auto"/>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 xml:space="preserve"> </w:t>
            </w:r>
            <w:r w:rsidR="003D55A3" w:rsidRPr="001F3BA0">
              <w:rPr>
                <w:rFonts w:eastAsia="Times New Roman" w:cs="Arial"/>
                <w:color w:val="1F1F1F"/>
                <w:kern w:val="0"/>
                <w:sz w:val="18"/>
                <w:szCs w:val="18"/>
                <w:lang w:eastAsia="es-CO"/>
                <w14:ligatures w14:val="none"/>
              </w:rPr>
              <w:t>Es</w:t>
            </w:r>
            <w:r w:rsidR="00CF0A64" w:rsidRPr="001F3BA0">
              <w:rPr>
                <w:rFonts w:eastAsia="Times New Roman" w:cs="Arial"/>
                <w:color w:val="1F1F1F"/>
                <w:kern w:val="0"/>
                <w:sz w:val="18"/>
                <w:szCs w:val="18"/>
                <w:lang w:eastAsia="es-CO"/>
                <w14:ligatures w14:val="none"/>
              </w:rPr>
              <w:t xml:space="preserve">tacion </w:t>
            </w:r>
            <w:r w:rsidR="00797E39" w:rsidRPr="001F3BA0">
              <w:rPr>
                <w:rFonts w:eastAsia="Times New Roman" w:cs="Arial"/>
                <w:color w:val="1F1F1F"/>
                <w:kern w:val="0"/>
                <w:sz w:val="18"/>
                <w:szCs w:val="18"/>
                <w:lang w:eastAsia="es-CO"/>
                <w14:ligatures w14:val="none"/>
              </w:rPr>
              <w:t>meteorológica</w:t>
            </w:r>
            <w:r w:rsidR="00577A52" w:rsidRPr="001F3BA0">
              <w:rPr>
                <w:rFonts w:eastAsia="Times New Roman" w:cs="Arial"/>
                <w:color w:val="1F1F1F"/>
                <w:kern w:val="0"/>
                <w:sz w:val="18"/>
                <w:szCs w:val="18"/>
                <w:lang w:eastAsia="es-CO"/>
                <w14:ligatures w14:val="none"/>
              </w:rPr>
              <w:t xml:space="preserve"> (o estimado de Rs)</w:t>
            </w:r>
          </w:p>
        </w:tc>
        <w:tc>
          <w:tcPr>
            <w:tcW w:w="1520" w:type="dxa"/>
            <w:noWrap/>
            <w:vAlign w:val="center"/>
            <w:hideMark/>
          </w:tcPr>
          <w:p w14:paraId="264B4AE1"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W/m^2</w:t>
            </w:r>
          </w:p>
        </w:tc>
        <w:tc>
          <w:tcPr>
            <w:tcW w:w="1720" w:type="dxa"/>
            <w:noWrap/>
            <w:vAlign w:val="center"/>
            <w:hideMark/>
          </w:tcPr>
          <w:p w14:paraId="31845190"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1 - 5 min</w:t>
            </w:r>
          </w:p>
        </w:tc>
        <w:tc>
          <w:tcPr>
            <w:tcW w:w="2354" w:type="dxa"/>
            <w:vAlign w:val="center"/>
            <w:hideMark/>
          </w:tcPr>
          <w:p w14:paraId="3C39C127"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Componente principal del balance de energía</w:t>
            </w:r>
          </w:p>
        </w:tc>
      </w:tr>
      <w:tr w:rsidR="00CB0E9C" w:rsidRPr="001F3BA0" w14:paraId="4C7C55C0" w14:textId="77777777" w:rsidTr="00EB4548">
        <w:trPr>
          <w:trHeight w:val="540"/>
        </w:trPr>
        <w:tc>
          <w:tcPr>
            <w:tcW w:w="2109" w:type="dxa"/>
            <w:vMerge/>
            <w:vAlign w:val="center"/>
            <w:hideMark/>
          </w:tcPr>
          <w:p w14:paraId="21B4E170"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33394501"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Flujo de calor en el suelo</w:t>
            </w:r>
          </w:p>
        </w:tc>
        <w:tc>
          <w:tcPr>
            <w:tcW w:w="1276" w:type="dxa"/>
            <w:noWrap/>
            <w:vAlign w:val="center"/>
            <w:hideMark/>
          </w:tcPr>
          <w:p w14:paraId="3718FD7F"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G</w:t>
            </w:r>
          </w:p>
        </w:tc>
        <w:tc>
          <w:tcPr>
            <w:tcW w:w="2929" w:type="dxa"/>
            <w:vAlign w:val="center"/>
            <w:hideMark/>
          </w:tcPr>
          <w:p w14:paraId="54C1CB93"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Platos de flujo de calor / Sensores de Temp suelo</w:t>
            </w:r>
          </w:p>
        </w:tc>
        <w:tc>
          <w:tcPr>
            <w:tcW w:w="1520" w:type="dxa"/>
            <w:noWrap/>
            <w:vAlign w:val="center"/>
            <w:hideMark/>
          </w:tcPr>
          <w:p w14:paraId="29ABA976"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W/m^2</w:t>
            </w:r>
          </w:p>
        </w:tc>
        <w:tc>
          <w:tcPr>
            <w:tcW w:w="1720" w:type="dxa"/>
            <w:noWrap/>
            <w:vAlign w:val="center"/>
            <w:hideMark/>
          </w:tcPr>
          <w:p w14:paraId="3990CC4A"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1 - 5 min</w:t>
            </w:r>
          </w:p>
        </w:tc>
        <w:tc>
          <w:tcPr>
            <w:tcW w:w="2354" w:type="dxa"/>
            <w:vAlign w:val="center"/>
            <w:hideMark/>
          </w:tcPr>
          <w:p w14:paraId="02FA041C"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Energía almacenada en el sustrato/suelo</w:t>
            </w:r>
          </w:p>
        </w:tc>
      </w:tr>
      <w:tr w:rsidR="00CB0E9C" w:rsidRPr="001F3BA0" w14:paraId="698A1F53" w14:textId="77777777" w:rsidTr="00EB4548">
        <w:trPr>
          <w:trHeight w:val="540"/>
        </w:trPr>
        <w:tc>
          <w:tcPr>
            <w:tcW w:w="2109" w:type="dxa"/>
            <w:vMerge w:val="restart"/>
            <w:shd w:val="clear" w:color="000000" w:fill="DDEBF7"/>
            <w:noWrap/>
            <w:vAlign w:val="center"/>
            <w:hideMark/>
          </w:tcPr>
          <w:p w14:paraId="58F28DB4"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Modelos (ET)</w:t>
            </w:r>
          </w:p>
        </w:tc>
        <w:tc>
          <w:tcPr>
            <w:tcW w:w="1562" w:type="dxa"/>
            <w:noWrap/>
            <w:vAlign w:val="center"/>
            <w:hideMark/>
          </w:tcPr>
          <w:p w14:paraId="6C3312E5"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Radiación Solar Global</w:t>
            </w:r>
          </w:p>
        </w:tc>
        <w:tc>
          <w:tcPr>
            <w:tcW w:w="1276" w:type="dxa"/>
            <w:noWrap/>
            <w:vAlign w:val="center"/>
            <w:hideMark/>
          </w:tcPr>
          <w:p w14:paraId="7E68D998"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Rs</w:t>
            </w:r>
          </w:p>
        </w:tc>
        <w:tc>
          <w:tcPr>
            <w:tcW w:w="2929" w:type="dxa"/>
            <w:vAlign w:val="center"/>
            <w:hideMark/>
          </w:tcPr>
          <w:p w14:paraId="1770868B"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Piranómetro (Estación Meteorológica)</w:t>
            </w:r>
          </w:p>
        </w:tc>
        <w:tc>
          <w:tcPr>
            <w:tcW w:w="1520" w:type="dxa"/>
            <w:noWrap/>
            <w:vAlign w:val="center"/>
            <w:hideMark/>
          </w:tcPr>
          <w:p w14:paraId="52E652BE" w14:textId="2B4D2766"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MJ/m^</w:t>
            </w:r>
            <w:r w:rsidR="00B9309D" w:rsidRPr="001F3BA0">
              <w:rPr>
                <w:rFonts w:eastAsia="Times New Roman" w:cs="Arial"/>
                <w:color w:val="1F1F1F"/>
                <w:kern w:val="0"/>
                <w:sz w:val="18"/>
                <w:szCs w:val="18"/>
                <w:lang w:eastAsia="es-CO"/>
                <w14:ligatures w14:val="none"/>
              </w:rPr>
              <w:t>2 día</w:t>
            </w:r>
          </w:p>
        </w:tc>
        <w:tc>
          <w:tcPr>
            <w:tcW w:w="1720" w:type="dxa"/>
            <w:noWrap/>
            <w:vAlign w:val="center"/>
            <w:hideMark/>
          </w:tcPr>
          <w:p w14:paraId="69013177"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15 - 30 min</w:t>
            </w:r>
          </w:p>
        </w:tc>
        <w:tc>
          <w:tcPr>
            <w:tcW w:w="2354" w:type="dxa"/>
            <w:vAlign w:val="center"/>
            <w:hideMark/>
          </w:tcPr>
          <w:p w14:paraId="6DD39864"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Insumo para modelos de Abtew y FAO-56</w:t>
            </w:r>
          </w:p>
        </w:tc>
      </w:tr>
      <w:tr w:rsidR="00CB0E9C" w:rsidRPr="001F3BA0" w14:paraId="47AB0AFC" w14:textId="77777777" w:rsidTr="00EB4548">
        <w:trPr>
          <w:trHeight w:val="540"/>
        </w:trPr>
        <w:tc>
          <w:tcPr>
            <w:tcW w:w="2109" w:type="dxa"/>
            <w:vMerge/>
            <w:vAlign w:val="center"/>
            <w:hideMark/>
          </w:tcPr>
          <w:p w14:paraId="72E09BAD"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2DC12499"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Temperatura ambiente</w:t>
            </w:r>
          </w:p>
        </w:tc>
        <w:tc>
          <w:tcPr>
            <w:tcW w:w="1276" w:type="dxa"/>
            <w:noWrap/>
            <w:vAlign w:val="center"/>
            <w:hideMark/>
          </w:tcPr>
          <w:p w14:paraId="65A5D905"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Tmax, Tmin</w:t>
            </w:r>
          </w:p>
        </w:tc>
        <w:tc>
          <w:tcPr>
            <w:tcW w:w="2929" w:type="dxa"/>
            <w:vAlign w:val="center"/>
            <w:hideMark/>
          </w:tcPr>
          <w:p w14:paraId="2683940C"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Termistor (Estación Meteorológica)</w:t>
            </w:r>
          </w:p>
        </w:tc>
        <w:tc>
          <w:tcPr>
            <w:tcW w:w="1520" w:type="dxa"/>
            <w:noWrap/>
            <w:vAlign w:val="center"/>
            <w:hideMark/>
          </w:tcPr>
          <w:p w14:paraId="20D3542C"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w:t>
            </w:r>
          </w:p>
        </w:tc>
        <w:tc>
          <w:tcPr>
            <w:tcW w:w="1720" w:type="dxa"/>
            <w:noWrap/>
            <w:vAlign w:val="center"/>
            <w:hideMark/>
          </w:tcPr>
          <w:p w14:paraId="6650DE38"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Diaria / Horaria</w:t>
            </w:r>
          </w:p>
        </w:tc>
        <w:tc>
          <w:tcPr>
            <w:tcW w:w="2354" w:type="dxa"/>
            <w:vAlign w:val="center"/>
            <w:hideMark/>
          </w:tcPr>
          <w:p w14:paraId="4769FA10"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Insumo para modelos de temperatura</w:t>
            </w:r>
          </w:p>
        </w:tc>
      </w:tr>
      <w:tr w:rsidR="00CB0E9C" w:rsidRPr="001F3BA0" w14:paraId="41E9B9D0" w14:textId="77777777" w:rsidTr="00EB4548">
        <w:trPr>
          <w:trHeight w:val="540"/>
        </w:trPr>
        <w:tc>
          <w:tcPr>
            <w:tcW w:w="2109" w:type="dxa"/>
            <w:vMerge/>
            <w:vAlign w:val="center"/>
            <w:hideMark/>
          </w:tcPr>
          <w:p w14:paraId="07D130DB"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7F4BE3B9"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Velocidad del viento</w:t>
            </w:r>
          </w:p>
        </w:tc>
        <w:tc>
          <w:tcPr>
            <w:tcW w:w="1276" w:type="dxa"/>
            <w:noWrap/>
            <w:vAlign w:val="center"/>
            <w:hideMark/>
          </w:tcPr>
          <w:p w14:paraId="1D6C29D1"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u2</w:t>
            </w:r>
          </w:p>
        </w:tc>
        <w:tc>
          <w:tcPr>
            <w:tcW w:w="2929" w:type="dxa"/>
            <w:vAlign w:val="center"/>
            <w:hideMark/>
          </w:tcPr>
          <w:p w14:paraId="598D0945"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Anemómetro (Estación Meteorológica)</w:t>
            </w:r>
          </w:p>
        </w:tc>
        <w:tc>
          <w:tcPr>
            <w:tcW w:w="1520" w:type="dxa"/>
            <w:noWrap/>
            <w:vAlign w:val="center"/>
            <w:hideMark/>
          </w:tcPr>
          <w:p w14:paraId="12A98DD0"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m/s</w:t>
            </w:r>
          </w:p>
        </w:tc>
        <w:tc>
          <w:tcPr>
            <w:tcW w:w="1720" w:type="dxa"/>
            <w:noWrap/>
            <w:vAlign w:val="center"/>
            <w:hideMark/>
          </w:tcPr>
          <w:p w14:paraId="0DB20DB4"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15 - 30 min</w:t>
            </w:r>
          </w:p>
        </w:tc>
        <w:tc>
          <w:tcPr>
            <w:tcW w:w="2354" w:type="dxa"/>
            <w:vAlign w:val="center"/>
            <w:hideMark/>
          </w:tcPr>
          <w:p w14:paraId="02C45B28"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Cálculo de resistencia aerodinámica</w:t>
            </w:r>
          </w:p>
        </w:tc>
      </w:tr>
      <w:tr w:rsidR="00CB0E9C" w:rsidRPr="001F3BA0" w14:paraId="6BA51982" w14:textId="77777777" w:rsidTr="00EB4548">
        <w:trPr>
          <w:trHeight w:val="548"/>
        </w:trPr>
        <w:tc>
          <w:tcPr>
            <w:tcW w:w="2109" w:type="dxa"/>
            <w:vMerge/>
            <w:vAlign w:val="center"/>
            <w:hideMark/>
          </w:tcPr>
          <w:p w14:paraId="3E8A47D1" w14:textId="77777777" w:rsidR="00577A52" w:rsidRPr="001F3BA0" w:rsidRDefault="00577A52" w:rsidP="00C17023">
            <w:pPr>
              <w:spacing w:after="0" w:line="276" w:lineRule="auto"/>
              <w:rPr>
                <w:rFonts w:eastAsia="Times New Roman" w:cs="Arial"/>
                <w:b/>
                <w:bCs/>
                <w:color w:val="1F1F1F"/>
                <w:kern w:val="0"/>
                <w:sz w:val="18"/>
                <w:szCs w:val="18"/>
                <w:lang w:eastAsia="es-CO"/>
                <w14:ligatures w14:val="none"/>
              </w:rPr>
            </w:pPr>
          </w:p>
        </w:tc>
        <w:tc>
          <w:tcPr>
            <w:tcW w:w="1562" w:type="dxa"/>
            <w:noWrap/>
            <w:vAlign w:val="center"/>
            <w:hideMark/>
          </w:tcPr>
          <w:p w14:paraId="59F1F2F1"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Déficit de Presión de Vapor</w:t>
            </w:r>
          </w:p>
        </w:tc>
        <w:tc>
          <w:tcPr>
            <w:tcW w:w="1276" w:type="dxa"/>
            <w:noWrap/>
            <w:vAlign w:val="center"/>
            <w:hideMark/>
          </w:tcPr>
          <w:p w14:paraId="3201F579"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DPV</w:t>
            </w:r>
          </w:p>
        </w:tc>
        <w:tc>
          <w:tcPr>
            <w:tcW w:w="2929" w:type="dxa"/>
            <w:vAlign w:val="center"/>
            <w:hideMark/>
          </w:tcPr>
          <w:p w14:paraId="1032E858"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Calculado (T y HR)</w:t>
            </w:r>
          </w:p>
        </w:tc>
        <w:tc>
          <w:tcPr>
            <w:tcW w:w="1520" w:type="dxa"/>
            <w:noWrap/>
            <w:vAlign w:val="center"/>
            <w:hideMark/>
          </w:tcPr>
          <w:p w14:paraId="0C083317"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kPa</w:t>
            </w:r>
          </w:p>
        </w:tc>
        <w:tc>
          <w:tcPr>
            <w:tcW w:w="1720" w:type="dxa"/>
            <w:noWrap/>
            <w:vAlign w:val="center"/>
            <w:hideMark/>
          </w:tcPr>
          <w:p w14:paraId="319CB8E5"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Horaria</w:t>
            </w:r>
          </w:p>
        </w:tc>
        <w:tc>
          <w:tcPr>
            <w:tcW w:w="2354" w:type="dxa"/>
            <w:vAlign w:val="center"/>
            <w:hideMark/>
          </w:tcPr>
          <w:p w14:paraId="646E043A" w14:textId="77777777" w:rsidR="00577A52" w:rsidRPr="001F3BA0" w:rsidRDefault="00577A52" w:rsidP="00C17023">
            <w:pPr>
              <w:spacing w:after="0" w:line="276" w:lineRule="auto"/>
              <w:jc w:val="center"/>
              <w:rPr>
                <w:rFonts w:eastAsia="Times New Roman" w:cs="Arial"/>
                <w:color w:val="1F1F1F"/>
                <w:kern w:val="0"/>
                <w:sz w:val="18"/>
                <w:szCs w:val="18"/>
                <w:lang w:eastAsia="es-CO"/>
                <w14:ligatures w14:val="none"/>
              </w:rPr>
            </w:pPr>
            <w:r w:rsidRPr="001F3BA0">
              <w:rPr>
                <w:rFonts w:eastAsia="Times New Roman" w:cs="Arial"/>
                <w:color w:val="1F1F1F"/>
                <w:kern w:val="0"/>
                <w:sz w:val="18"/>
                <w:szCs w:val="18"/>
                <w:lang w:eastAsia="es-CO"/>
                <w14:ligatures w14:val="none"/>
              </w:rPr>
              <w:t>Variable clave para ajuste local según antecedentes</w:t>
            </w:r>
          </w:p>
        </w:tc>
      </w:tr>
    </w:tbl>
    <w:p w14:paraId="3DDD49A0" w14:textId="77777777" w:rsidR="00B9309D" w:rsidRPr="001F3BA0" w:rsidRDefault="00B9309D" w:rsidP="00C17023">
      <w:pPr>
        <w:spacing w:line="276" w:lineRule="auto"/>
        <w:jc w:val="both"/>
        <w:sectPr w:rsidR="00B9309D" w:rsidRPr="001F3BA0" w:rsidSect="00B9309D">
          <w:pgSz w:w="15840" w:h="12240" w:orient="landscape"/>
          <w:pgMar w:top="1701" w:right="1418" w:bottom="1701" w:left="1418" w:header="709" w:footer="709" w:gutter="0"/>
          <w:cols w:space="708"/>
          <w:docGrid w:linePitch="360"/>
        </w:sectPr>
      </w:pPr>
    </w:p>
    <w:p w14:paraId="5FD7113C" w14:textId="40C5EB71" w:rsidR="0020128F" w:rsidRPr="001F3BA0" w:rsidRDefault="0091399F" w:rsidP="00C17023">
      <w:pPr>
        <w:spacing w:line="276" w:lineRule="auto"/>
        <w:rPr>
          <w:color w:val="0F9ED5" w:themeColor="accent4"/>
          <w:sz w:val="28"/>
          <w:szCs w:val="28"/>
        </w:rPr>
      </w:pPr>
      <w:r w:rsidRPr="001F3BA0">
        <w:rPr>
          <w:color w:val="0F9ED5" w:themeColor="accent4"/>
          <w:sz w:val="28"/>
          <w:szCs w:val="28"/>
        </w:rPr>
        <w:lastRenderedPageBreak/>
        <w:t xml:space="preserve">Aspectos </w:t>
      </w:r>
      <w:r w:rsidR="0020128F" w:rsidRPr="001F3BA0">
        <w:rPr>
          <w:color w:val="0F9ED5" w:themeColor="accent4"/>
          <w:sz w:val="28"/>
          <w:szCs w:val="28"/>
        </w:rPr>
        <w:t>M</w:t>
      </w:r>
      <w:r w:rsidRPr="001F3BA0">
        <w:rPr>
          <w:color w:val="0F9ED5" w:themeColor="accent4"/>
          <w:sz w:val="28"/>
          <w:szCs w:val="28"/>
        </w:rPr>
        <w:t>etodológicos</w:t>
      </w:r>
    </w:p>
    <w:p w14:paraId="5A790A3F" w14:textId="2AEA1478" w:rsidR="0020128F" w:rsidRPr="001F3BA0" w:rsidRDefault="00E44073" w:rsidP="00C17023">
      <w:pPr>
        <w:spacing w:line="276" w:lineRule="auto"/>
        <w:jc w:val="both"/>
      </w:pPr>
      <w:r w:rsidRPr="001F3BA0">
        <w:t>La estrategia metodológica planteada permite abordar de forma integral la validación de modelos de evapotranspiración y su relación con las dinámicas energéticas del microclima bajo cubierta. El enfoque propuesto facilita identificar las limitaciones de los modelos convencionales y comprender las condiciones moduladoras locales, como la altitud y el confinamiento atmosférico. Esta aproximación permite avanzar en el conocimiento científico sobre la gestión hídrica de precisión para el cultivo de pepino cohombro (</w:t>
      </w:r>
      <w:r w:rsidRPr="001F3BA0">
        <w:rPr>
          <w:i/>
          <w:iCs/>
        </w:rPr>
        <w:t>Cucumis Sativus L.</w:t>
      </w:r>
      <w:r w:rsidRPr="001F3BA0">
        <w:t>) en climas de alta montaña tropical.</w:t>
      </w:r>
    </w:p>
    <w:p w14:paraId="6FF618C9" w14:textId="0AF63359" w:rsidR="00E44073" w:rsidRPr="001F3BA0" w:rsidRDefault="00491A08" w:rsidP="00C17023">
      <w:pPr>
        <w:spacing w:line="276" w:lineRule="auto"/>
        <w:jc w:val="both"/>
      </w:pPr>
      <w:r w:rsidRPr="001F3BA0">
        <w:t>Caracterización en</w:t>
      </w:r>
      <w:r w:rsidR="00E44073" w:rsidRPr="001F3BA0">
        <w:t xml:space="preserve"> el sistema de cultivo bajo invernadero, definiendo la densidad de siembra, la variedad de pepino y las propiedades físicas de</w:t>
      </w:r>
      <w:r w:rsidR="0099588F" w:rsidRPr="001F3BA0">
        <w:t>l invernadero</w:t>
      </w:r>
      <w:r w:rsidR="00E44073" w:rsidRPr="001F3BA0">
        <w:t xml:space="preserve">. </w:t>
      </w:r>
      <w:r w:rsidR="00B07D07" w:rsidRPr="001F3BA0">
        <w:t>Medicio</w:t>
      </w:r>
      <w:r w:rsidR="009E35F6" w:rsidRPr="001F3BA0">
        <w:t xml:space="preserve">nes </w:t>
      </w:r>
      <w:r w:rsidR="00E44073" w:rsidRPr="001F3BA0">
        <w:t>periódicas (quincenales) del Índice de Área Foliar (IAF) mediante métodos alométricos (medición de largo y ancho de hoja) o instrumentos ópticos, para determinar la evolución de la superficie transpirante. A partir de estos datos, se establecerán las curvas de crecimiento fenológico que servirán como insumo para el ajuste de la resistencia estomática y el coeficiente de cultivo (Kc) local.</w:t>
      </w:r>
    </w:p>
    <w:p w14:paraId="32AE574C" w14:textId="2A403209" w:rsidR="00242AD9" w:rsidRPr="001F3BA0" w:rsidRDefault="009E35F6" w:rsidP="00C17023">
      <w:pPr>
        <w:spacing w:line="276" w:lineRule="auto"/>
        <w:jc w:val="both"/>
      </w:pPr>
      <w:r w:rsidRPr="001F3BA0">
        <w:t>Recolección de</w:t>
      </w:r>
      <w:r w:rsidR="00242AD9" w:rsidRPr="001F3BA0">
        <w:t xml:space="preserve"> información climática de alta resolución mediante una estación meteorológica automática ubicada al interior del invernadero y se contrastará con datos externos de la estación de referencia de la Universidad Nacional (Sede Bogotá) o el IDEAM. Se analizarán variables clave como radiación solar global, temperatura, humedad relativa y velocidad del viento. Se calculará el Déficit de Presión de Vapor (DPV)</w:t>
      </w:r>
      <w:r w:rsidR="00CB0E9C" w:rsidRPr="001F3BA0">
        <w:t>.</w:t>
      </w:r>
    </w:p>
    <w:p w14:paraId="5ACD7D8D" w14:textId="5D88E14B" w:rsidR="00E7472F" w:rsidRPr="001F3BA0" w:rsidRDefault="00E7472F" w:rsidP="00C17023">
      <w:pPr>
        <w:spacing w:line="276" w:lineRule="auto"/>
        <w:jc w:val="both"/>
      </w:pPr>
      <w:r w:rsidRPr="001F3BA0">
        <w:t xml:space="preserve">Para la obtención del valor de referencia de evapotranspiración real, se instrumenta un sistema de medición de gradientes verticales sobre el dosel del cultivo. </w:t>
      </w:r>
      <w:r w:rsidR="00290D1F" w:rsidRPr="001F3BA0">
        <w:t>Por medio de</w:t>
      </w:r>
      <w:r w:rsidRPr="001F3BA0">
        <w:t xml:space="preserve"> sensores de temperatura y humedad a dos alturas específicas </w:t>
      </w:r>
      <w:r w:rsidR="0091541E" w:rsidRPr="001F3BA0">
        <w:t>se</w:t>
      </w:r>
      <w:r w:rsidRPr="001F3BA0">
        <w:t xml:space="preserve"> calcula la Razón de Bowen a partir del gradiente de temperatura y presión de vapor. Mediante el balance de energía en la superficie</w:t>
      </w:r>
      <w:r w:rsidR="008F0A8D" w:rsidRPr="001F3BA0">
        <w:t>,</w:t>
      </w:r>
      <w:r w:rsidRPr="001F3BA0">
        <w:t xml:space="preserve"> se determinará el flujo de calor latente</w:t>
      </w:r>
      <w:r w:rsidR="008F0A8D" w:rsidRPr="001F3BA0">
        <w:t>.</w:t>
      </w:r>
      <w:r w:rsidRPr="001F3BA0">
        <w:t xml:space="preserve"> El control de calidad de los datos se realizará eliminando periodos de inestabilidad (amanecer/atardecer) y valores anómalos mediante el método de Box Plots, asegurando la integridad física de los flujos calculados.</w:t>
      </w:r>
    </w:p>
    <w:p w14:paraId="1A05DE50" w14:textId="5C91FE2B" w:rsidR="00E8718A" w:rsidRPr="001F3BA0" w:rsidRDefault="00E8718A" w:rsidP="00C17023">
      <w:pPr>
        <w:spacing w:line="276" w:lineRule="auto"/>
        <w:jc w:val="both"/>
      </w:pPr>
      <w:r w:rsidRPr="001F3BA0">
        <w:t xml:space="preserve">A partir de los datos experimentales, se </w:t>
      </w:r>
      <w:r w:rsidR="00075DD8" w:rsidRPr="001F3BA0">
        <w:t>evalúa</w:t>
      </w:r>
      <w:r w:rsidRPr="001F3BA0">
        <w:t xml:space="preserve"> la precisión de los modelos de FAO-56 Penman-Monteith, Abtew</w:t>
      </w:r>
      <w:r w:rsidR="00CB4FB1" w:rsidRPr="001F3BA0">
        <w:t xml:space="preserve"> y</w:t>
      </w:r>
      <w:r w:rsidRPr="001F3BA0">
        <w:t xml:space="preserve"> Takakura</w:t>
      </w:r>
      <w:r w:rsidR="00A826C3" w:rsidRPr="001F3BA0">
        <w:t>, entre otros</w:t>
      </w:r>
      <w:r w:rsidRPr="001F3BA0">
        <w:t xml:space="preserve">. Se realiza un análisis de componentes principales (PCA) para determinar qué variables meteorológicas (radiación, DPV o temperatura) ejercen mayor control sobre el error de los modelos. Mediante técnicas de regresión lineal y no lineal, se calcula factores de ajuste local que minimicen el sesgo sistemático identificado. El desempeño de los modelos </w:t>
      </w:r>
      <w:r w:rsidRPr="001F3BA0">
        <w:lastRenderedPageBreak/>
        <w:t>ajustados se validará utilizando indicadores estadísticos de bondad de ajuste como el RMSE (Error Cuadrático Medio)</w:t>
      </w:r>
      <w:r w:rsidR="0069195E" w:rsidRPr="001F3BA0">
        <w:t xml:space="preserve"> y</w:t>
      </w:r>
      <w:r w:rsidRPr="001F3BA0">
        <w:t xml:space="preserve"> el MAE (Error Absoluto Medio)</w:t>
      </w:r>
      <w:r w:rsidR="0069195E" w:rsidRPr="001F3BA0">
        <w:t>.</w:t>
      </w:r>
    </w:p>
    <w:p w14:paraId="553616C5" w14:textId="660AF170" w:rsidR="006C7CDC" w:rsidRPr="001F3BA0" w:rsidRDefault="006C7CDC" w:rsidP="00C17023">
      <w:pPr>
        <w:spacing w:line="276" w:lineRule="auto"/>
        <w:rPr>
          <w:color w:val="0F9ED5" w:themeColor="accent4"/>
          <w:sz w:val="28"/>
          <w:szCs w:val="28"/>
        </w:rPr>
      </w:pPr>
      <w:r w:rsidRPr="001F3BA0">
        <w:rPr>
          <w:color w:val="0F9ED5" w:themeColor="accent4"/>
          <w:sz w:val="28"/>
          <w:szCs w:val="28"/>
        </w:rPr>
        <w:t>Fases de la investigación</w:t>
      </w:r>
    </w:p>
    <w:p w14:paraId="599BDFA4" w14:textId="527B9568" w:rsidR="006C7CDC" w:rsidRPr="001F3BA0" w:rsidRDefault="006C7CDC" w:rsidP="00C17023">
      <w:pPr>
        <w:spacing w:line="276" w:lineRule="auto"/>
        <w:jc w:val="both"/>
        <w:rPr>
          <w:b/>
          <w:bCs/>
        </w:rPr>
      </w:pPr>
      <w:r w:rsidRPr="001F3BA0">
        <w:rPr>
          <w:b/>
          <w:bCs/>
        </w:rPr>
        <w:t>Fase 1. Instrumentación Micrometeorológica</w:t>
      </w:r>
    </w:p>
    <w:p w14:paraId="57E83386" w14:textId="77777777" w:rsidR="006C7CDC" w:rsidRPr="001F3BA0" w:rsidRDefault="006C7CDC" w:rsidP="00C17023">
      <w:pPr>
        <w:spacing w:line="276" w:lineRule="auto"/>
        <w:jc w:val="both"/>
      </w:pPr>
      <w:r w:rsidRPr="001F3BA0">
        <w:t>Esta fase garantiza la calidad de los datos primarios mediante la preparación del entorno experimental.</w:t>
      </w:r>
    </w:p>
    <w:p w14:paraId="589EC9C8" w14:textId="564F1B64" w:rsidR="006C7CDC" w:rsidRPr="001F3BA0" w:rsidRDefault="006C7CDC" w:rsidP="00C17023">
      <w:pPr>
        <w:numPr>
          <w:ilvl w:val="0"/>
          <w:numId w:val="8"/>
        </w:numPr>
        <w:spacing w:after="0" w:line="276" w:lineRule="auto"/>
        <w:jc w:val="both"/>
      </w:pPr>
      <w:r w:rsidRPr="001F3BA0">
        <w:t>Implementación del sistema BREB: Instalación de la torre para la Razón de Bowen, ajustando las alturas de medición (z1, z2) según la dinámica de crecimiento del pepino cohombro.</w:t>
      </w:r>
    </w:p>
    <w:p w14:paraId="5EAFE2BC" w14:textId="15244B4A" w:rsidR="006C7CDC" w:rsidRPr="001F3BA0" w:rsidRDefault="006C7CDC" w:rsidP="00C17023">
      <w:pPr>
        <w:numPr>
          <w:ilvl w:val="0"/>
          <w:numId w:val="8"/>
        </w:numPr>
        <w:spacing w:after="0" w:line="276" w:lineRule="auto"/>
        <w:jc w:val="both"/>
      </w:pPr>
      <w:r w:rsidRPr="001F3BA0">
        <w:t>Configuración del balance de energía: Instalación de piranómetros y platos de flujo de calor (</w:t>
      </w:r>
      <w:r w:rsidR="00464234" w:rsidRPr="001F3BA0">
        <w:t>G</w:t>
      </w:r>
      <w:r w:rsidRPr="001F3BA0">
        <w:t>) para cerrar el balance energético superficial al interior del invernadero.</w:t>
      </w:r>
    </w:p>
    <w:p w14:paraId="6373067C" w14:textId="48B3BB79" w:rsidR="006C7CDC" w:rsidRPr="001F3BA0" w:rsidRDefault="006C7CDC" w:rsidP="00C17023">
      <w:pPr>
        <w:spacing w:line="276" w:lineRule="auto"/>
        <w:jc w:val="both"/>
        <w:rPr>
          <w:b/>
          <w:bCs/>
        </w:rPr>
      </w:pPr>
      <w:r w:rsidRPr="001F3BA0">
        <w:rPr>
          <w:b/>
          <w:bCs/>
        </w:rPr>
        <w:t>Fase 2. Caracterización de la Razón de Bowen y Variabilidad Local</w:t>
      </w:r>
      <w:r w:rsidR="005D5C90" w:rsidRPr="001F3BA0">
        <w:rPr>
          <w:b/>
          <w:bCs/>
        </w:rPr>
        <w:t xml:space="preserve"> (Relacionado con el segundo objetivo)</w:t>
      </w:r>
    </w:p>
    <w:p w14:paraId="1BB9B5FC" w14:textId="77777777" w:rsidR="006C7CDC" w:rsidRPr="001F3BA0" w:rsidRDefault="006C7CDC" w:rsidP="00C17023">
      <w:pPr>
        <w:spacing w:line="276" w:lineRule="auto"/>
        <w:jc w:val="both"/>
      </w:pPr>
      <w:r w:rsidRPr="001F3BA0">
        <w:t>En esta fase se recolecta la evidencia física necesaria para entender cómo se comporta la transferencia de calor y masa en la altitud de Bogotá.</w:t>
      </w:r>
    </w:p>
    <w:p w14:paraId="3E8733D4" w14:textId="475FD6E1" w:rsidR="006C7CDC" w:rsidRPr="001F3BA0" w:rsidRDefault="006C7CDC" w:rsidP="00C17023">
      <w:pPr>
        <w:numPr>
          <w:ilvl w:val="0"/>
          <w:numId w:val="3"/>
        </w:numPr>
        <w:spacing w:after="0" w:line="276" w:lineRule="auto"/>
        <w:jc w:val="both"/>
      </w:pPr>
      <w:r w:rsidRPr="001F3BA0">
        <w:t>Monitoreo del ciclo fenológico: Registro de la evolución del cultivo para asociar las etapas de crecimiento con los cambios en la Razón de Bowen</w:t>
      </w:r>
      <w:r w:rsidR="00FC39C7" w:rsidRPr="001F3BA0">
        <w:t>.</w:t>
      </w:r>
    </w:p>
    <w:p w14:paraId="63DC1718" w14:textId="7A7E00FE" w:rsidR="006C7CDC" w:rsidRPr="001F3BA0" w:rsidRDefault="006C7CDC" w:rsidP="00C17023">
      <w:pPr>
        <w:numPr>
          <w:ilvl w:val="0"/>
          <w:numId w:val="3"/>
        </w:numPr>
        <w:spacing w:after="0" w:line="276" w:lineRule="auto"/>
        <w:jc w:val="both"/>
      </w:pPr>
      <w:r w:rsidRPr="001F3BA0">
        <w:t>Análisis de gradientes térmicos y d</w:t>
      </w:r>
      <w:r w:rsidR="00896DF2" w:rsidRPr="001F3BA0">
        <w:t>8</w:t>
      </w:r>
      <w:r w:rsidRPr="001F3BA0">
        <w:t>e humedad: Captura continua de los perfiles verticales de temperatura y presión de vapor para caracterizar la influencia de la baja presión atmosférica de Bogotá en el transporte de vapor.</w:t>
      </w:r>
    </w:p>
    <w:p w14:paraId="0D6ECDB6" w14:textId="067B82FE" w:rsidR="006C7CDC" w:rsidRPr="001F3BA0" w:rsidRDefault="006C7CDC" w:rsidP="00C17023">
      <w:pPr>
        <w:numPr>
          <w:ilvl w:val="0"/>
          <w:numId w:val="3"/>
        </w:numPr>
        <w:spacing w:after="0" w:line="276" w:lineRule="auto"/>
        <w:jc w:val="both"/>
      </w:pPr>
      <w:r w:rsidRPr="001F3BA0">
        <w:t xml:space="preserve">Determinación de la variabilidad diurno-nocturna: Procesamiento de los valores de </w:t>
      </w:r>
      <w:r w:rsidR="00FC39C7" w:rsidRPr="001F3BA0">
        <w:t>Bowen</w:t>
      </w:r>
      <w:r w:rsidRPr="001F3BA0">
        <w:t xml:space="preserve"> para identificar el particionamiento de la energía (flujo de calor sensible H vs. calor latente en las distintas horas del día.</w:t>
      </w:r>
    </w:p>
    <w:p w14:paraId="6ED6785C" w14:textId="77777777" w:rsidR="006C7CDC" w:rsidRPr="001F3BA0" w:rsidRDefault="006C7CDC" w:rsidP="00C17023">
      <w:pPr>
        <w:numPr>
          <w:ilvl w:val="0"/>
          <w:numId w:val="3"/>
        </w:numPr>
        <w:spacing w:after="0" w:line="276" w:lineRule="auto"/>
        <w:jc w:val="both"/>
      </w:pPr>
      <w:r w:rsidRPr="001F3BA0">
        <w:t>Control de estabilidad: Aplicación de filtros físicos para descartar datos durante periodos de inversión térmica o baja radiación neta, donde el método de Bowen pierde estabilidad.</w:t>
      </w:r>
    </w:p>
    <w:p w14:paraId="34D458EF" w14:textId="234954BB" w:rsidR="006C7CDC" w:rsidRPr="001F3BA0" w:rsidRDefault="006C7CDC" w:rsidP="00C17023">
      <w:pPr>
        <w:spacing w:line="276" w:lineRule="auto"/>
        <w:jc w:val="both"/>
        <w:rPr>
          <w:b/>
          <w:bCs/>
        </w:rPr>
      </w:pPr>
      <w:r w:rsidRPr="001F3BA0">
        <w:rPr>
          <w:b/>
          <w:bCs/>
        </w:rPr>
        <w:t>Fase 3. Evaluación de Modelos, Determinación de Sesgos y Calibración</w:t>
      </w:r>
      <w:r w:rsidR="005D5C90" w:rsidRPr="001F3BA0">
        <w:rPr>
          <w:b/>
          <w:bCs/>
        </w:rPr>
        <w:t xml:space="preserve"> (Relacionado con el primer objetivo)</w:t>
      </w:r>
    </w:p>
    <w:p w14:paraId="1B23380E" w14:textId="77777777" w:rsidR="006C7CDC" w:rsidRPr="001F3BA0" w:rsidRDefault="006C7CDC" w:rsidP="00C17023">
      <w:pPr>
        <w:spacing w:line="276" w:lineRule="auto"/>
        <w:jc w:val="both"/>
      </w:pPr>
      <w:r w:rsidRPr="001F3BA0">
        <w:t>Esta fase transforma los datos experimentales en conocimiento aplicado y herramientas de gestión hídrica.</w:t>
      </w:r>
    </w:p>
    <w:p w14:paraId="312A3619" w14:textId="08918B28" w:rsidR="006C7CDC" w:rsidRPr="001F3BA0" w:rsidRDefault="64B96943" w:rsidP="00C17023">
      <w:pPr>
        <w:numPr>
          <w:ilvl w:val="0"/>
          <w:numId w:val="9"/>
        </w:numPr>
        <w:spacing w:after="0" w:line="276" w:lineRule="auto"/>
        <w:jc w:val="both"/>
      </w:pPr>
      <w:r w:rsidRPr="001F3BA0">
        <w:t>Cálculo de ET de referencia y del cultivo: Ejecución de los modelos de radiación (Abtew) y temperatura (Hargreaves-Samani) frente al estándar FAO.</w:t>
      </w:r>
    </w:p>
    <w:p w14:paraId="3B6A1BB9" w14:textId="77777777" w:rsidR="006C7CDC" w:rsidRPr="001F3BA0" w:rsidRDefault="006C7CDC" w:rsidP="00C17023">
      <w:pPr>
        <w:numPr>
          <w:ilvl w:val="0"/>
          <w:numId w:val="9"/>
        </w:numPr>
        <w:spacing w:after="0" w:line="276" w:lineRule="auto"/>
        <w:jc w:val="both"/>
      </w:pPr>
      <w:r w:rsidRPr="001F3BA0">
        <w:lastRenderedPageBreak/>
        <w:t>Cuantificación de sesgos sistemáticos: Utilización de herramientas estadísticas (Box Plots y Análisis de Error) para identificar si los modelos sobreestiman o subestiman la ET en condiciones de alta humedad relativa (típicas del invernadero).</w:t>
      </w:r>
    </w:p>
    <w:p w14:paraId="70B65C59" w14:textId="77777777" w:rsidR="006C7CDC" w:rsidRPr="001F3BA0" w:rsidRDefault="006C7CDC" w:rsidP="00C17023">
      <w:pPr>
        <w:numPr>
          <w:ilvl w:val="0"/>
          <w:numId w:val="9"/>
        </w:numPr>
        <w:spacing w:after="0" w:line="276" w:lineRule="auto"/>
        <w:jc w:val="both"/>
      </w:pPr>
      <w:r w:rsidRPr="001F3BA0">
        <w:t>Análisis de sensibilidad y Componentes Principales (PCA): Determinar qué variables (DPV, Radiación o Viento) causan las mayores desviaciones en las predicciones bajo el microclima local.</w:t>
      </w:r>
    </w:p>
    <w:p w14:paraId="1F01C1DD" w14:textId="77777777" w:rsidR="006C7CDC" w:rsidRPr="001F3BA0" w:rsidRDefault="006C7CDC" w:rsidP="00C17023">
      <w:pPr>
        <w:numPr>
          <w:ilvl w:val="0"/>
          <w:numId w:val="9"/>
        </w:numPr>
        <w:spacing w:after="0" w:line="276" w:lineRule="auto"/>
        <w:jc w:val="both"/>
      </w:pPr>
      <w:r w:rsidRPr="001F3BA0">
        <w:t>Desarrollo de factores de ajuste local: Optimización de los coeficientes de los modelos mediante regresiones multivariadas para minimizar el error frente a la validación física con Bowen.</w:t>
      </w:r>
    </w:p>
    <w:p w14:paraId="746E84D5" w14:textId="35C0F7B9" w:rsidR="64B96943" w:rsidRPr="001F3BA0" w:rsidRDefault="64B96943" w:rsidP="00C17023">
      <w:pPr>
        <w:numPr>
          <w:ilvl w:val="0"/>
          <w:numId w:val="9"/>
        </w:numPr>
        <w:spacing w:after="0" w:line="276" w:lineRule="auto"/>
        <w:jc w:val="both"/>
      </w:pPr>
      <w:r w:rsidRPr="001F3BA0">
        <w:t>Validación cruzada: Comparación de los modelos calibrados contra un set de datos independientes para asegurar su eficiencia predictiva.</w:t>
      </w:r>
    </w:p>
    <w:p w14:paraId="6B680D39" w14:textId="396679B1" w:rsidR="64B96943" w:rsidRPr="001F3BA0" w:rsidRDefault="64B96943" w:rsidP="00C17023">
      <w:pPr>
        <w:spacing w:after="0" w:line="276" w:lineRule="auto"/>
        <w:jc w:val="both"/>
      </w:pPr>
    </w:p>
    <w:p w14:paraId="18FE461C" w14:textId="74208D3B" w:rsidR="64B96943" w:rsidRPr="001F3BA0" w:rsidRDefault="64B96943" w:rsidP="00C17023">
      <w:pPr>
        <w:spacing w:line="276" w:lineRule="auto"/>
        <w:rPr>
          <w:color w:val="0F9ED5" w:themeColor="accent4"/>
          <w:sz w:val="28"/>
          <w:szCs w:val="28"/>
        </w:rPr>
      </w:pPr>
      <w:r w:rsidRPr="001F3BA0">
        <w:rPr>
          <w:color w:val="0F9ED5" w:themeColor="accent4"/>
          <w:sz w:val="28"/>
          <w:szCs w:val="28"/>
        </w:rPr>
        <w:t>E</w:t>
      </w:r>
      <w:r w:rsidR="00A826C3" w:rsidRPr="001F3BA0">
        <w:rPr>
          <w:color w:val="0F9ED5" w:themeColor="accent4"/>
          <w:sz w:val="28"/>
          <w:szCs w:val="28"/>
        </w:rPr>
        <w:t>studio de factibilidad</w:t>
      </w:r>
    </w:p>
    <w:p w14:paraId="4F9FCBB2" w14:textId="77777777" w:rsidR="0073611E" w:rsidRPr="001F3BA0" w:rsidRDefault="0073611E" w:rsidP="0073611E">
      <w:pPr>
        <w:spacing w:line="276" w:lineRule="auto"/>
        <w:jc w:val="both"/>
        <w:rPr>
          <w:rFonts w:eastAsia="Calibri" w:cs="Calibri"/>
        </w:rPr>
      </w:pPr>
      <w:r w:rsidRPr="001F3BA0">
        <w:rPr>
          <w:rFonts w:eastAsia="Calibri" w:cs="Calibri"/>
        </w:rPr>
        <w:t xml:space="preserve">El proyecto es viable desde las perspectivas económica, operativa y científica, como se evidencia en el apartado de presupuesto. No se requiere financiación adicional por parte de la Universidad Nacional de Colombia. Asimismo, no son necesarios equipos o laboratorios distintos a los contemplados en el proyecto </w:t>
      </w:r>
      <w:r w:rsidRPr="001F3BA0">
        <w:rPr>
          <w:rFonts w:eastAsia="Calibri" w:cs="Calibri"/>
          <w:i/>
          <w:iCs/>
        </w:rPr>
        <w:t>“Evaluación del estatus hídrico en cultivos bajo invernadero a partir de variables fisiológicas de la planta”</w:t>
      </w:r>
      <w:r w:rsidRPr="001F3BA0">
        <w:rPr>
          <w:rFonts w:eastAsia="Calibri" w:cs="Calibri"/>
        </w:rPr>
        <w:t>, registrado en el sistema HERMES con el código 65004. La información que se utilizará corresponde a datos secundarios generados en el marco de dicho proyecto.</w:t>
      </w:r>
    </w:p>
    <w:p w14:paraId="69095616" w14:textId="77B9B22E" w:rsidR="64B96943" w:rsidRPr="001F3BA0" w:rsidRDefault="64B96943" w:rsidP="00C17023">
      <w:pPr>
        <w:spacing w:line="276" w:lineRule="auto"/>
        <w:jc w:val="both"/>
        <w:rPr>
          <w:rFonts w:eastAsia="Calibri" w:cs="Calibri"/>
        </w:rPr>
      </w:pPr>
      <w:r w:rsidRPr="001F3BA0">
        <w:rPr>
          <w:rFonts w:eastAsia="Calibri" w:cs="Calibri"/>
        </w:rPr>
        <w:t xml:space="preserve">En cuanto a la parte científica, el proyecto es pertinente para mejorar el conocimiento del país sobre el </w:t>
      </w:r>
      <w:r w:rsidRPr="001F3BA0">
        <w:rPr>
          <w:rFonts w:eastAsia="Arial" w:cs="Arial"/>
          <w:b/>
          <w:bCs/>
          <w:color w:val="000000" w:themeColor="text1"/>
        </w:rPr>
        <w:t xml:space="preserve">Enfoque </w:t>
      </w:r>
      <w:r w:rsidRPr="001F3BA0">
        <w:rPr>
          <w:rFonts w:eastAsia="Calibri" w:cs="Calibri"/>
          <w:b/>
          <w:bCs/>
        </w:rPr>
        <w:t>micrometeorológico basado en la razón de Bowen</w:t>
      </w:r>
      <w:r w:rsidRPr="001F3BA0">
        <w:rPr>
          <w:rFonts w:eastAsia="Arial" w:cs="Arial"/>
          <w:color w:val="000000" w:themeColor="text1"/>
        </w:rPr>
        <w:t xml:space="preserve">: validación de modelos de evapotranspiración para el manejo hídrico de </w:t>
      </w:r>
      <w:r w:rsidRPr="001F3BA0">
        <w:rPr>
          <w:rFonts w:eastAsia="Calibri" w:cs="Calibri"/>
          <w:i/>
          <w:iCs/>
        </w:rPr>
        <w:t>Cucumis Sativus L</w:t>
      </w:r>
      <w:r w:rsidRPr="001F3BA0">
        <w:rPr>
          <w:rFonts w:eastAsia="Calibri" w:cs="Calibri"/>
        </w:rPr>
        <w:t xml:space="preserve">. bajo invernadero en Bogotá, sus resultados permitirán tomar mejores decisiones para una </w:t>
      </w:r>
      <w:r w:rsidR="004B1FF7" w:rsidRPr="001F3BA0">
        <w:rPr>
          <w:rFonts w:eastAsia="Calibri" w:cs="Calibri"/>
        </w:rPr>
        <w:t>gestión</w:t>
      </w:r>
      <w:r w:rsidRPr="001F3BA0">
        <w:rPr>
          <w:rFonts w:eastAsia="Calibri" w:cs="Calibri"/>
        </w:rPr>
        <w:t xml:space="preserve"> adecuada y eficiente del recurso hídrico, problemáticas que hoy son de alto interés en el sector agrícola como se profundiza en la justificación. Por otro lado, el cronograma evidencia que es posible realizar las actividades propuestas en el lapso de un año para dar respuesta a la pregunta de investigación. Además, todos los softwares utilizados son de código abierto.</w:t>
      </w:r>
    </w:p>
    <w:p w14:paraId="33D4B420" w14:textId="0189743F" w:rsidR="64B96943" w:rsidRPr="001F3BA0" w:rsidRDefault="64B96943" w:rsidP="00C17023">
      <w:pPr>
        <w:spacing w:line="276" w:lineRule="auto"/>
        <w:jc w:val="both"/>
        <w:rPr>
          <w:rFonts w:eastAsia="Calibri" w:cs="Calibri"/>
          <w:sz w:val="22"/>
          <w:szCs w:val="22"/>
        </w:rPr>
      </w:pPr>
    </w:p>
    <w:p w14:paraId="616BC345" w14:textId="77777777" w:rsidR="00C73BB2" w:rsidRPr="001F3BA0" w:rsidRDefault="00C73BB2" w:rsidP="00C17023">
      <w:pPr>
        <w:spacing w:line="276" w:lineRule="auto"/>
        <w:rPr>
          <w:color w:val="0F9ED5" w:themeColor="accent4"/>
          <w:sz w:val="28"/>
          <w:szCs w:val="28"/>
        </w:rPr>
      </w:pPr>
      <w:r w:rsidRPr="001F3BA0">
        <w:rPr>
          <w:color w:val="0F9ED5" w:themeColor="accent4"/>
          <w:sz w:val="28"/>
          <w:szCs w:val="28"/>
        </w:rPr>
        <w:br w:type="page"/>
      </w:r>
    </w:p>
    <w:p w14:paraId="41CCE0B0" w14:textId="6BA9854D" w:rsidR="64B96943" w:rsidRPr="001F3BA0" w:rsidRDefault="00C73BB2" w:rsidP="00C17023">
      <w:pPr>
        <w:spacing w:line="276" w:lineRule="auto"/>
        <w:rPr>
          <w:rFonts w:eastAsia="Calibri" w:cs="Calibri"/>
          <w:sz w:val="22"/>
          <w:szCs w:val="22"/>
        </w:rPr>
      </w:pPr>
      <w:r w:rsidRPr="001F3BA0">
        <w:rPr>
          <w:color w:val="0F9ED5" w:themeColor="accent4"/>
          <w:sz w:val="28"/>
          <w:szCs w:val="28"/>
        </w:rPr>
        <w:lastRenderedPageBreak/>
        <w:t>Cronograma de actividades</w:t>
      </w:r>
    </w:p>
    <w:tbl>
      <w:tblPr>
        <w:tblW w:w="9771" w:type="dxa"/>
        <w:tblCellMar>
          <w:left w:w="70" w:type="dxa"/>
          <w:right w:w="70" w:type="dxa"/>
        </w:tblCellMar>
        <w:tblLook w:val="04A0" w:firstRow="1" w:lastRow="0" w:firstColumn="1" w:lastColumn="0" w:noHBand="0" w:noVBand="1"/>
      </w:tblPr>
      <w:tblGrid>
        <w:gridCol w:w="1860"/>
        <w:gridCol w:w="640"/>
        <w:gridCol w:w="640"/>
        <w:gridCol w:w="640"/>
        <w:gridCol w:w="640"/>
        <w:gridCol w:w="640"/>
        <w:gridCol w:w="640"/>
        <w:gridCol w:w="640"/>
        <w:gridCol w:w="640"/>
        <w:gridCol w:w="640"/>
        <w:gridCol w:w="760"/>
        <w:gridCol w:w="682"/>
        <w:gridCol w:w="709"/>
      </w:tblGrid>
      <w:tr w:rsidR="004B1FF7" w:rsidRPr="001F3BA0" w14:paraId="7E094D9B" w14:textId="77777777">
        <w:trPr>
          <w:trHeight w:val="510"/>
        </w:trPr>
        <w:tc>
          <w:tcPr>
            <w:tcW w:w="1860" w:type="dxa"/>
            <w:tcBorders>
              <w:top w:val="single" w:sz="8" w:space="0" w:color="auto"/>
              <w:left w:val="single" w:sz="8" w:space="0" w:color="auto"/>
              <w:bottom w:val="single" w:sz="4" w:space="0" w:color="auto"/>
              <w:right w:val="single" w:sz="4" w:space="0" w:color="auto"/>
            </w:tcBorders>
            <w:shd w:val="clear" w:color="auto" w:fill="D9E7FD"/>
            <w:vAlign w:val="center"/>
            <w:hideMark/>
          </w:tcPr>
          <w:p w14:paraId="7AF7A04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commentRangeStart w:id="0"/>
            <w:r w:rsidRPr="001F3BA0">
              <w:rPr>
                <w:rFonts w:eastAsia="Times New Roman" w:cs="Arial"/>
                <w:color w:val="1F1F1F"/>
                <w:kern w:val="0"/>
                <w:sz w:val="20"/>
                <w:szCs w:val="20"/>
                <w:lang w:eastAsia="es-CO"/>
                <w14:ligatures w14:val="none"/>
              </w:rPr>
              <w:t>Actividad</w:t>
            </w:r>
            <w:commentRangeEnd w:id="0"/>
            <w:r w:rsidRPr="001F3BA0">
              <w:rPr>
                <w:rStyle w:val="Refdecomentario"/>
                <w:rFonts w:eastAsia="Times New Roman" w:cs="Arial"/>
                <w:color w:val="1F1F1F"/>
                <w:kern w:val="0"/>
                <w:sz w:val="20"/>
                <w:szCs w:val="20"/>
                <w:lang w:eastAsia="es-CO"/>
                <w14:ligatures w14:val="none"/>
              </w:rPr>
              <w:commentReference w:id="0"/>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08CC173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1</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18A3499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2</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4B4BBB1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3</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33553DE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4</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68343A2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5</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36A8D53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6</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0607BAE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7</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719909C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8</w:t>
            </w:r>
          </w:p>
        </w:tc>
        <w:tc>
          <w:tcPr>
            <w:tcW w:w="640" w:type="dxa"/>
            <w:tcBorders>
              <w:top w:val="single" w:sz="8" w:space="0" w:color="auto"/>
              <w:left w:val="nil"/>
              <w:bottom w:val="single" w:sz="4" w:space="0" w:color="auto"/>
              <w:right w:val="single" w:sz="4" w:space="0" w:color="auto"/>
            </w:tcBorders>
            <w:shd w:val="clear" w:color="auto" w:fill="D9E7FD"/>
            <w:vAlign w:val="center"/>
            <w:hideMark/>
          </w:tcPr>
          <w:p w14:paraId="1719E2E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9</w:t>
            </w:r>
          </w:p>
        </w:tc>
        <w:tc>
          <w:tcPr>
            <w:tcW w:w="760" w:type="dxa"/>
            <w:tcBorders>
              <w:top w:val="single" w:sz="8" w:space="0" w:color="auto"/>
              <w:left w:val="nil"/>
              <w:bottom w:val="single" w:sz="4" w:space="0" w:color="auto"/>
              <w:right w:val="single" w:sz="4" w:space="0" w:color="auto"/>
            </w:tcBorders>
            <w:shd w:val="clear" w:color="auto" w:fill="D9E7FD"/>
            <w:vAlign w:val="center"/>
            <w:hideMark/>
          </w:tcPr>
          <w:p w14:paraId="572375D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Mes 10</w:t>
            </w:r>
          </w:p>
        </w:tc>
        <w:tc>
          <w:tcPr>
            <w:tcW w:w="682" w:type="dxa"/>
            <w:tcBorders>
              <w:top w:val="single" w:sz="8" w:space="0" w:color="auto"/>
              <w:left w:val="nil"/>
              <w:bottom w:val="single" w:sz="4" w:space="0" w:color="auto"/>
              <w:right w:val="single" w:sz="4" w:space="0" w:color="auto"/>
            </w:tcBorders>
            <w:shd w:val="clear" w:color="auto" w:fill="D9E7FD"/>
            <w:noWrap/>
            <w:vAlign w:val="bottom"/>
            <w:hideMark/>
          </w:tcPr>
          <w:p w14:paraId="066C877C"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Mes 11</w:t>
            </w:r>
          </w:p>
        </w:tc>
        <w:tc>
          <w:tcPr>
            <w:tcW w:w="709" w:type="dxa"/>
            <w:tcBorders>
              <w:top w:val="single" w:sz="8" w:space="0" w:color="auto"/>
              <w:left w:val="nil"/>
              <w:bottom w:val="single" w:sz="4" w:space="0" w:color="auto"/>
              <w:right w:val="single" w:sz="8" w:space="0" w:color="auto"/>
            </w:tcBorders>
            <w:shd w:val="clear" w:color="auto" w:fill="D9E7FD"/>
            <w:noWrap/>
            <w:vAlign w:val="bottom"/>
            <w:hideMark/>
          </w:tcPr>
          <w:p w14:paraId="0C965360"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Mes 12</w:t>
            </w:r>
          </w:p>
        </w:tc>
      </w:tr>
      <w:tr w:rsidR="004B1FF7" w:rsidRPr="001F3BA0" w14:paraId="192A9A3B" w14:textId="77777777">
        <w:trPr>
          <w:trHeight w:val="255"/>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45F33B4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CAMPO</w:t>
            </w:r>
          </w:p>
        </w:tc>
        <w:tc>
          <w:tcPr>
            <w:tcW w:w="7911" w:type="dxa"/>
            <w:gridSpan w:val="12"/>
            <w:tcBorders>
              <w:top w:val="single" w:sz="4" w:space="0" w:color="auto"/>
              <w:left w:val="nil"/>
              <w:bottom w:val="single" w:sz="4" w:space="0" w:color="auto"/>
              <w:right w:val="single" w:sz="8" w:space="0" w:color="000000" w:themeColor="text1"/>
            </w:tcBorders>
            <w:shd w:val="clear" w:color="auto" w:fill="D9E7FD"/>
            <w:vAlign w:val="center"/>
            <w:hideMark/>
          </w:tcPr>
          <w:p w14:paraId="1F36ECE4" w14:textId="10043B46"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Fase 1</w:t>
            </w:r>
            <w:r w:rsidR="00497F09">
              <w:rPr>
                <w:rFonts w:eastAsia="Times New Roman" w:cs="Arial"/>
                <w:color w:val="1F1F1F"/>
                <w:kern w:val="0"/>
                <w:sz w:val="20"/>
                <w:szCs w:val="20"/>
                <w:lang w:eastAsia="es-CO"/>
                <w14:ligatures w14:val="none"/>
              </w:rPr>
              <w:t xml:space="preserve"> y 2</w:t>
            </w:r>
          </w:p>
        </w:tc>
      </w:tr>
      <w:tr w:rsidR="004B1FF7" w:rsidRPr="001F3BA0" w14:paraId="2ED84837" w14:textId="77777777">
        <w:trPr>
          <w:trHeight w:val="765"/>
        </w:trPr>
        <w:tc>
          <w:tcPr>
            <w:tcW w:w="1860" w:type="dxa"/>
            <w:tcBorders>
              <w:top w:val="nil"/>
              <w:left w:val="single" w:sz="8" w:space="0" w:color="auto"/>
              <w:bottom w:val="single" w:sz="4" w:space="0" w:color="auto"/>
              <w:right w:val="single" w:sz="4" w:space="0" w:color="auto"/>
            </w:tcBorders>
            <w:shd w:val="clear" w:color="auto" w:fill="D9E7FD"/>
            <w:vAlign w:val="center"/>
          </w:tcPr>
          <w:p w14:paraId="126B942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Revisión bibliográfica</w:t>
            </w:r>
          </w:p>
        </w:tc>
        <w:tc>
          <w:tcPr>
            <w:tcW w:w="640" w:type="dxa"/>
            <w:tcBorders>
              <w:top w:val="nil"/>
              <w:left w:val="nil"/>
              <w:bottom w:val="single" w:sz="4" w:space="0" w:color="auto"/>
              <w:right w:val="single" w:sz="4" w:space="0" w:color="auto"/>
            </w:tcBorders>
            <w:shd w:val="clear" w:color="auto" w:fill="DAF1F3"/>
            <w:vAlign w:val="center"/>
          </w:tcPr>
          <w:p w14:paraId="441EE03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vAlign w:val="center"/>
          </w:tcPr>
          <w:p w14:paraId="6F8CDEE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40" w:type="dxa"/>
            <w:tcBorders>
              <w:top w:val="nil"/>
              <w:left w:val="nil"/>
              <w:bottom w:val="single" w:sz="4" w:space="0" w:color="auto"/>
              <w:right w:val="single" w:sz="4" w:space="0" w:color="auto"/>
            </w:tcBorders>
            <w:vAlign w:val="center"/>
          </w:tcPr>
          <w:p w14:paraId="0A50D30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40" w:type="dxa"/>
            <w:tcBorders>
              <w:top w:val="nil"/>
              <w:left w:val="nil"/>
              <w:bottom w:val="single" w:sz="4" w:space="0" w:color="auto"/>
              <w:right w:val="single" w:sz="4" w:space="0" w:color="auto"/>
            </w:tcBorders>
            <w:vAlign w:val="center"/>
          </w:tcPr>
          <w:p w14:paraId="59BBD47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40" w:type="dxa"/>
            <w:tcBorders>
              <w:top w:val="nil"/>
              <w:left w:val="nil"/>
              <w:bottom w:val="single" w:sz="4" w:space="0" w:color="auto"/>
              <w:right w:val="single" w:sz="4" w:space="0" w:color="auto"/>
            </w:tcBorders>
            <w:noWrap/>
            <w:vAlign w:val="bottom"/>
          </w:tcPr>
          <w:p w14:paraId="15D27974"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p>
        </w:tc>
        <w:tc>
          <w:tcPr>
            <w:tcW w:w="640" w:type="dxa"/>
            <w:tcBorders>
              <w:top w:val="nil"/>
              <w:left w:val="nil"/>
              <w:bottom w:val="single" w:sz="4" w:space="0" w:color="auto"/>
              <w:right w:val="single" w:sz="4" w:space="0" w:color="auto"/>
            </w:tcBorders>
            <w:noWrap/>
            <w:vAlign w:val="bottom"/>
          </w:tcPr>
          <w:p w14:paraId="468A0EAA"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p>
        </w:tc>
        <w:tc>
          <w:tcPr>
            <w:tcW w:w="640" w:type="dxa"/>
            <w:tcBorders>
              <w:top w:val="nil"/>
              <w:left w:val="nil"/>
              <w:bottom w:val="single" w:sz="4" w:space="0" w:color="auto"/>
              <w:right w:val="single" w:sz="4" w:space="0" w:color="auto"/>
            </w:tcBorders>
            <w:vAlign w:val="center"/>
          </w:tcPr>
          <w:p w14:paraId="39615A1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40" w:type="dxa"/>
            <w:tcBorders>
              <w:top w:val="nil"/>
              <w:left w:val="nil"/>
              <w:bottom w:val="single" w:sz="4" w:space="0" w:color="auto"/>
              <w:right w:val="single" w:sz="4" w:space="0" w:color="auto"/>
            </w:tcBorders>
            <w:vAlign w:val="center"/>
          </w:tcPr>
          <w:p w14:paraId="66C9DF0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40" w:type="dxa"/>
            <w:tcBorders>
              <w:top w:val="nil"/>
              <w:left w:val="nil"/>
              <w:bottom w:val="single" w:sz="4" w:space="0" w:color="auto"/>
              <w:right w:val="single" w:sz="4" w:space="0" w:color="auto"/>
            </w:tcBorders>
            <w:vAlign w:val="center"/>
          </w:tcPr>
          <w:p w14:paraId="697DCBA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760" w:type="dxa"/>
            <w:tcBorders>
              <w:top w:val="nil"/>
              <w:left w:val="nil"/>
              <w:bottom w:val="single" w:sz="4" w:space="0" w:color="auto"/>
              <w:right w:val="single" w:sz="4" w:space="0" w:color="auto"/>
            </w:tcBorders>
            <w:vAlign w:val="center"/>
          </w:tcPr>
          <w:p w14:paraId="19F9F99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p>
        </w:tc>
        <w:tc>
          <w:tcPr>
            <w:tcW w:w="682" w:type="dxa"/>
            <w:tcBorders>
              <w:top w:val="nil"/>
              <w:left w:val="nil"/>
              <w:bottom w:val="single" w:sz="4" w:space="0" w:color="auto"/>
              <w:right w:val="single" w:sz="4" w:space="0" w:color="auto"/>
            </w:tcBorders>
            <w:noWrap/>
            <w:vAlign w:val="bottom"/>
          </w:tcPr>
          <w:p w14:paraId="25E9EE3A"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p>
        </w:tc>
        <w:tc>
          <w:tcPr>
            <w:tcW w:w="709" w:type="dxa"/>
            <w:tcBorders>
              <w:top w:val="nil"/>
              <w:left w:val="nil"/>
              <w:bottom w:val="single" w:sz="4" w:space="0" w:color="auto"/>
              <w:right w:val="single" w:sz="8" w:space="0" w:color="auto"/>
            </w:tcBorders>
            <w:noWrap/>
            <w:vAlign w:val="bottom"/>
          </w:tcPr>
          <w:p w14:paraId="1A64FA05"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p>
        </w:tc>
      </w:tr>
      <w:tr w:rsidR="004B1FF7" w:rsidRPr="001F3BA0" w14:paraId="115B8455" w14:textId="77777777">
        <w:trPr>
          <w:trHeight w:val="765"/>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3A573AE0"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Monitorear las variables meteorológicas</w:t>
            </w:r>
          </w:p>
        </w:tc>
        <w:tc>
          <w:tcPr>
            <w:tcW w:w="640" w:type="dxa"/>
            <w:tcBorders>
              <w:top w:val="nil"/>
              <w:left w:val="nil"/>
              <w:bottom w:val="single" w:sz="4" w:space="0" w:color="auto"/>
              <w:right w:val="single" w:sz="4" w:space="0" w:color="auto"/>
            </w:tcBorders>
            <w:shd w:val="clear" w:color="auto" w:fill="DAF1F3"/>
            <w:vAlign w:val="center"/>
            <w:hideMark/>
          </w:tcPr>
          <w:p w14:paraId="3F7A757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57FA65F9"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3C26DD5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3A0560C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noWrap/>
            <w:vAlign w:val="bottom"/>
            <w:hideMark/>
          </w:tcPr>
          <w:p w14:paraId="7B5F0297"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06F35990"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0BFA2C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2D4B8B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5BEE0B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06C02BC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noWrap/>
            <w:vAlign w:val="bottom"/>
            <w:hideMark/>
          </w:tcPr>
          <w:p w14:paraId="155BE322"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709" w:type="dxa"/>
            <w:tcBorders>
              <w:top w:val="nil"/>
              <w:left w:val="nil"/>
              <w:bottom w:val="single" w:sz="4" w:space="0" w:color="auto"/>
              <w:right w:val="single" w:sz="8" w:space="0" w:color="auto"/>
            </w:tcBorders>
            <w:noWrap/>
            <w:vAlign w:val="bottom"/>
            <w:hideMark/>
          </w:tcPr>
          <w:p w14:paraId="01255C88"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r>
      <w:tr w:rsidR="004B1FF7" w:rsidRPr="001F3BA0" w14:paraId="279771E3" w14:textId="77777777">
        <w:trPr>
          <w:trHeight w:val="765"/>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7EF069D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Medir por etapa fenológica (IAF, Altura)</w:t>
            </w:r>
          </w:p>
        </w:tc>
        <w:tc>
          <w:tcPr>
            <w:tcW w:w="640" w:type="dxa"/>
            <w:tcBorders>
              <w:top w:val="nil"/>
              <w:left w:val="nil"/>
              <w:bottom w:val="single" w:sz="4" w:space="0" w:color="auto"/>
              <w:right w:val="single" w:sz="4" w:space="0" w:color="auto"/>
            </w:tcBorders>
            <w:shd w:val="clear" w:color="auto" w:fill="DAF1F3"/>
            <w:vAlign w:val="center"/>
            <w:hideMark/>
          </w:tcPr>
          <w:p w14:paraId="6818AAC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155CF59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2A46F63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7F5FF9E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noWrap/>
            <w:vAlign w:val="bottom"/>
            <w:hideMark/>
          </w:tcPr>
          <w:p w14:paraId="200260DE"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164AF19A"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423695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D8C80D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236F92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5201AA4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noWrap/>
            <w:vAlign w:val="bottom"/>
            <w:hideMark/>
          </w:tcPr>
          <w:p w14:paraId="24EE66D2"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709" w:type="dxa"/>
            <w:tcBorders>
              <w:top w:val="nil"/>
              <w:left w:val="nil"/>
              <w:bottom w:val="single" w:sz="4" w:space="0" w:color="auto"/>
              <w:right w:val="single" w:sz="8" w:space="0" w:color="auto"/>
            </w:tcBorders>
            <w:noWrap/>
            <w:vAlign w:val="bottom"/>
            <w:hideMark/>
          </w:tcPr>
          <w:p w14:paraId="68EB57E2"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r>
      <w:tr w:rsidR="004B1FF7" w:rsidRPr="001F3BA0" w14:paraId="027E967B"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77F8E3C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Descargar y filtrar datos</w:t>
            </w:r>
          </w:p>
        </w:tc>
        <w:tc>
          <w:tcPr>
            <w:tcW w:w="640" w:type="dxa"/>
            <w:tcBorders>
              <w:top w:val="nil"/>
              <w:left w:val="nil"/>
              <w:bottom w:val="single" w:sz="4" w:space="0" w:color="auto"/>
              <w:right w:val="single" w:sz="4" w:space="0" w:color="auto"/>
            </w:tcBorders>
            <w:vAlign w:val="center"/>
            <w:hideMark/>
          </w:tcPr>
          <w:p w14:paraId="22486DF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FAE863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shd w:val="clear" w:color="auto" w:fill="DAF1F3"/>
            <w:vAlign w:val="center"/>
            <w:hideMark/>
          </w:tcPr>
          <w:p w14:paraId="755F2F9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5FB17E4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3745920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0300E20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53EBF03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vAlign w:val="center"/>
            <w:hideMark/>
          </w:tcPr>
          <w:p w14:paraId="1D6A9D3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E1DF27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7DEA9A0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noWrap/>
            <w:vAlign w:val="bottom"/>
            <w:hideMark/>
          </w:tcPr>
          <w:p w14:paraId="2C235170"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709" w:type="dxa"/>
            <w:tcBorders>
              <w:top w:val="nil"/>
              <w:left w:val="nil"/>
              <w:bottom w:val="single" w:sz="4" w:space="0" w:color="auto"/>
              <w:right w:val="single" w:sz="8" w:space="0" w:color="auto"/>
            </w:tcBorders>
            <w:noWrap/>
            <w:vAlign w:val="bottom"/>
            <w:hideMark/>
          </w:tcPr>
          <w:p w14:paraId="61F80256"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r>
      <w:tr w:rsidR="004B1FF7" w:rsidRPr="001F3BA0" w14:paraId="23A0CFCD"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4D5F9C1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Calcular flujos de energía (H, LE)</w:t>
            </w:r>
          </w:p>
        </w:tc>
        <w:tc>
          <w:tcPr>
            <w:tcW w:w="640" w:type="dxa"/>
            <w:tcBorders>
              <w:top w:val="nil"/>
              <w:left w:val="nil"/>
              <w:bottom w:val="single" w:sz="4" w:space="0" w:color="auto"/>
              <w:right w:val="single" w:sz="4" w:space="0" w:color="auto"/>
            </w:tcBorders>
            <w:vAlign w:val="center"/>
            <w:hideMark/>
          </w:tcPr>
          <w:p w14:paraId="67F4DD8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37E452F9"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D4FF1B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shd w:val="clear" w:color="auto" w:fill="DAF1F3"/>
            <w:vAlign w:val="center"/>
            <w:hideMark/>
          </w:tcPr>
          <w:p w14:paraId="0EFA1DA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2C51684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4A19BA3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5808BA3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vAlign w:val="center"/>
            <w:hideMark/>
          </w:tcPr>
          <w:p w14:paraId="61DC0C8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1DA1E6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37CDB44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noWrap/>
            <w:vAlign w:val="bottom"/>
            <w:hideMark/>
          </w:tcPr>
          <w:p w14:paraId="69890318"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709" w:type="dxa"/>
            <w:tcBorders>
              <w:top w:val="nil"/>
              <w:left w:val="nil"/>
              <w:bottom w:val="single" w:sz="4" w:space="0" w:color="auto"/>
              <w:right w:val="single" w:sz="8" w:space="0" w:color="auto"/>
            </w:tcBorders>
            <w:noWrap/>
            <w:vAlign w:val="bottom"/>
            <w:hideMark/>
          </w:tcPr>
          <w:p w14:paraId="4848959F"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r>
      <w:tr w:rsidR="004B1FF7" w:rsidRPr="001F3BA0" w14:paraId="024118F4"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6B50B98C"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Analizar de patrones diurnos</w:t>
            </w:r>
          </w:p>
        </w:tc>
        <w:tc>
          <w:tcPr>
            <w:tcW w:w="640" w:type="dxa"/>
            <w:tcBorders>
              <w:top w:val="nil"/>
              <w:left w:val="nil"/>
              <w:bottom w:val="single" w:sz="4" w:space="0" w:color="auto"/>
              <w:right w:val="single" w:sz="4" w:space="0" w:color="auto"/>
            </w:tcBorders>
            <w:vAlign w:val="center"/>
            <w:hideMark/>
          </w:tcPr>
          <w:p w14:paraId="12EB140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F6C97E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40D463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C4AE9F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0FEA7F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47E4C5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shd w:val="clear" w:color="auto" w:fill="DAF1F3"/>
            <w:vAlign w:val="center"/>
            <w:hideMark/>
          </w:tcPr>
          <w:p w14:paraId="4C4302B0"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41CB016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vAlign w:val="center"/>
            <w:hideMark/>
          </w:tcPr>
          <w:p w14:paraId="2402136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7EB0273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noWrap/>
            <w:vAlign w:val="bottom"/>
            <w:hideMark/>
          </w:tcPr>
          <w:p w14:paraId="46DD7B64"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709" w:type="dxa"/>
            <w:tcBorders>
              <w:top w:val="nil"/>
              <w:left w:val="nil"/>
              <w:bottom w:val="single" w:sz="4" w:space="0" w:color="auto"/>
              <w:right w:val="single" w:sz="8" w:space="0" w:color="auto"/>
            </w:tcBorders>
            <w:noWrap/>
            <w:vAlign w:val="bottom"/>
            <w:hideMark/>
          </w:tcPr>
          <w:p w14:paraId="39D38278"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r>
      <w:tr w:rsidR="004B1FF7" w:rsidRPr="001F3BA0" w14:paraId="44DA2186"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1666F69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MODELADO Y AJUSTE</w:t>
            </w:r>
          </w:p>
        </w:tc>
        <w:tc>
          <w:tcPr>
            <w:tcW w:w="7911" w:type="dxa"/>
            <w:gridSpan w:val="12"/>
            <w:tcBorders>
              <w:top w:val="single" w:sz="4" w:space="0" w:color="auto"/>
              <w:left w:val="nil"/>
              <w:bottom w:val="single" w:sz="4" w:space="0" w:color="auto"/>
              <w:right w:val="single" w:sz="8" w:space="0" w:color="000000" w:themeColor="text1"/>
            </w:tcBorders>
            <w:shd w:val="clear" w:color="auto" w:fill="D9E7FD"/>
            <w:vAlign w:val="center"/>
            <w:hideMark/>
          </w:tcPr>
          <w:p w14:paraId="070E2626" w14:textId="3E1235DD"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xml:space="preserve">Fase </w:t>
            </w:r>
            <w:r w:rsidR="00497F09">
              <w:rPr>
                <w:rFonts w:eastAsia="Times New Roman" w:cs="Arial"/>
                <w:color w:val="1F1F1F"/>
                <w:kern w:val="0"/>
                <w:sz w:val="20"/>
                <w:szCs w:val="20"/>
                <w:lang w:eastAsia="es-CO"/>
                <w14:ligatures w14:val="none"/>
              </w:rPr>
              <w:t>3</w:t>
            </w:r>
          </w:p>
        </w:tc>
      </w:tr>
      <w:tr w:rsidR="004B1FF7" w:rsidRPr="001F3BA0" w14:paraId="192E6C5E"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7F44E17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Codificar modelos (Python/R)</w:t>
            </w:r>
          </w:p>
        </w:tc>
        <w:tc>
          <w:tcPr>
            <w:tcW w:w="640" w:type="dxa"/>
            <w:tcBorders>
              <w:top w:val="nil"/>
              <w:left w:val="nil"/>
              <w:bottom w:val="single" w:sz="4" w:space="0" w:color="auto"/>
              <w:right w:val="single" w:sz="4" w:space="0" w:color="auto"/>
            </w:tcBorders>
            <w:vAlign w:val="center"/>
            <w:hideMark/>
          </w:tcPr>
          <w:p w14:paraId="108AF05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3D323BF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B32C20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754A5DD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0FEA5AC"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426838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5491069F"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shd w:val="clear" w:color="auto" w:fill="DAF1F3"/>
            <w:vAlign w:val="center"/>
            <w:hideMark/>
          </w:tcPr>
          <w:p w14:paraId="5AB7D229"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40" w:type="dxa"/>
            <w:tcBorders>
              <w:top w:val="nil"/>
              <w:left w:val="nil"/>
              <w:bottom w:val="single" w:sz="4" w:space="0" w:color="auto"/>
              <w:right w:val="single" w:sz="4" w:space="0" w:color="auto"/>
            </w:tcBorders>
            <w:shd w:val="clear" w:color="auto" w:fill="DAF1F3"/>
            <w:vAlign w:val="center"/>
            <w:hideMark/>
          </w:tcPr>
          <w:p w14:paraId="590644E9"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60" w:type="dxa"/>
            <w:tcBorders>
              <w:top w:val="nil"/>
              <w:left w:val="nil"/>
              <w:bottom w:val="single" w:sz="4" w:space="0" w:color="auto"/>
              <w:right w:val="single" w:sz="4" w:space="0" w:color="auto"/>
            </w:tcBorders>
            <w:shd w:val="clear" w:color="auto" w:fill="DAF1F3"/>
            <w:vAlign w:val="center"/>
            <w:hideMark/>
          </w:tcPr>
          <w:p w14:paraId="608E8C90"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82" w:type="dxa"/>
            <w:tcBorders>
              <w:top w:val="nil"/>
              <w:left w:val="nil"/>
              <w:bottom w:val="single" w:sz="4" w:space="0" w:color="auto"/>
              <w:right w:val="single" w:sz="4" w:space="0" w:color="auto"/>
            </w:tcBorders>
            <w:vAlign w:val="center"/>
            <w:hideMark/>
          </w:tcPr>
          <w:p w14:paraId="57B35C0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09" w:type="dxa"/>
            <w:tcBorders>
              <w:top w:val="nil"/>
              <w:left w:val="nil"/>
              <w:bottom w:val="single" w:sz="4" w:space="0" w:color="auto"/>
              <w:right w:val="single" w:sz="8" w:space="0" w:color="auto"/>
            </w:tcBorders>
            <w:vAlign w:val="center"/>
            <w:hideMark/>
          </w:tcPr>
          <w:p w14:paraId="16DF8CE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r>
      <w:tr w:rsidR="004B1FF7" w:rsidRPr="001F3BA0" w14:paraId="1D0D0A42"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250006D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Calcular modelos empíricos</w:t>
            </w:r>
          </w:p>
        </w:tc>
        <w:tc>
          <w:tcPr>
            <w:tcW w:w="640" w:type="dxa"/>
            <w:tcBorders>
              <w:top w:val="nil"/>
              <w:left w:val="nil"/>
              <w:bottom w:val="single" w:sz="4" w:space="0" w:color="auto"/>
              <w:right w:val="single" w:sz="4" w:space="0" w:color="auto"/>
            </w:tcBorders>
            <w:vAlign w:val="center"/>
            <w:hideMark/>
          </w:tcPr>
          <w:p w14:paraId="0D129AB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DC6B5C0"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B375AF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45A9BC3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BA6D8B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AD4773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73EE3C30"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1587FB18"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shd w:val="clear" w:color="auto" w:fill="DAF1F3"/>
            <w:vAlign w:val="center"/>
            <w:hideMark/>
          </w:tcPr>
          <w:p w14:paraId="1CB892B9"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60" w:type="dxa"/>
            <w:tcBorders>
              <w:top w:val="nil"/>
              <w:left w:val="nil"/>
              <w:bottom w:val="single" w:sz="4" w:space="0" w:color="auto"/>
              <w:right w:val="single" w:sz="4" w:space="0" w:color="auto"/>
            </w:tcBorders>
            <w:shd w:val="clear" w:color="auto" w:fill="DAF1F3"/>
            <w:vAlign w:val="center"/>
            <w:hideMark/>
          </w:tcPr>
          <w:p w14:paraId="6FE1963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82" w:type="dxa"/>
            <w:tcBorders>
              <w:top w:val="nil"/>
              <w:left w:val="nil"/>
              <w:bottom w:val="single" w:sz="4" w:space="0" w:color="auto"/>
              <w:right w:val="single" w:sz="4" w:space="0" w:color="auto"/>
            </w:tcBorders>
            <w:vAlign w:val="center"/>
            <w:hideMark/>
          </w:tcPr>
          <w:p w14:paraId="3C4D12C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09" w:type="dxa"/>
            <w:tcBorders>
              <w:top w:val="nil"/>
              <w:left w:val="nil"/>
              <w:bottom w:val="single" w:sz="4" w:space="0" w:color="auto"/>
              <w:right w:val="single" w:sz="8" w:space="0" w:color="auto"/>
            </w:tcBorders>
            <w:vAlign w:val="center"/>
            <w:hideMark/>
          </w:tcPr>
          <w:p w14:paraId="73D7135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r>
      <w:tr w:rsidR="004B1FF7" w:rsidRPr="001F3BA0" w14:paraId="3E32DC54" w14:textId="77777777">
        <w:trPr>
          <w:trHeight w:val="765"/>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184F34F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Realizar análisis estadístico (RMSE, MAE)</w:t>
            </w:r>
          </w:p>
        </w:tc>
        <w:tc>
          <w:tcPr>
            <w:tcW w:w="640" w:type="dxa"/>
            <w:tcBorders>
              <w:top w:val="nil"/>
              <w:left w:val="nil"/>
              <w:bottom w:val="single" w:sz="4" w:space="0" w:color="auto"/>
              <w:right w:val="single" w:sz="4" w:space="0" w:color="auto"/>
            </w:tcBorders>
            <w:vAlign w:val="center"/>
            <w:hideMark/>
          </w:tcPr>
          <w:p w14:paraId="31AF709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327E7B8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39552EB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3ED684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5C5A703"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AA4DB4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017E288A"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5FE5EA82"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26255CC"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shd w:val="clear" w:color="auto" w:fill="DAF1F3"/>
            <w:vAlign w:val="center"/>
            <w:hideMark/>
          </w:tcPr>
          <w:p w14:paraId="6182268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82" w:type="dxa"/>
            <w:tcBorders>
              <w:top w:val="nil"/>
              <w:left w:val="nil"/>
              <w:bottom w:val="single" w:sz="4" w:space="0" w:color="auto"/>
              <w:right w:val="single" w:sz="4" w:space="0" w:color="auto"/>
            </w:tcBorders>
            <w:shd w:val="clear" w:color="auto" w:fill="DAF1F3"/>
            <w:vAlign w:val="center"/>
            <w:hideMark/>
          </w:tcPr>
          <w:p w14:paraId="590C3A4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09" w:type="dxa"/>
            <w:tcBorders>
              <w:top w:val="nil"/>
              <w:left w:val="nil"/>
              <w:bottom w:val="single" w:sz="4" w:space="0" w:color="auto"/>
              <w:right w:val="single" w:sz="8" w:space="0" w:color="auto"/>
            </w:tcBorders>
            <w:vAlign w:val="center"/>
            <w:hideMark/>
          </w:tcPr>
          <w:p w14:paraId="45252CC2"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r>
      <w:tr w:rsidR="004B1FF7" w:rsidRPr="001F3BA0" w14:paraId="52962C58"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403B51C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Realizar análisis PCA y Regresión</w:t>
            </w:r>
          </w:p>
        </w:tc>
        <w:tc>
          <w:tcPr>
            <w:tcW w:w="640" w:type="dxa"/>
            <w:tcBorders>
              <w:top w:val="nil"/>
              <w:left w:val="nil"/>
              <w:bottom w:val="single" w:sz="4" w:space="0" w:color="auto"/>
              <w:right w:val="single" w:sz="4" w:space="0" w:color="auto"/>
            </w:tcBorders>
            <w:vAlign w:val="center"/>
            <w:hideMark/>
          </w:tcPr>
          <w:p w14:paraId="3EBD92F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9BBECB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975F4C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D3CB2F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CAA6F7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182275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592C97B6"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1EC5102A"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909D61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shd w:val="clear" w:color="auto" w:fill="DAF1F3"/>
            <w:vAlign w:val="center"/>
            <w:hideMark/>
          </w:tcPr>
          <w:p w14:paraId="5966874B"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682" w:type="dxa"/>
            <w:tcBorders>
              <w:top w:val="nil"/>
              <w:left w:val="nil"/>
              <w:bottom w:val="single" w:sz="4" w:space="0" w:color="auto"/>
              <w:right w:val="single" w:sz="4" w:space="0" w:color="auto"/>
            </w:tcBorders>
            <w:shd w:val="clear" w:color="auto" w:fill="DAF1F3"/>
            <w:vAlign w:val="center"/>
            <w:hideMark/>
          </w:tcPr>
          <w:p w14:paraId="4D6133C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09" w:type="dxa"/>
            <w:tcBorders>
              <w:top w:val="nil"/>
              <w:left w:val="nil"/>
              <w:bottom w:val="single" w:sz="4" w:space="0" w:color="auto"/>
              <w:right w:val="single" w:sz="8" w:space="0" w:color="auto"/>
            </w:tcBorders>
            <w:vAlign w:val="center"/>
            <w:hideMark/>
          </w:tcPr>
          <w:p w14:paraId="250BD92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r>
      <w:tr w:rsidR="004B1FF7" w:rsidRPr="001F3BA0" w14:paraId="40CB51B3" w14:textId="77777777">
        <w:trPr>
          <w:trHeight w:val="510"/>
        </w:trPr>
        <w:tc>
          <w:tcPr>
            <w:tcW w:w="1860" w:type="dxa"/>
            <w:tcBorders>
              <w:top w:val="nil"/>
              <w:left w:val="single" w:sz="8" w:space="0" w:color="auto"/>
              <w:bottom w:val="single" w:sz="4" w:space="0" w:color="auto"/>
              <w:right w:val="single" w:sz="4" w:space="0" w:color="auto"/>
            </w:tcBorders>
            <w:shd w:val="clear" w:color="auto" w:fill="D9E7FD"/>
            <w:vAlign w:val="center"/>
            <w:hideMark/>
          </w:tcPr>
          <w:p w14:paraId="663005E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Generar de factores de ajuste</w:t>
            </w:r>
          </w:p>
        </w:tc>
        <w:tc>
          <w:tcPr>
            <w:tcW w:w="640" w:type="dxa"/>
            <w:tcBorders>
              <w:top w:val="nil"/>
              <w:left w:val="nil"/>
              <w:bottom w:val="single" w:sz="4" w:space="0" w:color="auto"/>
              <w:right w:val="single" w:sz="4" w:space="0" w:color="auto"/>
            </w:tcBorders>
            <w:vAlign w:val="center"/>
            <w:hideMark/>
          </w:tcPr>
          <w:p w14:paraId="5B5E87B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48A594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5A9060D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6FE02D0F"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062D9C8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1EDB89B1"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673E152E"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noWrap/>
            <w:vAlign w:val="bottom"/>
            <w:hideMark/>
          </w:tcPr>
          <w:p w14:paraId="53BF634C"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4" w:space="0" w:color="auto"/>
              <w:right w:val="single" w:sz="4" w:space="0" w:color="auto"/>
            </w:tcBorders>
            <w:vAlign w:val="center"/>
            <w:hideMark/>
          </w:tcPr>
          <w:p w14:paraId="70512F6D"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4" w:space="0" w:color="auto"/>
              <w:right w:val="single" w:sz="4" w:space="0" w:color="auto"/>
            </w:tcBorders>
            <w:vAlign w:val="center"/>
            <w:hideMark/>
          </w:tcPr>
          <w:p w14:paraId="75955A1C"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4" w:space="0" w:color="auto"/>
              <w:right w:val="single" w:sz="4" w:space="0" w:color="auto"/>
            </w:tcBorders>
            <w:shd w:val="clear" w:color="auto" w:fill="DAF1F3"/>
            <w:vAlign w:val="center"/>
            <w:hideMark/>
          </w:tcPr>
          <w:p w14:paraId="7DAEEB90"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09" w:type="dxa"/>
            <w:tcBorders>
              <w:top w:val="nil"/>
              <w:left w:val="nil"/>
              <w:bottom w:val="single" w:sz="4" w:space="0" w:color="auto"/>
              <w:right w:val="single" w:sz="8" w:space="0" w:color="auto"/>
            </w:tcBorders>
            <w:vAlign w:val="center"/>
            <w:hideMark/>
          </w:tcPr>
          <w:p w14:paraId="3A8FFC3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r>
      <w:tr w:rsidR="004B1FF7" w:rsidRPr="001F3BA0" w14:paraId="2139F40E" w14:textId="77777777">
        <w:trPr>
          <w:trHeight w:val="518"/>
        </w:trPr>
        <w:tc>
          <w:tcPr>
            <w:tcW w:w="1860" w:type="dxa"/>
            <w:tcBorders>
              <w:top w:val="nil"/>
              <w:left w:val="single" w:sz="8" w:space="0" w:color="auto"/>
              <w:bottom w:val="single" w:sz="8" w:space="0" w:color="auto"/>
              <w:right w:val="single" w:sz="4" w:space="0" w:color="auto"/>
            </w:tcBorders>
            <w:shd w:val="clear" w:color="auto" w:fill="D9E7FD"/>
            <w:vAlign w:val="center"/>
            <w:hideMark/>
          </w:tcPr>
          <w:p w14:paraId="530A0EB4"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xml:space="preserve">Redactar documento final </w:t>
            </w:r>
          </w:p>
        </w:tc>
        <w:tc>
          <w:tcPr>
            <w:tcW w:w="640" w:type="dxa"/>
            <w:tcBorders>
              <w:top w:val="nil"/>
              <w:left w:val="nil"/>
              <w:bottom w:val="single" w:sz="8" w:space="0" w:color="auto"/>
              <w:right w:val="single" w:sz="4" w:space="0" w:color="auto"/>
            </w:tcBorders>
            <w:vAlign w:val="center"/>
            <w:hideMark/>
          </w:tcPr>
          <w:p w14:paraId="43E2DE97"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71822078"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28247EB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1B1E650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7816DE56"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205C81CE"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40" w:type="dxa"/>
            <w:tcBorders>
              <w:top w:val="nil"/>
              <w:left w:val="nil"/>
              <w:bottom w:val="single" w:sz="8" w:space="0" w:color="auto"/>
              <w:right w:val="single" w:sz="4" w:space="0" w:color="auto"/>
            </w:tcBorders>
            <w:noWrap/>
            <w:vAlign w:val="bottom"/>
            <w:hideMark/>
          </w:tcPr>
          <w:p w14:paraId="17EC795B"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8" w:space="0" w:color="auto"/>
              <w:right w:val="single" w:sz="4" w:space="0" w:color="auto"/>
            </w:tcBorders>
            <w:noWrap/>
            <w:vAlign w:val="bottom"/>
            <w:hideMark/>
          </w:tcPr>
          <w:p w14:paraId="65F85067" w14:textId="77777777" w:rsidR="004B1FF7" w:rsidRPr="001F3BA0" w:rsidRDefault="004B1FF7" w:rsidP="00C17023">
            <w:pPr>
              <w:spacing w:after="0" w:line="276" w:lineRule="auto"/>
              <w:jc w:val="center"/>
              <w:rPr>
                <w:rFonts w:eastAsia="Times New Roman" w:cs="Arial"/>
                <w:color w:val="000000"/>
                <w:kern w:val="0"/>
                <w:sz w:val="20"/>
                <w:szCs w:val="20"/>
                <w:lang w:eastAsia="es-CO"/>
                <w14:ligatures w14:val="none"/>
              </w:rPr>
            </w:pPr>
            <w:r w:rsidRPr="001F3BA0">
              <w:rPr>
                <w:rFonts w:eastAsia="Times New Roman" w:cs="Arial"/>
                <w:color w:val="000000"/>
                <w:kern w:val="0"/>
                <w:sz w:val="20"/>
                <w:szCs w:val="20"/>
                <w:lang w:eastAsia="es-CO"/>
                <w14:ligatures w14:val="none"/>
              </w:rPr>
              <w:t> </w:t>
            </w:r>
          </w:p>
        </w:tc>
        <w:tc>
          <w:tcPr>
            <w:tcW w:w="640" w:type="dxa"/>
            <w:tcBorders>
              <w:top w:val="nil"/>
              <w:left w:val="nil"/>
              <w:bottom w:val="single" w:sz="8" w:space="0" w:color="auto"/>
              <w:right w:val="single" w:sz="4" w:space="0" w:color="auto"/>
            </w:tcBorders>
            <w:vAlign w:val="center"/>
            <w:hideMark/>
          </w:tcPr>
          <w:p w14:paraId="0231700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760" w:type="dxa"/>
            <w:tcBorders>
              <w:top w:val="nil"/>
              <w:left w:val="nil"/>
              <w:bottom w:val="single" w:sz="8" w:space="0" w:color="auto"/>
              <w:right w:val="single" w:sz="4" w:space="0" w:color="auto"/>
            </w:tcBorders>
            <w:vAlign w:val="center"/>
            <w:hideMark/>
          </w:tcPr>
          <w:p w14:paraId="3DA3E35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 </w:t>
            </w:r>
          </w:p>
        </w:tc>
        <w:tc>
          <w:tcPr>
            <w:tcW w:w="682" w:type="dxa"/>
            <w:tcBorders>
              <w:top w:val="nil"/>
              <w:left w:val="nil"/>
              <w:bottom w:val="single" w:sz="8" w:space="0" w:color="auto"/>
              <w:right w:val="single" w:sz="4" w:space="0" w:color="auto"/>
            </w:tcBorders>
            <w:shd w:val="clear" w:color="auto" w:fill="DAF1F3"/>
            <w:vAlign w:val="center"/>
            <w:hideMark/>
          </w:tcPr>
          <w:p w14:paraId="53551A75"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c>
          <w:tcPr>
            <w:tcW w:w="709" w:type="dxa"/>
            <w:tcBorders>
              <w:top w:val="nil"/>
              <w:left w:val="nil"/>
              <w:bottom w:val="single" w:sz="8" w:space="0" w:color="auto"/>
              <w:right w:val="single" w:sz="8" w:space="0" w:color="auto"/>
            </w:tcBorders>
            <w:shd w:val="clear" w:color="auto" w:fill="DAF1F3"/>
            <w:vAlign w:val="center"/>
            <w:hideMark/>
          </w:tcPr>
          <w:p w14:paraId="02E4DE8A" w14:textId="77777777" w:rsidR="004B1FF7" w:rsidRPr="001F3BA0" w:rsidRDefault="004B1FF7" w:rsidP="00C17023">
            <w:pPr>
              <w:spacing w:after="0" w:line="276" w:lineRule="auto"/>
              <w:jc w:val="center"/>
              <w:rPr>
                <w:rFonts w:eastAsia="Times New Roman" w:cs="Arial"/>
                <w:color w:val="1F1F1F"/>
                <w:kern w:val="0"/>
                <w:sz w:val="20"/>
                <w:szCs w:val="20"/>
                <w:lang w:eastAsia="es-CO"/>
                <w14:ligatures w14:val="none"/>
              </w:rPr>
            </w:pPr>
            <w:r w:rsidRPr="001F3BA0">
              <w:rPr>
                <w:rFonts w:eastAsia="Times New Roman" w:cs="Arial"/>
                <w:color w:val="1F1F1F"/>
                <w:kern w:val="0"/>
                <w:sz w:val="20"/>
                <w:szCs w:val="20"/>
                <w:lang w:eastAsia="es-CO"/>
                <w14:ligatures w14:val="none"/>
              </w:rPr>
              <w:t>X</w:t>
            </w:r>
          </w:p>
        </w:tc>
      </w:tr>
    </w:tbl>
    <w:p w14:paraId="3E5FC439" w14:textId="77777777" w:rsidR="004B1FF7" w:rsidRPr="001F3BA0" w:rsidRDefault="004B1FF7" w:rsidP="00C17023">
      <w:pPr>
        <w:spacing w:line="276" w:lineRule="auto"/>
        <w:jc w:val="both"/>
        <w:rPr>
          <w:rFonts w:eastAsia="Calibri" w:cs="Calibri"/>
          <w:sz w:val="22"/>
          <w:szCs w:val="22"/>
        </w:rPr>
      </w:pPr>
    </w:p>
    <w:p w14:paraId="6153A619" w14:textId="62EAC8AB" w:rsidR="64B96943" w:rsidRPr="001F3BA0" w:rsidRDefault="64B96943" w:rsidP="00C17023">
      <w:pPr>
        <w:spacing w:line="276" w:lineRule="auto"/>
        <w:jc w:val="both"/>
        <w:rPr>
          <w:rFonts w:eastAsia="Calibri" w:cs="Calibri"/>
          <w:sz w:val="22"/>
          <w:szCs w:val="22"/>
        </w:rPr>
      </w:pPr>
    </w:p>
    <w:p w14:paraId="0ECB3B89" w14:textId="6BD25A14" w:rsidR="000D7F0C" w:rsidRPr="001F3BA0" w:rsidRDefault="00C73BB2" w:rsidP="00C17023">
      <w:pPr>
        <w:spacing w:line="276" w:lineRule="auto"/>
        <w:rPr>
          <w:color w:val="0F9ED5" w:themeColor="accent4"/>
          <w:sz w:val="28"/>
          <w:szCs w:val="28"/>
        </w:rPr>
        <w:sectPr w:rsidR="000D7F0C" w:rsidRPr="001F3BA0">
          <w:pgSz w:w="12240" w:h="15840"/>
          <w:pgMar w:top="1417" w:right="1701" w:bottom="1417" w:left="1701" w:header="708" w:footer="708" w:gutter="0"/>
          <w:cols w:space="708"/>
          <w:docGrid w:linePitch="360"/>
        </w:sectPr>
      </w:pPr>
      <w:r w:rsidRPr="001F3BA0">
        <w:rPr>
          <w:color w:val="0F9ED5" w:themeColor="accent4"/>
          <w:sz w:val="28"/>
          <w:szCs w:val="28"/>
        </w:rPr>
        <w:t>Presupuesto de la investigación</w:t>
      </w:r>
    </w:p>
    <w:tbl>
      <w:tblPr>
        <w:tblW w:w="138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655"/>
        <w:gridCol w:w="1884"/>
        <w:gridCol w:w="2656"/>
        <w:gridCol w:w="1578"/>
        <w:gridCol w:w="1425"/>
        <w:gridCol w:w="1849"/>
        <w:gridCol w:w="1559"/>
        <w:gridCol w:w="1276"/>
      </w:tblGrid>
      <w:tr w:rsidR="00DD0A1B" w:rsidRPr="001F3BA0" w14:paraId="7D173654" w14:textId="77777777" w:rsidTr="00B16B1C">
        <w:trPr>
          <w:trHeight w:val="689"/>
          <w:jc w:val="center"/>
        </w:trPr>
        <w:tc>
          <w:tcPr>
            <w:tcW w:w="1655" w:type="dxa"/>
            <w:vMerge w:val="restart"/>
            <w:shd w:val="clear" w:color="auto" w:fill="DAE9F7" w:themeFill="text2" w:themeFillTint="1A"/>
            <w:vAlign w:val="center"/>
            <w:hideMark/>
          </w:tcPr>
          <w:p w14:paraId="70615E3F"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pacing w:val="-2"/>
                <w:sz w:val="18"/>
                <w:szCs w:val="18"/>
                <w:lang w:eastAsia="es-MX"/>
              </w:rPr>
              <w:lastRenderedPageBreak/>
              <w:t>TIPOLOGIA</w:t>
            </w:r>
          </w:p>
        </w:tc>
        <w:tc>
          <w:tcPr>
            <w:tcW w:w="1884" w:type="dxa"/>
            <w:vMerge w:val="restart"/>
            <w:shd w:val="clear" w:color="auto" w:fill="DAE9F7" w:themeFill="text2" w:themeFillTint="1A"/>
            <w:vAlign w:val="center"/>
            <w:hideMark/>
          </w:tcPr>
          <w:p w14:paraId="626998A9"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pacing w:val="-2"/>
                <w:sz w:val="18"/>
                <w:szCs w:val="18"/>
                <w:lang w:eastAsia="es-MX"/>
              </w:rPr>
              <w:t>RUBROS</w:t>
            </w:r>
          </w:p>
        </w:tc>
        <w:tc>
          <w:tcPr>
            <w:tcW w:w="2656" w:type="dxa"/>
            <w:vMerge w:val="restart"/>
            <w:shd w:val="clear" w:color="auto" w:fill="DAE9F7" w:themeFill="text2" w:themeFillTint="1A"/>
            <w:vAlign w:val="center"/>
            <w:hideMark/>
          </w:tcPr>
          <w:p w14:paraId="08127C51"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z w:val="18"/>
                <w:szCs w:val="18"/>
                <w:lang w:eastAsia="es-MX"/>
              </w:rPr>
              <w:t>Justificación o detalle</w:t>
            </w:r>
          </w:p>
        </w:tc>
        <w:tc>
          <w:tcPr>
            <w:tcW w:w="1578" w:type="dxa"/>
            <w:vMerge w:val="restart"/>
            <w:shd w:val="clear" w:color="auto" w:fill="DAE9F7" w:themeFill="text2" w:themeFillTint="1A"/>
            <w:vAlign w:val="center"/>
            <w:hideMark/>
          </w:tcPr>
          <w:p w14:paraId="4837D8A3" w14:textId="14FF23D0" w:rsidR="00DD0A1B" w:rsidRPr="001F3BA0" w:rsidRDefault="00DD0A1B" w:rsidP="00C17023">
            <w:pPr>
              <w:spacing w:after="0" w:line="276" w:lineRule="auto"/>
              <w:jc w:val="center"/>
              <w:rPr>
                <w:b/>
                <w:bCs/>
                <w:color w:val="000000"/>
                <w:sz w:val="18"/>
                <w:szCs w:val="18"/>
                <w:lang w:val="es-MX" w:eastAsia="es-MX"/>
              </w:rPr>
            </w:pPr>
            <w:r w:rsidRPr="001F3BA0">
              <w:rPr>
                <w:b/>
                <w:bCs/>
                <w:color w:val="000000"/>
                <w:sz w:val="18"/>
                <w:szCs w:val="18"/>
                <w:lang w:eastAsia="es-MX"/>
              </w:rPr>
              <w:t>Tiempos de trabajo (horas por semana)</w:t>
            </w:r>
            <w:r w:rsidR="00EB4548" w:rsidRPr="001F3BA0">
              <w:rPr>
                <w:b/>
                <w:bCs/>
                <w:color w:val="000000"/>
                <w:sz w:val="18"/>
                <w:szCs w:val="18"/>
                <w:lang w:val="es-MX" w:eastAsia="es-MX"/>
              </w:rPr>
              <w:t xml:space="preserve"> </w:t>
            </w:r>
            <w:r w:rsidRPr="001F3BA0">
              <w:rPr>
                <w:b/>
                <w:bCs/>
                <w:color w:val="000000"/>
                <w:sz w:val="18"/>
                <w:szCs w:val="18"/>
                <w:lang w:eastAsia="es-MX"/>
              </w:rPr>
              <w:t>/ Cantidad</w:t>
            </w:r>
          </w:p>
        </w:tc>
        <w:tc>
          <w:tcPr>
            <w:tcW w:w="4833" w:type="dxa"/>
            <w:gridSpan w:val="3"/>
            <w:shd w:val="clear" w:color="auto" w:fill="DAE9F7" w:themeFill="text2" w:themeFillTint="1A"/>
            <w:vAlign w:val="center"/>
            <w:hideMark/>
          </w:tcPr>
          <w:p w14:paraId="217EBB4F" w14:textId="20CA97C9" w:rsidR="00DD0A1B" w:rsidRPr="001F3BA0" w:rsidRDefault="00DD0A1B" w:rsidP="00991CE0">
            <w:pPr>
              <w:spacing w:after="0" w:line="276" w:lineRule="auto"/>
              <w:jc w:val="center"/>
              <w:rPr>
                <w:b/>
                <w:bCs/>
                <w:color w:val="000000"/>
                <w:sz w:val="18"/>
                <w:szCs w:val="18"/>
                <w:lang w:val="es-MX" w:eastAsia="es-MX"/>
              </w:rPr>
            </w:pPr>
            <w:r w:rsidRPr="001F3BA0">
              <w:rPr>
                <w:b/>
                <w:bCs/>
                <w:color w:val="000000"/>
                <w:sz w:val="18"/>
                <w:szCs w:val="18"/>
                <w:lang w:eastAsia="es-MX"/>
              </w:rPr>
              <w:t>FUENTES DE FINANCIACIÓN</w:t>
            </w:r>
            <w:r w:rsidR="00991CE0" w:rsidRPr="001F3BA0">
              <w:rPr>
                <w:b/>
                <w:bCs/>
                <w:color w:val="000000"/>
                <w:sz w:val="18"/>
                <w:szCs w:val="18"/>
                <w:lang w:eastAsia="es-MX"/>
              </w:rPr>
              <w:t xml:space="preserve"> SEMESTRAL</w:t>
            </w:r>
          </w:p>
        </w:tc>
        <w:tc>
          <w:tcPr>
            <w:tcW w:w="1276" w:type="dxa"/>
            <w:vMerge w:val="restart"/>
            <w:shd w:val="clear" w:color="auto" w:fill="DAE9F7" w:themeFill="text2" w:themeFillTint="1A"/>
            <w:vAlign w:val="center"/>
            <w:hideMark/>
          </w:tcPr>
          <w:p w14:paraId="15E4943A"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pacing w:val="-2"/>
                <w:sz w:val="18"/>
                <w:szCs w:val="18"/>
                <w:lang w:eastAsia="es-MX"/>
              </w:rPr>
              <w:t>TOTAL</w:t>
            </w:r>
          </w:p>
        </w:tc>
      </w:tr>
      <w:tr w:rsidR="00DD0A1B" w:rsidRPr="001F3BA0" w14:paraId="2CB352AA" w14:textId="77777777" w:rsidTr="00B16B1C">
        <w:trPr>
          <w:trHeight w:val="147"/>
          <w:jc w:val="center"/>
        </w:trPr>
        <w:tc>
          <w:tcPr>
            <w:tcW w:w="1655" w:type="dxa"/>
            <w:vMerge/>
            <w:vAlign w:val="center"/>
            <w:hideMark/>
          </w:tcPr>
          <w:p w14:paraId="7E8C3CBB" w14:textId="77777777" w:rsidR="00DD0A1B" w:rsidRPr="001F3BA0" w:rsidRDefault="00DD0A1B" w:rsidP="00C17023">
            <w:pPr>
              <w:spacing w:after="0" w:line="276" w:lineRule="auto"/>
              <w:rPr>
                <w:color w:val="000000"/>
                <w:sz w:val="18"/>
                <w:szCs w:val="18"/>
                <w:lang w:val="es-MX" w:eastAsia="es-MX"/>
              </w:rPr>
            </w:pPr>
          </w:p>
        </w:tc>
        <w:tc>
          <w:tcPr>
            <w:tcW w:w="1884" w:type="dxa"/>
            <w:vMerge/>
            <w:vAlign w:val="center"/>
            <w:hideMark/>
          </w:tcPr>
          <w:p w14:paraId="6502DAD3" w14:textId="77777777" w:rsidR="00DD0A1B" w:rsidRPr="001F3BA0" w:rsidRDefault="00DD0A1B" w:rsidP="00C17023">
            <w:pPr>
              <w:spacing w:after="0" w:line="276" w:lineRule="auto"/>
              <w:rPr>
                <w:color w:val="000000"/>
                <w:sz w:val="18"/>
                <w:szCs w:val="18"/>
                <w:lang w:val="es-MX" w:eastAsia="es-MX"/>
              </w:rPr>
            </w:pPr>
          </w:p>
        </w:tc>
        <w:tc>
          <w:tcPr>
            <w:tcW w:w="2656" w:type="dxa"/>
            <w:vMerge/>
            <w:vAlign w:val="center"/>
            <w:hideMark/>
          </w:tcPr>
          <w:p w14:paraId="3991CB76" w14:textId="77777777" w:rsidR="00DD0A1B" w:rsidRPr="001F3BA0" w:rsidRDefault="00DD0A1B" w:rsidP="00C17023">
            <w:pPr>
              <w:spacing w:after="0" w:line="276" w:lineRule="auto"/>
              <w:rPr>
                <w:b/>
                <w:bCs/>
                <w:color w:val="000000"/>
                <w:sz w:val="18"/>
                <w:szCs w:val="18"/>
                <w:lang w:val="es-MX" w:eastAsia="es-MX"/>
              </w:rPr>
            </w:pPr>
          </w:p>
        </w:tc>
        <w:tc>
          <w:tcPr>
            <w:tcW w:w="1578" w:type="dxa"/>
            <w:vMerge/>
            <w:vAlign w:val="center"/>
            <w:hideMark/>
          </w:tcPr>
          <w:p w14:paraId="29373C8B" w14:textId="19DA64D1" w:rsidR="00DD0A1B" w:rsidRPr="001F3BA0" w:rsidRDefault="00DD0A1B" w:rsidP="00C17023">
            <w:pPr>
              <w:spacing w:after="0" w:line="276" w:lineRule="auto"/>
              <w:rPr>
                <w:b/>
                <w:bCs/>
                <w:color w:val="000000"/>
                <w:sz w:val="18"/>
                <w:szCs w:val="18"/>
                <w:lang w:val="es-MX" w:eastAsia="es-MX"/>
              </w:rPr>
            </w:pPr>
          </w:p>
        </w:tc>
        <w:tc>
          <w:tcPr>
            <w:tcW w:w="1425" w:type="dxa"/>
            <w:tcBorders>
              <w:bottom w:val="single" w:sz="4" w:space="0" w:color="auto"/>
            </w:tcBorders>
            <w:shd w:val="clear" w:color="auto" w:fill="DAE9F7" w:themeFill="text2" w:themeFillTint="1A"/>
            <w:vAlign w:val="center"/>
            <w:hideMark/>
          </w:tcPr>
          <w:p w14:paraId="471A6FB2"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pacing w:val="-2"/>
                <w:sz w:val="18"/>
                <w:szCs w:val="18"/>
                <w:lang w:eastAsia="es-MX"/>
              </w:rPr>
              <w:t>Universidad Nacional de Colombia</w:t>
            </w:r>
          </w:p>
        </w:tc>
        <w:tc>
          <w:tcPr>
            <w:tcW w:w="1849" w:type="dxa"/>
            <w:tcBorders>
              <w:bottom w:val="single" w:sz="4" w:space="0" w:color="auto"/>
            </w:tcBorders>
            <w:shd w:val="clear" w:color="auto" w:fill="DAE9F7" w:themeFill="text2" w:themeFillTint="1A"/>
            <w:vAlign w:val="center"/>
            <w:hideMark/>
          </w:tcPr>
          <w:p w14:paraId="5C3BD947"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z w:val="18"/>
                <w:szCs w:val="18"/>
                <w:lang w:eastAsia="es-MX"/>
              </w:rPr>
              <w:t>Recursos propios</w:t>
            </w:r>
          </w:p>
        </w:tc>
        <w:tc>
          <w:tcPr>
            <w:tcW w:w="1559" w:type="dxa"/>
            <w:tcBorders>
              <w:bottom w:val="single" w:sz="4" w:space="0" w:color="auto"/>
            </w:tcBorders>
            <w:shd w:val="clear" w:color="auto" w:fill="DAE9F7" w:themeFill="text2" w:themeFillTint="1A"/>
            <w:vAlign w:val="center"/>
            <w:hideMark/>
          </w:tcPr>
          <w:p w14:paraId="7F0B5BEB" w14:textId="77777777" w:rsidR="00DD0A1B" w:rsidRPr="001F3BA0" w:rsidRDefault="00DD0A1B" w:rsidP="00C17023">
            <w:pPr>
              <w:spacing w:after="0" w:line="276" w:lineRule="auto"/>
              <w:jc w:val="center"/>
              <w:rPr>
                <w:b/>
                <w:bCs/>
                <w:color w:val="000000"/>
                <w:sz w:val="18"/>
                <w:szCs w:val="18"/>
                <w:lang w:val="es-MX" w:eastAsia="es-MX"/>
              </w:rPr>
            </w:pPr>
            <w:r w:rsidRPr="001F3BA0">
              <w:rPr>
                <w:b/>
                <w:bCs/>
                <w:color w:val="000000"/>
                <w:spacing w:val="-2"/>
                <w:sz w:val="18"/>
                <w:szCs w:val="18"/>
                <w:lang w:eastAsia="es-MX"/>
              </w:rPr>
              <w:t>Acceso libre</w:t>
            </w:r>
          </w:p>
        </w:tc>
        <w:tc>
          <w:tcPr>
            <w:tcW w:w="1276" w:type="dxa"/>
            <w:vMerge/>
            <w:vAlign w:val="center"/>
            <w:hideMark/>
          </w:tcPr>
          <w:p w14:paraId="71D2527C" w14:textId="77777777" w:rsidR="00DD0A1B" w:rsidRPr="001F3BA0" w:rsidRDefault="00DD0A1B" w:rsidP="00C17023">
            <w:pPr>
              <w:spacing w:after="0" w:line="276" w:lineRule="auto"/>
              <w:rPr>
                <w:color w:val="000000"/>
                <w:sz w:val="18"/>
                <w:szCs w:val="18"/>
                <w:lang w:val="es-MX" w:eastAsia="es-MX"/>
              </w:rPr>
            </w:pPr>
          </w:p>
        </w:tc>
      </w:tr>
      <w:tr w:rsidR="00E700BE" w:rsidRPr="001F3BA0" w14:paraId="5BD38292" w14:textId="77777777" w:rsidTr="00B16B1C">
        <w:trPr>
          <w:trHeight w:val="441"/>
          <w:jc w:val="center"/>
        </w:trPr>
        <w:tc>
          <w:tcPr>
            <w:tcW w:w="1655" w:type="dxa"/>
            <w:vMerge w:val="restart"/>
            <w:vAlign w:val="center"/>
            <w:hideMark/>
          </w:tcPr>
          <w:p w14:paraId="4A88B0BF" w14:textId="77777777"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Personal</w:t>
            </w:r>
          </w:p>
        </w:tc>
        <w:tc>
          <w:tcPr>
            <w:tcW w:w="1884" w:type="dxa"/>
            <w:vAlign w:val="center"/>
            <w:hideMark/>
          </w:tcPr>
          <w:p w14:paraId="78F161CE" w14:textId="77777777"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Estudiante</w:t>
            </w:r>
          </w:p>
        </w:tc>
        <w:tc>
          <w:tcPr>
            <w:tcW w:w="2656" w:type="dxa"/>
            <w:vAlign w:val="center"/>
            <w:hideMark/>
          </w:tcPr>
          <w:p w14:paraId="5F42148B"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Elaboración de la tesis</w:t>
            </w:r>
          </w:p>
        </w:tc>
        <w:tc>
          <w:tcPr>
            <w:tcW w:w="1578" w:type="dxa"/>
            <w:vAlign w:val="center"/>
            <w:hideMark/>
          </w:tcPr>
          <w:p w14:paraId="051B0A51" w14:textId="0FC4D577" w:rsidR="00E700BE" w:rsidRPr="001F3BA0" w:rsidRDefault="00E700BE" w:rsidP="00C17023">
            <w:pPr>
              <w:spacing w:after="0" w:line="276" w:lineRule="auto"/>
              <w:jc w:val="center"/>
              <w:rPr>
                <w:color w:val="000000"/>
                <w:sz w:val="18"/>
                <w:szCs w:val="18"/>
                <w:lang w:val="es-MX" w:eastAsia="es-MX"/>
              </w:rPr>
            </w:pPr>
            <w:r w:rsidRPr="001F3BA0">
              <w:rPr>
                <w:color w:val="000000"/>
                <w:spacing w:val="-13"/>
                <w:sz w:val="18"/>
                <w:szCs w:val="18"/>
                <w:lang w:eastAsia="es-MX"/>
              </w:rPr>
              <w:t xml:space="preserve">10 </w:t>
            </w:r>
          </w:p>
        </w:tc>
        <w:tc>
          <w:tcPr>
            <w:tcW w:w="1425" w:type="dxa"/>
            <w:vAlign w:val="center"/>
            <w:hideMark/>
          </w:tcPr>
          <w:p w14:paraId="79677587"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849" w:type="dxa"/>
            <w:vAlign w:val="center"/>
            <w:hideMark/>
          </w:tcPr>
          <w:p w14:paraId="1114AD6A" w14:textId="42793277" w:rsidR="00E700BE" w:rsidRPr="001F3BA0" w:rsidRDefault="00621C2B" w:rsidP="00C17023">
            <w:pPr>
              <w:spacing w:after="0" w:line="276" w:lineRule="auto"/>
              <w:jc w:val="center"/>
              <w:rPr>
                <w:color w:val="000000"/>
                <w:sz w:val="18"/>
                <w:szCs w:val="18"/>
                <w:lang w:val="es-MX" w:eastAsia="es-MX"/>
              </w:rPr>
            </w:pPr>
            <w:r w:rsidRPr="001F3BA0">
              <w:rPr>
                <w:color w:val="000000"/>
                <w:spacing w:val="-2"/>
                <w:sz w:val="18"/>
                <w:szCs w:val="18"/>
                <w:lang w:eastAsia="es-MX"/>
              </w:rPr>
              <w:t>6</w:t>
            </w:r>
            <w:r w:rsidR="00E700BE" w:rsidRPr="001F3BA0">
              <w:rPr>
                <w:color w:val="000000"/>
                <w:spacing w:val="-2"/>
                <w:sz w:val="18"/>
                <w:szCs w:val="18"/>
                <w:lang w:eastAsia="es-MX"/>
              </w:rPr>
              <w:t>.000.000</w:t>
            </w:r>
          </w:p>
        </w:tc>
        <w:tc>
          <w:tcPr>
            <w:tcW w:w="1559" w:type="dxa"/>
            <w:vAlign w:val="center"/>
            <w:hideMark/>
          </w:tcPr>
          <w:p w14:paraId="614D683D"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71A4D6DB" w14:textId="71500747"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12.000.000 </w:t>
            </w:r>
          </w:p>
        </w:tc>
      </w:tr>
      <w:tr w:rsidR="00E700BE" w:rsidRPr="001F3BA0" w14:paraId="7DA8A103" w14:textId="77777777" w:rsidTr="00B16B1C">
        <w:trPr>
          <w:trHeight w:val="623"/>
          <w:jc w:val="center"/>
        </w:trPr>
        <w:tc>
          <w:tcPr>
            <w:tcW w:w="1655" w:type="dxa"/>
            <w:vMerge/>
            <w:vAlign w:val="center"/>
            <w:hideMark/>
          </w:tcPr>
          <w:p w14:paraId="5C451459" w14:textId="77777777" w:rsidR="00E700BE" w:rsidRPr="001F3BA0" w:rsidRDefault="00E700BE" w:rsidP="00C17023">
            <w:pPr>
              <w:spacing w:after="0" w:line="276" w:lineRule="auto"/>
              <w:rPr>
                <w:color w:val="000000"/>
                <w:sz w:val="18"/>
                <w:szCs w:val="18"/>
                <w:lang w:val="es-MX" w:eastAsia="es-MX"/>
              </w:rPr>
            </w:pPr>
          </w:p>
        </w:tc>
        <w:tc>
          <w:tcPr>
            <w:tcW w:w="1884" w:type="dxa"/>
            <w:vAlign w:val="center"/>
            <w:hideMark/>
          </w:tcPr>
          <w:p w14:paraId="612A7717"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Director de tesis</w:t>
            </w:r>
          </w:p>
        </w:tc>
        <w:tc>
          <w:tcPr>
            <w:tcW w:w="2656" w:type="dxa"/>
            <w:vAlign w:val="center"/>
            <w:hideMark/>
          </w:tcPr>
          <w:p w14:paraId="3527A89D" w14:textId="652F0465"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Guía para el desarrollo de la tesis</w:t>
            </w:r>
          </w:p>
        </w:tc>
        <w:tc>
          <w:tcPr>
            <w:tcW w:w="1578" w:type="dxa"/>
            <w:vAlign w:val="center"/>
            <w:hideMark/>
          </w:tcPr>
          <w:p w14:paraId="4D7C6128" w14:textId="0D3E0116"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2</w:t>
            </w:r>
          </w:p>
        </w:tc>
        <w:tc>
          <w:tcPr>
            <w:tcW w:w="1425" w:type="dxa"/>
            <w:vAlign w:val="center"/>
            <w:hideMark/>
          </w:tcPr>
          <w:p w14:paraId="37A8185E" w14:textId="47EC7568" w:rsidR="00E700BE" w:rsidRPr="001F3BA0" w:rsidRDefault="007D0E3E" w:rsidP="00C17023">
            <w:pPr>
              <w:spacing w:after="0" w:line="276" w:lineRule="auto"/>
              <w:jc w:val="center"/>
              <w:rPr>
                <w:color w:val="000000"/>
                <w:sz w:val="18"/>
                <w:szCs w:val="18"/>
                <w:lang w:val="es-MX" w:eastAsia="es-MX"/>
              </w:rPr>
            </w:pPr>
            <w:r w:rsidRPr="001F3BA0">
              <w:rPr>
                <w:color w:val="000000"/>
                <w:spacing w:val="-2"/>
                <w:sz w:val="18"/>
                <w:szCs w:val="18"/>
                <w:lang w:eastAsia="es-MX"/>
              </w:rPr>
              <w:t>12</w:t>
            </w:r>
            <w:r w:rsidR="00E700BE" w:rsidRPr="001F3BA0">
              <w:rPr>
                <w:color w:val="000000"/>
                <w:spacing w:val="-2"/>
                <w:sz w:val="18"/>
                <w:szCs w:val="18"/>
                <w:lang w:eastAsia="es-MX"/>
              </w:rPr>
              <w:t>.000.000</w:t>
            </w:r>
          </w:p>
        </w:tc>
        <w:tc>
          <w:tcPr>
            <w:tcW w:w="1849" w:type="dxa"/>
            <w:vAlign w:val="center"/>
            <w:hideMark/>
          </w:tcPr>
          <w:p w14:paraId="46BBAA03"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559" w:type="dxa"/>
            <w:vAlign w:val="center"/>
            <w:hideMark/>
          </w:tcPr>
          <w:p w14:paraId="28760318"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52616691" w14:textId="26342CD3"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24.000.000 </w:t>
            </w:r>
          </w:p>
        </w:tc>
      </w:tr>
      <w:tr w:rsidR="00E700BE" w:rsidRPr="001F3BA0" w14:paraId="77B2523C" w14:textId="77777777" w:rsidTr="00B16B1C">
        <w:trPr>
          <w:trHeight w:val="623"/>
          <w:jc w:val="center"/>
        </w:trPr>
        <w:tc>
          <w:tcPr>
            <w:tcW w:w="1655" w:type="dxa"/>
            <w:vMerge/>
            <w:vAlign w:val="center"/>
          </w:tcPr>
          <w:p w14:paraId="40E9E704" w14:textId="77777777" w:rsidR="00E700BE" w:rsidRPr="001F3BA0" w:rsidRDefault="00E700BE" w:rsidP="00C17023">
            <w:pPr>
              <w:spacing w:after="0" w:line="276" w:lineRule="auto"/>
              <w:rPr>
                <w:color w:val="000000"/>
                <w:sz w:val="18"/>
                <w:szCs w:val="18"/>
                <w:lang w:val="es-MX" w:eastAsia="es-MX"/>
              </w:rPr>
            </w:pPr>
          </w:p>
        </w:tc>
        <w:tc>
          <w:tcPr>
            <w:tcW w:w="1884" w:type="dxa"/>
            <w:vAlign w:val="center"/>
          </w:tcPr>
          <w:p w14:paraId="685061E3" w14:textId="58C2CCCE"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Codirector de tesis</w:t>
            </w:r>
          </w:p>
        </w:tc>
        <w:tc>
          <w:tcPr>
            <w:tcW w:w="2656" w:type="dxa"/>
            <w:vAlign w:val="center"/>
          </w:tcPr>
          <w:p w14:paraId="6EC82EB5" w14:textId="57C871CE"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Guía para el desarrollo de la tesis</w:t>
            </w:r>
          </w:p>
        </w:tc>
        <w:tc>
          <w:tcPr>
            <w:tcW w:w="1578" w:type="dxa"/>
            <w:vAlign w:val="center"/>
          </w:tcPr>
          <w:p w14:paraId="10B4CF84" w14:textId="1EBC6E14"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 xml:space="preserve">1 </w:t>
            </w:r>
          </w:p>
        </w:tc>
        <w:tc>
          <w:tcPr>
            <w:tcW w:w="1425" w:type="dxa"/>
            <w:vAlign w:val="center"/>
          </w:tcPr>
          <w:p w14:paraId="0389B4E0" w14:textId="554E8BF6" w:rsidR="00E700BE" w:rsidRPr="001F3BA0" w:rsidRDefault="00B45675" w:rsidP="00C17023">
            <w:pPr>
              <w:spacing w:after="0" w:line="276" w:lineRule="auto"/>
              <w:jc w:val="center"/>
              <w:rPr>
                <w:color w:val="000000"/>
                <w:spacing w:val="-2"/>
                <w:sz w:val="18"/>
                <w:szCs w:val="18"/>
                <w:lang w:eastAsia="es-MX"/>
              </w:rPr>
            </w:pPr>
            <w:r w:rsidRPr="001F3BA0">
              <w:rPr>
                <w:color w:val="000000"/>
                <w:spacing w:val="-2"/>
                <w:sz w:val="18"/>
                <w:szCs w:val="18"/>
                <w:lang w:eastAsia="es-MX"/>
              </w:rPr>
              <w:t>6</w:t>
            </w:r>
            <w:r w:rsidR="00E700BE" w:rsidRPr="001F3BA0">
              <w:rPr>
                <w:color w:val="000000"/>
                <w:spacing w:val="-2"/>
                <w:sz w:val="18"/>
                <w:szCs w:val="18"/>
                <w:lang w:eastAsia="es-MX"/>
              </w:rPr>
              <w:t>.000.000</w:t>
            </w:r>
          </w:p>
        </w:tc>
        <w:tc>
          <w:tcPr>
            <w:tcW w:w="1849" w:type="dxa"/>
            <w:vAlign w:val="center"/>
          </w:tcPr>
          <w:p w14:paraId="54ECB883" w14:textId="77777777" w:rsidR="00E700BE" w:rsidRPr="001F3BA0" w:rsidRDefault="00E700BE" w:rsidP="00C17023">
            <w:pPr>
              <w:spacing w:after="0" w:line="276" w:lineRule="auto"/>
              <w:rPr>
                <w:color w:val="000000"/>
                <w:sz w:val="18"/>
                <w:szCs w:val="18"/>
                <w:lang w:eastAsia="es-MX"/>
              </w:rPr>
            </w:pPr>
          </w:p>
        </w:tc>
        <w:tc>
          <w:tcPr>
            <w:tcW w:w="1559" w:type="dxa"/>
            <w:vAlign w:val="center"/>
          </w:tcPr>
          <w:p w14:paraId="186F49D7" w14:textId="77777777" w:rsidR="00E700BE" w:rsidRPr="001F3BA0" w:rsidRDefault="00E700BE" w:rsidP="00C17023">
            <w:pPr>
              <w:spacing w:after="0" w:line="276" w:lineRule="auto"/>
              <w:rPr>
                <w:color w:val="000000"/>
                <w:sz w:val="18"/>
                <w:szCs w:val="18"/>
                <w:lang w:eastAsia="es-MX"/>
              </w:rPr>
            </w:pPr>
          </w:p>
        </w:tc>
        <w:tc>
          <w:tcPr>
            <w:tcW w:w="1276" w:type="dxa"/>
            <w:vAlign w:val="center"/>
          </w:tcPr>
          <w:p w14:paraId="00708531" w14:textId="047DBFE8" w:rsidR="00E700BE" w:rsidRPr="001F3BA0" w:rsidRDefault="00E700BE" w:rsidP="00C17023">
            <w:pPr>
              <w:spacing w:after="0" w:line="276" w:lineRule="auto"/>
              <w:jc w:val="center"/>
              <w:rPr>
                <w:color w:val="000000"/>
                <w:spacing w:val="-2"/>
                <w:sz w:val="18"/>
                <w:szCs w:val="18"/>
                <w:lang w:eastAsia="es-MX"/>
              </w:rPr>
            </w:pPr>
            <w:r w:rsidRPr="001F3BA0">
              <w:rPr>
                <w:color w:val="000000"/>
                <w:spacing w:val="-2"/>
                <w:sz w:val="18"/>
                <w:szCs w:val="18"/>
                <w:lang w:eastAsia="es-MX"/>
              </w:rPr>
              <w:t>12.000.000</w:t>
            </w:r>
          </w:p>
        </w:tc>
      </w:tr>
      <w:tr w:rsidR="00E700BE" w:rsidRPr="001F3BA0" w14:paraId="35936F78" w14:textId="77777777" w:rsidTr="00B16B1C">
        <w:trPr>
          <w:trHeight w:val="872"/>
          <w:jc w:val="center"/>
        </w:trPr>
        <w:tc>
          <w:tcPr>
            <w:tcW w:w="1655" w:type="dxa"/>
            <w:vMerge w:val="restart"/>
            <w:vAlign w:val="center"/>
            <w:hideMark/>
          </w:tcPr>
          <w:p w14:paraId="4935F636" w14:textId="0563B1E3"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Materiales y suministros</w:t>
            </w:r>
          </w:p>
        </w:tc>
        <w:tc>
          <w:tcPr>
            <w:tcW w:w="1884" w:type="dxa"/>
            <w:vAlign w:val="center"/>
            <w:hideMark/>
          </w:tcPr>
          <w:p w14:paraId="363354DA"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val="es-MX" w:eastAsia="es-MX"/>
              </w:rPr>
              <w:t>Corrector de estilos</w:t>
            </w:r>
          </w:p>
        </w:tc>
        <w:tc>
          <w:tcPr>
            <w:tcW w:w="2656" w:type="dxa"/>
            <w:vAlign w:val="center"/>
            <w:hideMark/>
          </w:tcPr>
          <w:p w14:paraId="6A4B03DD" w14:textId="0C179084"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val="es-MX" w:eastAsia="es-MX"/>
              </w:rPr>
              <w:t>Software para corrección de textos</w:t>
            </w:r>
          </w:p>
        </w:tc>
        <w:tc>
          <w:tcPr>
            <w:tcW w:w="1578" w:type="dxa"/>
            <w:vAlign w:val="center"/>
            <w:hideMark/>
          </w:tcPr>
          <w:p w14:paraId="5AE018DD" w14:textId="1828F367" w:rsidR="00E700BE" w:rsidRPr="001F3BA0" w:rsidRDefault="00717D9B" w:rsidP="00C17023">
            <w:pPr>
              <w:spacing w:after="0" w:line="276" w:lineRule="auto"/>
              <w:jc w:val="center"/>
              <w:rPr>
                <w:color w:val="000000"/>
                <w:sz w:val="18"/>
                <w:szCs w:val="18"/>
                <w:lang w:val="es-MX" w:eastAsia="es-MX"/>
              </w:rPr>
            </w:pPr>
            <w:r w:rsidRPr="001F3BA0">
              <w:rPr>
                <w:color w:val="000000"/>
                <w:sz w:val="18"/>
                <w:szCs w:val="18"/>
                <w:lang w:val="es-MX" w:eastAsia="es-MX"/>
              </w:rPr>
              <w:t>1</w:t>
            </w:r>
          </w:p>
        </w:tc>
        <w:tc>
          <w:tcPr>
            <w:tcW w:w="1425" w:type="dxa"/>
            <w:vAlign w:val="center"/>
            <w:hideMark/>
          </w:tcPr>
          <w:p w14:paraId="6226BF7C" w14:textId="69B3C24D" w:rsidR="00E700BE" w:rsidRPr="001F3BA0" w:rsidRDefault="00E700BE" w:rsidP="00C17023">
            <w:pPr>
              <w:spacing w:after="0" w:line="276" w:lineRule="auto"/>
              <w:jc w:val="center"/>
              <w:rPr>
                <w:color w:val="000000"/>
                <w:sz w:val="18"/>
                <w:szCs w:val="18"/>
                <w:lang w:val="es-MX" w:eastAsia="es-MX"/>
              </w:rPr>
            </w:pPr>
          </w:p>
        </w:tc>
        <w:tc>
          <w:tcPr>
            <w:tcW w:w="1849" w:type="dxa"/>
            <w:vAlign w:val="center"/>
            <w:hideMark/>
          </w:tcPr>
          <w:p w14:paraId="038CD2CA" w14:textId="6641891E" w:rsidR="00E700BE" w:rsidRPr="001F3BA0" w:rsidRDefault="00621C2B" w:rsidP="00C17023">
            <w:pPr>
              <w:spacing w:after="0" w:line="276" w:lineRule="auto"/>
              <w:jc w:val="center"/>
              <w:rPr>
                <w:color w:val="000000"/>
                <w:sz w:val="18"/>
                <w:szCs w:val="18"/>
                <w:lang w:val="es-MX" w:eastAsia="es-MX"/>
              </w:rPr>
            </w:pPr>
            <w:r w:rsidRPr="001F3BA0">
              <w:rPr>
                <w:color w:val="000000"/>
                <w:sz w:val="18"/>
                <w:szCs w:val="18"/>
                <w:lang w:val="es-MX" w:eastAsia="es-MX"/>
              </w:rPr>
              <w:t>4.</w:t>
            </w:r>
            <w:r w:rsidR="00E700BE" w:rsidRPr="001F3BA0">
              <w:rPr>
                <w:color w:val="000000"/>
                <w:sz w:val="18"/>
                <w:szCs w:val="18"/>
                <w:lang w:val="es-MX" w:eastAsia="es-MX"/>
              </w:rPr>
              <w:t>800.000</w:t>
            </w:r>
          </w:p>
        </w:tc>
        <w:tc>
          <w:tcPr>
            <w:tcW w:w="1559" w:type="dxa"/>
            <w:vAlign w:val="center"/>
            <w:hideMark/>
          </w:tcPr>
          <w:p w14:paraId="4C7F4196"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val="es-MX" w:eastAsia="es-MX"/>
              </w:rPr>
              <w:t> </w:t>
            </w:r>
          </w:p>
        </w:tc>
        <w:tc>
          <w:tcPr>
            <w:tcW w:w="1276" w:type="dxa"/>
            <w:vAlign w:val="center"/>
            <w:hideMark/>
          </w:tcPr>
          <w:p w14:paraId="4903E5CB" w14:textId="68CC7700"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val="es-MX" w:eastAsia="es-MX"/>
              </w:rPr>
              <w:t xml:space="preserve">9.600.000 </w:t>
            </w:r>
          </w:p>
        </w:tc>
      </w:tr>
      <w:tr w:rsidR="00E700BE" w:rsidRPr="001F3BA0" w14:paraId="7C12EB0F" w14:textId="77777777" w:rsidTr="00B16B1C">
        <w:trPr>
          <w:trHeight w:val="133"/>
          <w:jc w:val="center"/>
        </w:trPr>
        <w:tc>
          <w:tcPr>
            <w:tcW w:w="1655" w:type="dxa"/>
            <w:vMerge/>
            <w:vAlign w:val="center"/>
            <w:hideMark/>
          </w:tcPr>
          <w:p w14:paraId="74281672" w14:textId="1CDE9861" w:rsidR="00E700BE" w:rsidRPr="001F3BA0" w:rsidRDefault="00E700BE" w:rsidP="00C17023">
            <w:pPr>
              <w:spacing w:after="0" w:line="276" w:lineRule="auto"/>
              <w:jc w:val="center"/>
              <w:rPr>
                <w:color w:val="000000"/>
                <w:sz w:val="18"/>
                <w:szCs w:val="18"/>
                <w:lang w:val="es-MX" w:eastAsia="es-MX"/>
              </w:rPr>
            </w:pPr>
          </w:p>
        </w:tc>
        <w:tc>
          <w:tcPr>
            <w:tcW w:w="1884" w:type="dxa"/>
            <w:vAlign w:val="center"/>
            <w:hideMark/>
          </w:tcPr>
          <w:p w14:paraId="40F21B09"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Costo de matrícula de maestría</w:t>
            </w:r>
          </w:p>
        </w:tc>
        <w:tc>
          <w:tcPr>
            <w:tcW w:w="2656" w:type="dxa"/>
            <w:vAlign w:val="center"/>
            <w:hideMark/>
          </w:tcPr>
          <w:p w14:paraId="2303F96B"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Periodo para elaboración de la tesis</w:t>
            </w:r>
          </w:p>
        </w:tc>
        <w:tc>
          <w:tcPr>
            <w:tcW w:w="1578" w:type="dxa"/>
            <w:vAlign w:val="center"/>
            <w:hideMark/>
          </w:tcPr>
          <w:p w14:paraId="6A844CD8"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2 semestres</w:t>
            </w:r>
          </w:p>
        </w:tc>
        <w:tc>
          <w:tcPr>
            <w:tcW w:w="1425" w:type="dxa"/>
            <w:vAlign w:val="center"/>
            <w:hideMark/>
          </w:tcPr>
          <w:p w14:paraId="7084E58A"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849" w:type="dxa"/>
            <w:vAlign w:val="center"/>
            <w:hideMark/>
          </w:tcPr>
          <w:p w14:paraId="3566CEA1" w14:textId="769A6A6A"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12.800.000 </w:t>
            </w:r>
          </w:p>
        </w:tc>
        <w:tc>
          <w:tcPr>
            <w:tcW w:w="1559" w:type="dxa"/>
            <w:vAlign w:val="center"/>
            <w:hideMark/>
          </w:tcPr>
          <w:p w14:paraId="4411B4C1"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765027C7" w14:textId="06FE1C7C"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12.800.000 </w:t>
            </w:r>
          </w:p>
        </w:tc>
      </w:tr>
      <w:tr w:rsidR="00E700BE" w:rsidRPr="001F3BA0" w14:paraId="064D9C86" w14:textId="77777777" w:rsidTr="00B16B1C">
        <w:trPr>
          <w:trHeight w:val="441"/>
          <w:jc w:val="center"/>
        </w:trPr>
        <w:tc>
          <w:tcPr>
            <w:tcW w:w="1655" w:type="dxa"/>
            <w:vMerge/>
            <w:vAlign w:val="center"/>
            <w:hideMark/>
          </w:tcPr>
          <w:p w14:paraId="7CD0A2B2" w14:textId="076D0F0A" w:rsidR="00E700BE" w:rsidRPr="001F3BA0" w:rsidRDefault="00E700BE" w:rsidP="00C17023">
            <w:pPr>
              <w:spacing w:after="0" w:line="276" w:lineRule="auto"/>
              <w:jc w:val="center"/>
              <w:rPr>
                <w:color w:val="000000"/>
                <w:sz w:val="18"/>
                <w:szCs w:val="18"/>
                <w:lang w:val="es-MX" w:eastAsia="es-MX"/>
              </w:rPr>
            </w:pPr>
          </w:p>
        </w:tc>
        <w:tc>
          <w:tcPr>
            <w:tcW w:w="1884" w:type="dxa"/>
            <w:vAlign w:val="center"/>
            <w:hideMark/>
          </w:tcPr>
          <w:p w14:paraId="6AFE776E" w14:textId="77777777"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Computador</w:t>
            </w:r>
          </w:p>
        </w:tc>
        <w:tc>
          <w:tcPr>
            <w:tcW w:w="2656" w:type="dxa"/>
            <w:vAlign w:val="center"/>
            <w:hideMark/>
          </w:tcPr>
          <w:p w14:paraId="3F389F09"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Realización de la tesis</w:t>
            </w:r>
          </w:p>
        </w:tc>
        <w:tc>
          <w:tcPr>
            <w:tcW w:w="1578" w:type="dxa"/>
            <w:vAlign w:val="center"/>
            <w:hideMark/>
          </w:tcPr>
          <w:p w14:paraId="7A3A01A5"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1 unidad</w:t>
            </w:r>
          </w:p>
        </w:tc>
        <w:tc>
          <w:tcPr>
            <w:tcW w:w="1425" w:type="dxa"/>
            <w:vAlign w:val="center"/>
            <w:hideMark/>
          </w:tcPr>
          <w:p w14:paraId="1E5E0DEE"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849" w:type="dxa"/>
            <w:vAlign w:val="center"/>
            <w:hideMark/>
          </w:tcPr>
          <w:p w14:paraId="19492806" w14:textId="1CF154D4"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5.000.000 </w:t>
            </w:r>
          </w:p>
        </w:tc>
        <w:tc>
          <w:tcPr>
            <w:tcW w:w="1559" w:type="dxa"/>
            <w:vAlign w:val="center"/>
            <w:hideMark/>
          </w:tcPr>
          <w:p w14:paraId="26912960"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276" w:type="dxa"/>
            <w:vAlign w:val="center"/>
            <w:hideMark/>
          </w:tcPr>
          <w:p w14:paraId="29ED0E62" w14:textId="5D978096" w:rsidR="00E700BE" w:rsidRPr="001F3BA0" w:rsidRDefault="00E700BE" w:rsidP="00C17023">
            <w:pPr>
              <w:spacing w:after="0" w:line="276" w:lineRule="auto"/>
              <w:jc w:val="center"/>
              <w:rPr>
                <w:color w:val="000000"/>
                <w:sz w:val="18"/>
                <w:szCs w:val="18"/>
                <w:lang w:val="es-MX" w:eastAsia="es-MX"/>
              </w:rPr>
            </w:pPr>
            <w:r w:rsidRPr="001F3BA0">
              <w:rPr>
                <w:color w:val="000000"/>
                <w:spacing w:val="-2"/>
                <w:sz w:val="18"/>
                <w:szCs w:val="18"/>
                <w:lang w:eastAsia="es-MX"/>
              </w:rPr>
              <w:t xml:space="preserve">5.000.000 </w:t>
            </w:r>
          </w:p>
        </w:tc>
      </w:tr>
      <w:tr w:rsidR="00E700BE" w:rsidRPr="001F3BA0" w14:paraId="423B22F5" w14:textId="77777777" w:rsidTr="00B16B1C">
        <w:trPr>
          <w:trHeight w:val="656"/>
          <w:jc w:val="center"/>
        </w:trPr>
        <w:tc>
          <w:tcPr>
            <w:tcW w:w="1655" w:type="dxa"/>
            <w:vMerge/>
            <w:vAlign w:val="center"/>
            <w:hideMark/>
          </w:tcPr>
          <w:p w14:paraId="6A7A68C4" w14:textId="77777777" w:rsidR="00E700BE" w:rsidRPr="001F3BA0" w:rsidRDefault="00E700BE" w:rsidP="00C17023">
            <w:pPr>
              <w:spacing w:after="0" w:line="276" w:lineRule="auto"/>
              <w:rPr>
                <w:color w:val="000000"/>
                <w:sz w:val="18"/>
                <w:szCs w:val="18"/>
                <w:lang w:val="es-MX" w:eastAsia="es-MX"/>
              </w:rPr>
            </w:pPr>
          </w:p>
        </w:tc>
        <w:tc>
          <w:tcPr>
            <w:tcW w:w="1884" w:type="dxa"/>
            <w:vAlign w:val="center"/>
            <w:hideMark/>
          </w:tcPr>
          <w:p w14:paraId="751207DC"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Paquetes para análisis de datos</w:t>
            </w:r>
          </w:p>
        </w:tc>
        <w:tc>
          <w:tcPr>
            <w:tcW w:w="2656" w:type="dxa"/>
            <w:vAlign w:val="center"/>
            <w:hideMark/>
          </w:tcPr>
          <w:p w14:paraId="4FC468E6"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Realización de la tesis</w:t>
            </w:r>
          </w:p>
        </w:tc>
        <w:tc>
          <w:tcPr>
            <w:tcW w:w="1578" w:type="dxa"/>
            <w:vAlign w:val="center"/>
            <w:hideMark/>
          </w:tcPr>
          <w:p w14:paraId="3CF921A3"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1 unidad</w:t>
            </w:r>
          </w:p>
        </w:tc>
        <w:tc>
          <w:tcPr>
            <w:tcW w:w="1425" w:type="dxa"/>
            <w:vAlign w:val="center"/>
            <w:hideMark/>
          </w:tcPr>
          <w:p w14:paraId="3C8C3B23"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849" w:type="dxa"/>
            <w:vAlign w:val="center"/>
            <w:hideMark/>
          </w:tcPr>
          <w:p w14:paraId="6AC58E25"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559" w:type="dxa"/>
            <w:vAlign w:val="center"/>
            <w:hideMark/>
          </w:tcPr>
          <w:p w14:paraId="37EB18E1" w14:textId="77777777" w:rsidR="00E700BE" w:rsidRPr="001F3BA0" w:rsidRDefault="00E700BE" w:rsidP="00C17023">
            <w:pPr>
              <w:spacing w:after="0" w:line="276" w:lineRule="auto"/>
              <w:jc w:val="center"/>
              <w:rPr>
                <w:color w:val="000000"/>
                <w:sz w:val="18"/>
                <w:szCs w:val="18"/>
                <w:lang w:val="es-MX" w:eastAsia="es-MX"/>
              </w:rPr>
            </w:pPr>
            <w:r w:rsidRPr="001F3BA0">
              <w:rPr>
                <w:color w:val="000000"/>
                <w:spacing w:val="-10"/>
                <w:sz w:val="18"/>
                <w:szCs w:val="18"/>
                <w:lang w:eastAsia="es-MX"/>
              </w:rPr>
              <w:t>x</w:t>
            </w:r>
          </w:p>
        </w:tc>
        <w:tc>
          <w:tcPr>
            <w:tcW w:w="1276" w:type="dxa"/>
            <w:vAlign w:val="center"/>
            <w:hideMark/>
          </w:tcPr>
          <w:p w14:paraId="512637E5" w14:textId="182CD588" w:rsidR="00E700BE" w:rsidRPr="001F3BA0" w:rsidRDefault="00E700BE" w:rsidP="00C17023">
            <w:pPr>
              <w:spacing w:after="0" w:line="276" w:lineRule="auto"/>
              <w:jc w:val="center"/>
              <w:rPr>
                <w:color w:val="000000"/>
                <w:sz w:val="18"/>
                <w:szCs w:val="18"/>
                <w:lang w:val="es-MX" w:eastAsia="es-MX"/>
              </w:rPr>
            </w:pPr>
            <w:r w:rsidRPr="001F3BA0">
              <w:rPr>
                <w:color w:val="000000"/>
                <w:spacing w:val="-5"/>
                <w:sz w:val="18"/>
                <w:szCs w:val="18"/>
                <w:lang w:eastAsia="es-MX"/>
              </w:rPr>
              <w:t xml:space="preserve">0 </w:t>
            </w:r>
          </w:p>
        </w:tc>
      </w:tr>
      <w:tr w:rsidR="00E700BE" w:rsidRPr="001F3BA0" w14:paraId="5905374B" w14:textId="77777777" w:rsidTr="00B16B1C">
        <w:trPr>
          <w:trHeight w:val="872"/>
          <w:jc w:val="center"/>
        </w:trPr>
        <w:tc>
          <w:tcPr>
            <w:tcW w:w="1655" w:type="dxa"/>
            <w:vMerge/>
            <w:vAlign w:val="center"/>
            <w:hideMark/>
          </w:tcPr>
          <w:p w14:paraId="71B8F7E1" w14:textId="77777777" w:rsidR="00E700BE" w:rsidRPr="001F3BA0" w:rsidRDefault="00E700BE" w:rsidP="00C17023">
            <w:pPr>
              <w:spacing w:after="0" w:line="276" w:lineRule="auto"/>
              <w:rPr>
                <w:color w:val="000000"/>
                <w:sz w:val="18"/>
                <w:szCs w:val="18"/>
                <w:lang w:val="es-MX" w:eastAsia="es-MX"/>
              </w:rPr>
            </w:pPr>
          </w:p>
        </w:tc>
        <w:tc>
          <w:tcPr>
            <w:tcW w:w="1884" w:type="dxa"/>
            <w:vAlign w:val="center"/>
            <w:hideMark/>
          </w:tcPr>
          <w:p w14:paraId="600A5BA3"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Material bibliográfico</w:t>
            </w:r>
          </w:p>
        </w:tc>
        <w:tc>
          <w:tcPr>
            <w:tcW w:w="2656" w:type="dxa"/>
            <w:vAlign w:val="center"/>
            <w:hideMark/>
          </w:tcPr>
          <w:p w14:paraId="086A6172" w14:textId="77777777" w:rsidR="00E700BE" w:rsidRPr="001F3BA0" w:rsidRDefault="00E700BE" w:rsidP="00B16B1C">
            <w:pPr>
              <w:spacing w:after="0" w:line="276" w:lineRule="auto"/>
              <w:ind w:firstLineChars="100" w:firstLine="180"/>
              <w:jc w:val="center"/>
              <w:rPr>
                <w:color w:val="000000"/>
                <w:sz w:val="18"/>
                <w:szCs w:val="18"/>
                <w:lang w:val="es-MX" w:eastAsia="es-MX"/>
              </w:rPr>
            </w:pPr>
            <w:r w:rsidRPr="001F3BA0">
              <w:rPr>
                <w:color w:val="000000"/>
                <w:sz w:val="18"/>
                <w:szCs w:val="18"/>
                <w:lang w:eastAsia="es-MX"/>
              </w:rPr>
              <w:t>Bibliografía para realización de la tesis</w:t>
            </w:r>
          </w:p>
        </w:tc>
        <w:tc>
          <w:tcPr>
            <w:tcW w:w="1578" w:type="dxa"/>
            <w:vAlign w:val="center"/>
            <w:hideMark/>
          </w:tcPr>
          <w:p w14:paraId="74291519" w14:textId="77777777" w:rsidR="00E700BE" w:rsidRPr="001F3BA0" w:rsidRDefault="00E700BE" w:rsidP="00C17023">
            <w:pPr>
              <w:spacing w:after="0" w:line="276" w:lineRule="auto"/>
              <w:jc w:val="center"/>
              <w:rPr>
                <w:color w:val="000000"/>
                <w:sz w:val="18"/>
                <w:szCs w:val="18"/>
                <w:lang w:val="es-MX" w:eastAsia="es-MX"/>
              </w:rPr>
            </w:pPr>
            <w:r w:rsidRPr="001F3BA0">
              <w:rPr>
                <w:color w:val="000000"/>
                <w:sz w:val="18"/>
                <w:szCs w:val="18"/>
                <w:lang w:eastAsia="es-MX"/>
              </w:rPr>
              <w:t>30 artículos</w:t>
            </w:r>
          </w:p>
        </w:tc>
        <w:tc>
          <w:tcPr>
            <w:tcW w:w="1425" w:type="dxa"/>
            <w:vAlign w:val="center"/>
            <w:hideMark/>
          </w:tcPr>
          <w:p w14:paraId="671B533F"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849" w:type="dxa"/>
            <w:vAlign w:val="center"/>
            <w:hideMark/>
          </w:tcPr>
          <w:p w14:paraId="1E5578C5" w14:textId="77777777" w:rsidR="00E700BE" w:rsidRPr="001F3BA0" w:rsidRDefault="00E700BE" w:rsidP="00C17023">
            <w:pPr>
              <w:spacing w:after="0" w:line="276" w:lineRule="auto"/>
              <w:rPr>
                <w:color w:val="000000"/>
                <w:sz w:val="18"/>
                <w:szCs w:val="18"/>
                <w:lang w:val="es-MX" w:eastAsia="es-MX"/>
              </w:rPr>
            </w:pPr>
            <w:r w:rsidRPr="001F3BA0">
              <w:rPr>
                <w:color w:val="000000"/>
                <w:sz w:val="18"/>
                <w:szCs w:val="18"/>
                <w:lang w:eastAsia="es-MX"/>
              </w:rPr>
              <w:t> </w:t>
            </w:r>
          </w:p>
        </w:tc>
        <w:tc>
          <w:tcPr>
            <w:tcW w:w="1559" w:type="dxa"/>
            <w:vAlign w:val="center"/>
            <w:hideMark/>
          </w:tcPr>
          <w:p w14:paraId="5006F216" w14:textId="77777777" w:rsidR="00E700BE" w:rsidRPr="001F3BA0" w:rsidRDefault="00E700BE" w:rsidP="00C17023">
            <w:pPr>
              <w:spacing w:after="0" w:line="276" w:lineRule="auto"/>
              <w:jc w:val="center"/>
              <w:rPr>
                <w:color w:val="000000"/>
                <w:sz w:val="18"/>
                <w:szCs w:val="18"/>
                <w:lang w:val="es-MX" w:eastAsia="es-MX"/>
              </w:rPr>
            </w:pPr>
            <w:r w:rsidRPr="001F3BA0">
              <w:rPr>
                <w:color w:val="000000"/>
                <w:spacing w:val="-10"/>
                <w:sz w:val="18"/>
                <w:szCs w:val="18"/>
                <w:lang w:eastAsia="es-MX"/>
              </w:rPr>
              <w:t>x</w:t>
            </w:r>
          </w:p>
        </w:tc>
        <w:tc>
          <w:tcPr>
            <w:tcW w:w="1276" w:type="dxa"/>
            <w:vAlign w:val="center"/>
            <w:hideMark/>
          </w:tcPr>
          <w:p w14:paraId="35820BA3" w14:textId="744C366D" w:rsidR="00E700BE" w:rsidRPr="001F3BA0" w:rsidRDefault="00E700BE" w:rsidP="00C17023">
            <w:pPr>
              <w:spacing w:after="0" w:line="276" w:lineRule="auto"/>
              <w:jc w:val="center"/>
              <w:rPr>
                <w:color w:val="000000"/>
                <w:sz w:val="18"/>
                <w:szCs w:val="18"/>
                <w:lang w:val="es-MX" w:eastAsia="es-MX"/>
              </w:rPr>
            </w:pPr>
            <w:r w:rsidRPr="001F3BA0">
              <w:rPr>
                <w:color w:val="000000"/>
                <w:spacing w:val="-5"/>
                <w:sz w:val="18"/>
                <w:szCs w:val="18"/>
                <w:lang w:eastAsia="es-MX"/>
              </w:rPr>
              <w:t xml:space="preserve">0 </w:t>
            </w:r>
          </w:p>
        </w:tc>
      </w:tr>
      <w:tr w:rsidR="00E700BE" w:rsidRPr="001F3BA0" w14:paraId="5893F364" w14:textId="77777777" w:rsidTr="00B16B1C">
        <w:trPr>
          <w:trHeight w:val="872"/>
          <w:jc w:val="center"/>
        </w:trPr>
        <w:tc>
          <w:tcPr>
            <w:tcW w:w="1655" w:type="dxa"/>
            <w:vMerge/>
            <w:vAlign w:val="center"/>
          </w:tcPr>
          <w:p w14:paraId="0EB56C54" w14:textId="77777777" w:rsidR="00E700BE" w:rsidRPr="001F3BA0" w:rsidRDefault="00E700BE" w:rsidP="00C17023">
            <w:pPr>
              <w:spacing w:after="0" w:line="276" w:lineRule="auto"/>
              <w:rPr>
                <w:color w:val="000000"/>
                <w:sz w:val="18"/>
                <w:szCs w:val="18"/>
                <w:lang w:val="es-MX" w:eastAsia="es-MX"/>
              </w:rPr>
            </w:pPr>
          </w:p>
        </w:tc>
        <w:tc>
          <w:tcPr>
            <w:tcW w:w="1884" w:type="dxa"/>
            <w:vAlign w:val="center"/>
          </w:tcPr>
          <w:p w14:paraId="61097E0C" w14:textId="43CD4CFA"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Establecimiento del cultivo de pepino cohombro</w:t>
            </w:r>
            <w:r w:rsidR="00A06AFB" w:rsidRPr="001F3BA0">
              <w:rPr>
                <w:color w:val="000000"/>
                <w:sz w:val="18"/>
                <w:szCs w:val="18"/>
                <w:lang w:eastAsia="es-MX"/>
              </w:rPr>
              <w:t>, proyecto HERMES 65004</w:t>
            </w:r>
          </w:p>
        </w:tc>
        <w:tc>
          <w:tcPr>
            <w:tcW w:w="2656" w:type="dxa"/>
            <w:vAlign w:val="center"/>
          </w:tcPr>
          <w:p w14:paraId="443580A7" w14:textId="5AE51FF2" w:rsidR="00E700BE" w:rsidRPr="001F3BA0" w:rsidRDefault="00E700BE" w:rsidP="00C17023">
            <w:pPr>
              <w:spacing w:after="0" w:line="276" w:lineRule="auto"/>
              <w:ind w:firstLineChars="100" w:firstLine="180"/>
              <w:jc w:val="center"/>
              <w:rPr>
                <w:color w:val="000000"/>
                <w:sz w:val="18"/>
                <w:szCs w:val="18"/>
                <w:lang w:eastAsia="es-MX"/>
              </w:rPr>
            </w:pPr>
            <w:r w:rsidRPr="001F3BA0">
              <w:rPr>
                <w:color w:val="000000"/>
                <w:sz w:val="18"/>
                <w:szCs w:val="18"/>
                <w:lang w:eastAsia="es-MX"/>
              </w:rPr>
              <w:t>Cultivo destinado a investigación</w:t>
            </w:r>
          </w:p>
        </w:tc>
        <w:tc>
          <w:tcPr>
            <w:tcW w:w="1578" w:type="dxa"/>
            <w:vAlign w:val="center"/>
          </w:tcPr>
          <w:p w14:paraId="53956EE4" w14:textId="79A13E85"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 xml:space="preserve">10 </w:t>
            </w:r>
          </w:p>
        </w:tc>
        <w:tc>
          <w:tcPr>
            <w:tcW w:w="1425" w:type="dxa"/>
            <w:vAlign w:val="center"/>
          </w:tcPr>
          <w:p w14:paraId="26CC1412" w14:textId="77BDFF84" w:rsidR="00E700BE" w:rsidRPr="001F3BA0" w:rsidRDefault="00EE403F" w:rsidP="00C17023">
            <w:pPr>
              <w:spacing w:after="0" w:line="276" w:lineRule="auto"/>
              <w:jc w:val="center"/>
              <w:rPr>
                <w:color w:val="000000"/>
                <w:sz w:val="18"/>
                <w:szCs w:val="18"/>
                <w:lang w:eastAsia="es-MX"/>
              </w:rPr>
            </w:pPr>
            <w:r w:rsidRPr="001F3BA0">
              <w:rPr>
                <w:color w:val="000000"/>
                <w:sz w:val="18"/>
                <w:szCs w:val="18"/>
                <w:lang w:eastAsia="es-MX"/>
              </w:rPr>
              <w:t>2.0</w:t>
            </w:r>
            <w:r w:rsidR="00E700BE" w:rsidRPr="001F3BA0">
              <w:rPr>
                <w:color w:val="000000"/>
                <w:sz w:val="18"/>
                <w:szCs w:val="18"/>
                <w:lang w:eastAsia="es-MX"/>
              </w:rPr>
              <w:t>00.000</w:t>
            </w:r>
          </w:p>
        </w:tc>
        <w:tc>
          <w:tcPr>
            <w:tcW w:w="1849" w:type="dxa"/>
            <w:vAlign w:val="center"/>
          </w:tcPr>
          <w:p w14:paraId="7E2AB7F3" w14:textId="77777777" w:rsidR="00E700BE" w:rsidRPr="001F3BA0" w:rsidRDefault="00E700BE" w:rsidP="00C17023">
            <w:pPr>
              <w:spacing w:after="0" w:line="276" w:lineRule="auto"/>
              <w:rPr>
                <w:color w:val="000000"/>
                <w:sz w:val="18"/>
                <w:szCs w:val="18"/>
                <w:lang w:eastAsia="es-MX"/>
              </w:rPr>
            </w:pPr>
          </w:p>
        </w:tc>
        <w:tc>
          <w:tcPr>
            <w:tcW w:w="1559" w:type="dxa"/>
            <w:vAlign w:val="center"/>
          </w:tcPr>
          <w:p w14:paraId="47DFD512" w14:textId="77777777" w:rsidR="00E700BE" w:rsidRPr="001F3BA0" w:rsidRDefault="00E700BE" w:rsidP="00C17023">
            <w:pPr>
              <w:spacing w:after="0" w:line="276" w:lineRule="auto"/>
              <w:jc w:val="center"/>
              <w:rPr>
                <w:color w:val="000000"/>
                <w:spacing w:val="-10"/>
                <w:sz w:val="18"/>
                <w:szCs w:val="18"/>
                <w:lang w:eastAsia="es-MX"/>
              </w:rPr>
            </w:pPr>
          </w:p>
        </w:tc>
        <w:tc>
          <w:tcPr>
            <w:tcW w:w="1276" w:type="dxa"/>
            <w:vAlign w:val="center"/>
          </w:tcPr>
          <w:p w14:paraId="70FDEDAD" w14:textId="2AD0E232" w:rsidR="00E700BE" w:rsidRPr="001F3BA0" w:rsidRDefault="00E700BE" w:rsidP="00C17023">
            <w:pPr>
              <w:spacing w:after="0" w:line="276" w:lineRule="auto"/>
              <w:jc w:val="center"/>
              <w:rPr>
                <w:color w:val="000000"/>
                <w:spacing w:val="-5"/>
                <w:sz w:val="18"/>
                <w:szCs w:val="18"/>
                <w:lang w:eastAsia="es-MX"/>
              </w:rPr>
            </w:pPr>
            <w:r w:rsidRPr="001F3BA0">
              <w:rPr>
                <w:color w:val="000000"/>
                <w:spacing w:val="-5"/>
                <w:sz w:val="18"/>
                <w:szCs w:val="18"/>
                <w:lang w:eastAsia="es-MX"/>
              </w:rPr>
              <w:t>2.000.000</w:t>
            </w:r>
          </w:p>
        </w:tc>
      </w:tr>
      <w:tr w:rsidR="00E700BE" w:rsidRPr="001F3BA0" w14:paraId="49AD59FC" w14:textId="77777777" w:rsidTr="00B16B1C">
        <w:trPr>
          <w:trHeight w:val="872"/>
          <w:jc w:val="center"/>
        </w:trPr>
        <w:tc>
          <w:tcPr>
            <w:tcW w:w="1655" w:type="dxa"/>
            <w:vMerge/>
            <w:vAlign w:val="center"/>
          </w:tcPr>
          <w:p w14:paraId="52B1A60D" w14:textId="77777777" w:rsidR="00E700BE" w:rsidRPr="001F3BA0" w:rsidRDefault="00E700BE" w:rsidP="00C17023">
            <w:pPr>
              <w:spacing w:after="0" w:line="276" w:lineRule="auto"/>
              <w:rPr>
                <w:color w:val="000000"/>
                <w:sz w:val="18"/>
                <w:szCs w:val="18"/>
                <w:lang w:val="es-MX" w:eastAsia="es-MX"/>
              </w:rPr>
            </w:pPr>
          </w:p>
        </w:tc>
        <w:tc>
          <w:tcPr>
            <w:tcW w:w="1884" w:type="dxa"/>
            <w:vAlign w:val="center"/>
          </w:tcPr>
          <w:p w14:paraId="043C13F9" w14:textId="2E415EEA"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Instrumentos del proyecto HERMES 65004</w:t>
            </w:r>
          </w:p>
        </w:tc>
        <w:tc>
          <w:tcPr>
            <w:tcW w:w="2656" w:type="dxa"/>
            <w:vAlign w:val="center"/>
          </w:tcPr>
          <w:p w14:paraId="0FD6E35E" w14:textId="141580DE" w:rsidR="00E700BE" w:rsidRPr="001F3BA0" w:rsidRDefault="00E700BE" w:rsidP="00C17023">
            <w:pPr>
              <w:spacing w:after="0" w:line="276" w:lineRule="auto"/>
              <w:ind w:firstLineChars="100" w:firstLine="180"/>
              <w:jc w:val="center"/>
              <w:rPr>
                <w:color w:val="000000"/>
                <w:sz w:val="18"/>
                <w:szCs w:val="18"/>
                <w:lang w:eastAsia="es-MX"/>
              </w:rPr>
            </w:pPr>
            <w:r w:rsidRPr="001F3BA0">
              <w:rPr>
                <w:color w:val="000000"/>
                <w:sz w:val="18"/>
                <w:szCs w:val="18"/>
                <w:lang w:eastAsia="es-MX"/>
              </w:rPr>
              <w:t>Instalación principal de medición de variables atmosféricas</w:t>
            </w:r>
          </w:p>
        </w:tc>
        <w:tc>
          <w:tcPr>
            <w:tcW w:w="1578" w:type="dxa"/>
            <w:vAlign w:val="center"/>
          </w:tcPr>
          <w:p w14:paraId="41DD518F" w14:textId="4D0D31E2"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3 unidad</w:t>
            </w:r>
          </w:p>
        </w:tc>
        <w:tc>
          <w:tcPr>
            <w:tcW w:w="1425" w:type="dxa"/>
            <w:vAlign w:val="center"/>
          </w:tcPr>
          <w:p w14:paraId="628EAE91" w14:textId="386585FF" w:rsidR="00E700BE" w:rsidRPr="001F3BA0" w:rsidRDefault="00E700BE" w:rsidP="00C17023">
            <w:pPr>
              <w:spacing w:after="0" w:line="276" w:lineRule="auto"/>
              <w:jc w:val="center"/>
              <w:rPr>
                <w:color w:val="000000"/>
                <w:sz w:val="18"/>
                <w:szCs w:val="18"/>
                <w:lang w:eastAsia="es-MX"/>
              </w:rPr>
            </w:pPr>
            <w:r w:rsidRPr="001F3BA0">
              <w:rPr>
                <w:color w:val="000000"/>
                <w:sz w:val="18"/>
                <w:szCs w:val="18"/>
                <w:lang w:eastAsia="es-MX"/>
              </w:rPr>
              <w:t>15.000.000</w:t>
            </w:r>
          </w:p>
        </w:tc>
        <w:tc>
          <w:tcPr>
            <w:tcW w:w="1849" w:type="dxa"/>
            <w:vAlign w:val="center"/>
          </w:tcPr>
          <w:p w14:paraId="16CBE5CB" w14:textId="77777777" w:rsidR="00E700BE" w:rsidRPr="001F3BA0" w:rsidRDefault="00E700BE" w:rsidP="00C17023">
            <w:pPr>
              <w:spacing w:after="0" w:line="276" w:lineRule="auto"/>
              <w:rPr>
                <w:color w:val="000000"/>
                <w:sz w:val="18"/>
                <w:szCs w:val="18"/>
                <w:lang w:eastAsia="es-MX"/>
              </w:rPr>
            </w:pPr>
          </w:p>
        </w:tc>
        <w:tc>
          <w:tcPr>
            <w:tcW w:w="1559" w:type="dxa"/>
            <w:vAlign w:val="center"/>
          </w:tcPr>
          <w:p w14:paraId="273B4C8D" w14:textId="77777777" w:rsidR="00E700BE" w:rsidRPr="001F3BA0" w:rsidRDefault="00E700BE" w:rsidP="00C17023">
            <w:pPr>
              <w:spacing w:after="0" w:line="276" w:lineRule="auto"/>
              <w:jc w:val="center"/>
              <w:rPr>
                <w:color w:val="000000"/>
                <w:spacing w:val="-10"/>
                <w:sz w:val="18"/>
                <w:szCs w:val="18"/>
                <w:lang w:eastAsia="es-MX"/>
              </w:rPr>
            </w:pPr>
          </w:p>
        </w:tc>
        <w:tc>
          <w:tcPr>
            <w:tcW w:w="1276" w:type="dxa"/>
            <w:vAlign w:val="center"/>
          </w:tcPr>
          <w:p w14:paraId="28F492B8" w14:textId="64B83A3C" w:rsidR="00E700BE" w:rsidRPr="001F3BA0" w:rsidRDefault="00E700BE" w:rsidP="00C17023">
            <w:pPr>
              <w:spacing w:after="0" w:line="276" w:lineRule="auto"/>
              <w:jc w:val="center"/>
              <w:rPr>
                <w:color w:val="000000"/>
                <w:spacing w:val="-5"/>
                <w:sz w:val="18"/>
                <w:szCs w:val="18"/>
                <w:lang w:eastAsia="es-MX"/>
              </w:rPr>
            </w:pPr>
            <w:r w:rsidRPr="001F3BA0">
              <w:rPr>
                <w:color w:val="000000"/>
                <w:sz w:val="18"/>
                <w:szCs w:val="18"/>
                <w:lang w:eastAsia="es-MX"/>
              </w:rPr>
              <w:t>15.000.000</w:t>
            </w:r>
          </w:p>
        </w:tc>
      </w:tr>
      <w:tr w:rsidR="001F594A" w:rsidRPr="001F3BA0" w14:paraId="1E729552" w14:textId="77777777" w:rsidTr="64B96943">
        <w:trPr>
          <w:trHeight w:val="244"/>
          <w:jc w:val="center"/>
        </w:trPr>
        <w:tc>
          <w:tcPr>
            <w:tcW w:w="12606" w:type="dxa"/>
            <w:gridSpan w:val="7"/>
            <w:vAlign w:val="center"/>
            <w:hideMark/>
          </w:tcPr>
          <w:p w14:paraId="57B9A9BD" w14:textId="333B6DAD" w:rsidR="000D7F0C" w:rsidRPr="001F3BA0" w:rsidRDefault="000D7F0C" w:rsidP="00C17023">
            <w:pPr>
              <w:spacing w:after="0" w:line="276" w:lineRule="auto"/>
              <w:jc w:val="center"/>
              <w:rPr>
                <w:color w:val="000000"/>
                <w:sz w:val="18"/>
                <w:szCs w:val="18"/>
                <w:lang w:val="es-MX" w:eastAsia="es-MX"/>
              </w:rPr>
            </w:pPr>
            <w:r w:rsidRPr="001F3BA0">
              <w:rPr>
                <w:color w:val="000000"/>
                <w:spacing w:val="-2"/>
                <w:sz w:val="18"/>
                <w:szCs w:val="18"/>
                <w:lang w:eastAsia="es-MX"/>
              </w:rPr>
              <w:t>TOTAL</w:t>
            </w:r>
            <w:r w:rsidR="00EC53FE" w:rsidRPr="001F3BA0">
              <w:rPr>
                <w:color w:val="000000"/>
                <w:spacing w:val="-2"/>
                <w:sz w:val="18"/>
                <w:szCs w:val="18"/>
                <w:lang w:eastAsia="es-MX"/>
              </w:rPr>
              <w:t xml:space="preserve"> </w:t>
            </w:r>
            <w:r w:rsidR="00FF273D" w:rsidRPr="001F3BA0">
              <w:rPr>
                <w:color w:val="000000"/>
                <w:spacing w:val="-2"/>
                <w:sz w:val="18"/>
                <w:szCs w:val="18"/>
                <w:lang w:eastAsia="es-MX"/>
              </w:rPr>
              <w:t>+ 5%</w:t>
            </w:r>
          </w:p>
        </w:tc>
        <w:tc>
          <w:tcPr>
            <w:tcW w:w="1276" w:type="dxa"/>
            <w:vAlign w:val="center"/>
            <w:hideMark/>
          </w:tcPr>
          <w:p w14:paraId="08B18CC8" w14:textId="758087F5" w:rsidR="000D7F0C" w:rsidRPr="001F3BA0" w:rsidRDefault="00C02A2D" w:rsidP="00C17023">
            <w:pPr>
              <w:spacing w:after="0" w:line="276" w:lineRule="auto"/>
              <w:jc w:val="center"/>
              <w:rPr>
                <w:color w:val="000000"/>
                <w:sz w:val="18"/>
                <w:szCs w:val="18"/>
                <w:lang w:val="es-MX" w:eastAsia="es-MX"/>
              </w:rPr>
            </w:pPr>
            <w:r w:rsidRPr="001F3BA0">
              <w:rPr>
                <w:color w:val="000000"/>
                <w:sz w:val="18"/>
                <w:szCs w:val="18"/>
                <w:lang w:eastAsia="es-MX"/>
              </w:rPr>
              <w:t>97.02</w:t>
            </w:r>
            <w:r w:rsidR="003740B0" w:rsidRPr="001F3BA0">
              <w:rPr>
                <w:color w:val="000000"/>
                <w:sz w:val="18"/>
                <w:szCs w:val="18"/>
                <w:lang w:eastAsia="es-MX"/>
              </w:rPr>
              <w:t>0.000</w:t>
            </w:r>
            <w:r w:rsidR="000D7F0C" w:rsidRPr="001F3BA0">
              <w:rPr>
                <w:color w:val="000000"/>
                <w:sz w:val="18"/>
                <w:szCs w:val="18"/>
                <w:lang w:eastAsia="es-MX"/>
              </w:rPr>
              <w:t xml:space="preserve"> </w:t>
            </w:r>
          </w:p>
        </w:tc>
      </w:tr>
    </w:tbl>
    <w:p w14:paraId="25B7A66D" w14:textId="77777777" w:rsidR="000D7F0C" w:rsidRPr="001F3BA0" w:rsidRDefault="000D7F0C" w:rsidP="00C17023">
      <w:pPr>
        <w:spacing w:after="0" w:line="276" w:lineRule="auto"/>
        <w:jc w:val="both"/>
        <w:sectPr w:rsidR="000D7F0C" w:rsidRPr="001F3BA0" w:rsidSect="000D7F0C">
          <w:pgSz w:w="15840" w:h="12240" w:orient="landscape"/>
          <w:pgMar w:top="1701" w:right="1418" w:bottom="1701" w:left="1418" w:header="709" w:footer="709" w:gutter="0"/>
          <w:cols w:space="708"/>
          <w:docGrid w:linePitch="360"/>
        </w:sectPr>
      </w:pPr>
    </w:p>
    <w:p w14:paraId="264E9BC3" w14:textId="36FD50B0" w:rsidR="001C1E86" w:rsidRPr="001F3BA0" w:rsidRDefault="0000778F" w:rsidP="00C17023">
      <w:pPr>
        <w:spacing w:line="276" w:lineRule="auto"/>
        <w:rPr>
          <w:color w:val="0F9ED5" w:themeColor="accent4"/>
          <w:sz w:val="28"/>
          <w:szCs w:val="28"/>
        </w:rPr>
      </w:pPr>
      <w:r w:rsidRPr="001F3BA0">
        <w:rPr>
          <w:color w:val="0F9ED5" w:themeColor="accent4"/>
          <w:sz w:val="28"/>
          <w:szCs w:val="28"/>
        </w:rPr>
        <w:lastRenderedPageBreak/>
        <w:t>Bibliografía</w:t>
      </w:r>
    </w:p>
    <w:p w14:paraId="1FE53A95" w14:textId="77777777" w:rsidR="00C77B2E" w:rsidRPr="001F3BA0" w:rsidRDefault="00C77B2E" w:rsidP="00C17023">
      <w:pPr>
        <w:spacing w:line="276" w:lineRule="auto"/>
        <w:ind w:left="709" w:hanging="709"/>
        <w:rPr>
          <w:sz w:val="20"/>
          <w:szCs w:val="20"/>
          <w:lang w:val="en-US"/>
        </w:rPr>
      </w:pPr>
      <w:r w:rsidRPr="001F3BA0">
        <w:rPr>
          <w:sz w:val="20"/>
          <w:szCs w:val="20"/>
        </w:rPr>
        <w:t xml:space="preserve">Allen, R. G., Pereira, L. S., Raes, D., &amp; Smith, M. (1998). </w:t>
      </w:r>
      <w:r w:rsidRPr="001F3BA0">
        <w:rPr>
          <w:i/>
          <w:iCs/>
          <w:sz w:val="20"/>
          <w:szCs w:val="20"/>
          <w:lang w:val="en-US"/>
        </w:rPr>
        <w:t>Crop evapotranspiration: Guidelines for computing crop water requirements</w:t>
      </w:r>
      <w:r w:rsidRPr="001F3BA0">
        <w:rPr>
          <w:sz w:val="20"/>
          <w:szCs w:val="20"/>
          <w:lang w:val="en-US"/>
        </w:rPr>
        <w:t xml:space="preserve"> (FAO Irrigation and Drainage Paper No. 56). Food and Agriculture Organization of the United Nations.</w:t>
      </w:r>
    </w:p>
    <w:p w14:paraId="380520A6" w14:textId="77777777" w:rsidR="00C77B2E" w:rsidRPr="001F3BA0" w:rsidRDefault="00C77B2E" w:rsidP="00C17023">
      <w:pPr>
        <w:spacing w:line="276" w:lineRule="auto"/>
        <w:ind w:left="709" w:hanging="709"/>
        <w:rPr>
          <w:sz w:val="20"/>
          <w:szCs w:val="20"/>
        </w:rPr>
      </w:pPr>
      <w:r w:rsidRPr="001F3BA0">
        <w:rPr>
          <w:sz w:val="20"/>
          <w:szCs w:val="20"/>
          <w:lang w:val="en-US"/>
        </w:rPr>
        <w:t xml:space="preserve">Azua-Barron, M., Arteaga-Ramirez, R., Vázquez-Peña, M. A., &amp; Quevedo-Nolasco, A. (2020). Calibration and evaluation of mathematical models to calculate reference evapotranspiration in greenhouses. </w:t>
      </w:r>
      <w:r w:rsidRPr="001F3BA0">
        <w:rPr>
          <w:sz w:val="20"/>
          <w:szCs w:val="20"/>
        </w:rPr>
        <w:t xml:space="preserve">Revista mexicana de ciencias agrícolas, 11(1). </w:t>
      </w:r>
      <w:hyperlink r:id="rId16" w:history="1">
        <w:r w:rsidRPr="001F3BA0">
          <w:rPr>
            <w:sz w:val="20"/>
            <w:szCs w:val="20"/>
          </w:rPr>
          <w:t>https://doi.org/10.29312/remexca.v11i1.1906</w:t>
        </w:r>
      </w:hyperlink>
      <w:r w:rsidRPr="001F3BA0">
        <w:rPr>
          <w:sz w:val="20"/>
          <w:szCs w:val="20"/>
        </w:rPr>
        <w:t xml:space="preserve"> </w:t>
      </w:r>
    </w:p>
    <w:p w14:paraId="37C254D3" w14:textId="77777777" w:rsidR="00C77B2E" w:rsidRPr="001F3BA0" w:rsidRDefault="00C77B2E" w:rsidP="00C17023">
      <w:pPr>
        <w:spacing w:line="276" w:lineRule="auto"/>
        <w:ind w:left="709" w:hanging="709"/>
      </w:pPr>
      <w:r w:rsidRPr="001F3BA0">
        <w:rPr>
          <w:sz w:val="20"/>
          <w:szCs w:val="20"/>
        </w:rPr>
        <w:t xml:space="preserve">Cenicaña. (2016). Determinación del volumen de agua aplicado por hectárea en el riego por surcos. Programa de Aprendizaje y Asistencia Técnica PAT. Cartilla didáctica No 6. Tomado de: </w:t>
      </w:r>
      <w:hyperlink r:id="rId17" w:anchor=":~:text=25.%20Caudal%20por%20frente%20de%20riego:%200.12,Calcule%20el%20caudal%20por%20frente%20de%20riego" w:history="1">
        <w:r w:rsidRPr="001F3BA0">
          <w:rPr>
            <w:sz w:val="20"/>
            <w:szCs w:val="20"/>
          </w:rPr>
          <w:t>https://www.cenicana.org/wp-content/uploads/2025/02/determinacion_del_volumen_de_agua.pdf#:~:text=25.%20Caudal%20por%20frente%20de%20riego:%200.12,Calcule%20el%20caudal%20por%20frente%20de%20riego</w:t>
        </w:r>
      </w:hyperlink>
    </w:p>
    <w:p w14:paraId="353CF84C" w14:textId="77777777" w:rsidR="00C77B2E" w:rsidRPr="001F3BA0" w:rsidRDefault="00C77B2E" w:rsidP="00C17023">
      <w:pPr>
        <w:spacing w:line="276" w:lineRule="auto"/>
        <w:ind w:left="709" w:hanging="709"/>
        <w:rPr>
          <w:sz w:val="20"/>
          <w:szCs w:val="20"/>
        </w:rPr>
      </w:pPr>
      <w:r w:rsidRPr="001F3BA0">
        <w:rPr>
          <w:sz w:val="20"/>
          <w:szCs w:val="20"/>
        </w:rPr>
        <w:t xml:space="preserve">Coyago-Cruz, E., Meléndez-Martínez, A. J., Moriana, A., Girón, I. F., Martín-Palomo, M. J., Galindo, A., Pérez-López, D., Torrecillas, A., Beltrán-Sinchiguano, E., &amp; Corell, M. (2019). </w:t>
      </w:r>
      <w:r w:rsidRPr="001F3BA0">
        <w:rPr>
          <w:sz w:val="20"/>
          <w:szCs w:val="20"/>
          <w:lang w:val="en-US"/>
        </w:rPr>
        <w:t xml:space="preserve">Yield response to regulated deficit irrigation of greenhouse cherry tomatoes. </w:t>
      </w:r>
      <w:r w:rsidRPr="001F3BA0">
        <w:rPr>
          <w:sz w:val="20"/>
          <w:szCs w:val="20"/>
        </w:rPr>
        <w:t xml:space="preserve">Agricultural Water Management, 213, 212–221. </w:t>
      </w:r>
      <w:hyperlink r:id="rId18" w:tgtFrame="_new" w:history="1">
        <w:r w:rsidRPr="001F3BA0">
          <w:rPr>
            <w:sz w:val="20"/>
            <w:szCs w:val="20"/>
          </w:rPr>
          <w:t>https://doi.org/10.1016/j.agwat.2018.10.020</w:t>
        </w:r>
      </w:hyperlink>
    </w:p>
    <w:p w14:paraId="7F0E46AF" w14:textId="77777777" w:rsidR="00C77B2E" w:rsidRPr="001F3BA0" w:rsidRDefault="00C77B2E" w:rsidP="00C17023">
      <w:pPr>
        <w:spacing w:line="276" w:lineRule="auto"/>
        <w:ind w:left="709" w:hanging="709"/>
        <w:rPr>
          <w:sz w:val="20"/>
          <w:szCs w:val="20"/>
        </w:rPr>
      </w:pPr>
      <w:r w:rsidRPr="001F3BA0">
        <w:rPr>
          <w:sz w:val="20"/>
          <w:szCs w:val="20"/>
        </w:rPr>
        <w:t xml:space="preserve">Escarabajal Henarejos, D., Molina Martínez, J. M., Ruiz Peñalver, L., &amp; Ruiz Canales, A. (2014). Sensibilidad del método de Bowen para estimación de la evapotranspiración al empleo de RTD y termopares. Anuario Jóvenes Investigadores, (1), 15–17. </w:t>
      </w:r>
      <w:hyperlink r:id="rId19" w:history="1">
        <w:r w:rsidRPr="001F3BA0">
          <w:rPr>
            <w:sz w:val="20"/>
            <w:szCs w:val="20"/>
          </w:rPr>
          <w:t>https://hdl.handle.net/10317/4114</w:t>
        </w:r>
      </w:hyperlink>
      <w:r w:rsidRPr="001F3BA0">
        <w:rPr>
          <w:sz w:val="20"/>
          <w:szCs w:val="20"/>
        </w:rPr>
        <w:t xml:space="preserve"> </w:t>
      </w:r>
    </w:p>
    <w:p w14:paraId="61BAA7ED" w14:textId="77777777" w:rsidR="00C77B2E" w:rsidRPr="009B3E69" w:rsidRDefault="00C77B2E" w:rsidP="00C17023">
      <w:pPr>
        <w:spacing w:line="276" w:lineRule="auto"/>
        <w:ind w:left="709" w:hanging="709"/>
        <w:rPr>
          <w:sz w:val="20"/>
          <w:szCs w:val="20"/>
          <w:lang w:val="en-US"/>
        </w:rPr>
      </w:pPr>
      <w:r w:rsidRPr="001F3BA0">
        <w:rPr>
          <w:sz w:val="20"/>
          <w:szCs w:val="20"/>
        </w:rPr>
        <w:t xml:space="preserve">Faxilah F. (2009). Evapotranspiration models in greenhouse (Tesis de Maestría, Wageningen University, Países Bajos). </w:t>
      </w:r>
      <w:r w:rsidRPr="009B3E69">
        <w:rPr>
          <w:sz w:val="20"/>
          <w:szCs w:val="20"/>
          <w:lang w:val="en-US"/>
        </w:rPr>
        <w:t xml:space="preserve">Wageningen University &amp; Research E-depot. </w:t>
      </w:r>
      <w:hyperlink r:id="rId20" w:tgtFrame="_new" w:history="1">
        <w:r w:rsidRPr="009B3E69">
          <w:rPr>
            <w:sz w:val="20"/>
            <w:szCs w:val="20"/>
            <w:lang w:val="en-US"/>
          </w:rPr>
          <w:t>https://edepot.wur.nl/14971</w:t>
        </w:r>
      </w:hyperlink>
    </w:p>
    <w:p w14:paraId="50C90EC8"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Gao, S., Li, Y., Gong, X., &amp; Li, Y. (2024). Parameterization of Four Models to Estimate Crop Evapotranspiration in a Solar Greenhouse. Plants (Basel, Switzerland), 13(11), 1579. </w:t>
      </w:r>
      <w:hyperlink r:id="rId21" w:history="1">
        <w:r w:rsidRPr="001F3BA0">
          <w:rPr>
            <w:sz w:val="20"/>
            <w:szCs w:val="20"/>
            <w:lang w:val="en-US"/>
          </w:rPr>
          <w:t>https://doi.org/10.3390/plants13111579</w:t>
        </w:r>
      </w:hyperlink>
      <w:r w:rsidRPr="001F3BA0">
        <w:rPr>
          <w:sz w:val="20"/>
          <w:szCs w:val="20"/>
          <w:lang w:val="en-US"/>
        </w:rPr>
        <w:t xml:space="preserve"> </w:t>
      </w:r>
    </w:p>
    <w:p w14:paraId="4C48E6C6"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Ghiat, I., Govindan, R., &amp; Al-Ansari, T. (2023a). Evaluation of evapotranspiration models for cucumbers grown under CO₂ enriched and HVAC driven greenhouses: A step towards precision irrigation in hyper-arid regions. Frontiers in Sustainable Food Systems, 7, Artículo 1155443. </w:t>
      </w:r>
      <w:hyperlink r:id="rId22" w:history="1">
        <w:r w:rsidRPr="001F3BA0">
          <w:rPr>
            <w:sz w:val="20"/>
            <w:szCs w:val="20"/>
            <w:lang w:val="en-US"/>
          </w:rPr>
          <w:t>https://doi.org/10.3389/fsufs.2023.1155443</w:t>
        </w:r>
      </w:hyperlink>
      <w:r w:rsidRPr="001F3BA0">
        <w:rPr>
          <w:sz w:val="20"/>
          <w:szCs w:val="20"/>
          <w:lang w:val="en-US"/>
        </w:rPr>
        <w:t xml:space="preserve"> </w:t>
      </w:r>
    </w:p>
    <w:p w14:paraId="23CA04C9"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Ghiat, I., Govindan, R., Bermak, A., Yang, Y., &amp; Al-Ansari, T. (2023b). Hyperspectral-physiological based predictive model for transpiration in greenhouses under CO₂ enrichment. Computers and Electronics in Agriculture, 213, 108255. </w:t>
      </w:r>
      <w:hyperlink r:id="rId23" w:history="1">
        <w:r w:rsidRPr="001F3BA0">
          <w:rPr>
            <w:sz w:val="20"/>
            <w:szCs w:val="20"/>
            <w:lang w:val="en-US"/>
          </w:rPr>
          <w:t>https://doi.org/10.1016/j.compag.2023.108255</w:t>
        </w:r>
      </w:hyperlink>
      <w:r w:rsidRPr="001F3BA0">
        <w:rPr>
          <w:sz w:val="20"/>
          <w:szCs w:val="20"/>
          <w:lang w:val="en-US"/>
        </w:rPr>
        <w:t xml:space="preserve"> </w:t>
      </w:r>
    </w:p>
    <w:p w14:paraId="1826581B"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Guerrieri, R., Lepine, L., Asbjornsen, H., Xiao, J., &amp; Ollinger, S. V. (2016). Evapotranspiration and water use efficiency in relation to climate and canopy nitrogen in U.S. forests. Journal of Geophysical Research: Biogeosciences, 121(10), 2610–2629. </w:t>
      </w:r>
      <w:hyperlink r:id="rId24" w:history="1">
        <w:r w:rsidRPr="001F3BA0">
          <w:rPr>
            <w:sz w:val="20"/>
            <w:szCs w:val="20"/>
            <w:lang w:val="en-US"/>
          </w:rPr>
          <w:t>https://doi.org/10.1002/2016JG003415</w:t>
        </w:r>
      </w:hyperlink>
      <w:r w:rsidRPr="001F3BA0">
        <w:rPr>
          <w:sz w:val="20"/>
          <w:szCs w:val="20"/>
          <w:lang w:val="en-US"/>
        </w:rPr>
        <w:t xml:space="preserve"> </w:t>
      </w:r>
    </w:p>
    <w:p w14:paraId="120EC96C"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Halperin, O., Vilenski, A., Hadad, Y., &amp; colaboradores. (2024, enero 15). Evaluating evapotranspiration in a commercial greenhouse: A comparative study of microclimatic factors and machine-learning algorithms. BioRxiv [Preprint]. </w:t>
      </w:r>
      <w:hyperlink r:id="rId25" w:history="1">
        <w:r w:rsidRPr="001F3BA0">
          <w:rPr>
            <w:sz w:val="20"/>
            <w:szCs w:val="20"/>
            <w:lang w:val="en-US"/>
          </w:rPr>
          <w:t>https://doi.org/10.1101/2024.01.11.57515</w:t>
        </w:r>
      </w:hyperlink>
      <w:r w:rsidRPr="001F3BA0">
        <w:rPr>
          <w:sz w:val="20"/>
          <w:szCs w:val="20"/>
          <w:lang w:val="en-US"/>
        </w:rPr>
        <w:t xml:space="preserve"> </w:t>
      </w:r>
    </w:p>
    <w:p w14:paraId="5C51DDE5" w14:textId="77777777" w:rsidR="00C77B2E" w:rsidRPr="001F3BA0" w:rsidRDefault="00C77B2E" w:rsidP="00C17023">
      <w:pPr>
        <w:spacing w:line="276" w:lineRule="auto"/>
        <w:ind w:left="709" w:hanging="709"/>
        <w:rPr>
          <w:sz w:val="20"/>
          <w:szCs w:val="20"/>
          <w:lang w:val="en-US"/>
        </w:rPr>
      </w:pPr>
      <w:r w:rsidRPr="001F3BA0">
        <w:rPr>
          <w:sz w:val="20"/>
          <w:szCs w:val="20"/>
          <w:lang w:val="en-US"/>
        </w:rPr>
        <w:lastRenderedPageBreak/>
        <w:t xml:space="preserve">Lakhiar, I. A., Yan, H., Zhang, C., Zhang, J., Wang, G., Deng, S., Syed, T. N., Wang, B., &amp; Zhou, R. (2024). A review of evapotranspiration estimation methods for climate-smart agriculture tools under a changing climate: vulnerabilities, consequences, and implications. Journal of Water and Climate Change, 16(2), 249–288. </w:t>
      </w:r>
      <w:hyperlink r:id="rId26" w:tgtFrame="_new" w:history="1">
        <w:r w:rsidRPr="001F3BA0">
          <w:rPr>
            <w:sz w:val="20"/>
            <w:szCs w:val="20"/>
            <w:lang w:val="en-US"/>
          </w:rPr>
          <w:t>https://doi.org/10.2166/wcc.2024.048</w:t>
        </w:r>
      </w:hyperlink>
    </w:p>
    <w:p w14:paraId="4BBA73BB" w14:textId="77777777" w:rsidR="00C77B2E" w:rsidRPr="001F3BA0" w:rsidRDefault="00C77B2E" w:rsidP="00C17023">
      <w:pPr>
        <w:spacing w:line="276" w:lineRule="auto"/>
        <w:ind w:left="709" w:hanging="709"/>
        <w:rPr>
          <w:sz w:val="20"/>
          <w:szCs w:val="20"/>
        </w:rPr>
      </w:pPr>
      <w:r w:rsidRPr="009B3E69">
        <w:rPr>
          <w:sz w:val="20"/>
          <w:szCs w:val="20"/>
          <w:lang w:val="en-US"/>
        </w:rPr>
        <w:t xml:space="preserve">Nikolaou, G., Neocleous, D., Kitta, E., &amp; Katsoulas, N. (2023). </w:t>
      </w:r>
      <w:r w:rsidRPr="001F3BA0">
        <w:rPr>
          <w:sz w:val="20"/>
          <w:szCs w:val="20"/>
          <w:lang w:val="en-US"/>
        </w:rPr>
        <w:t>Estimating cucumber crop coefficients under different greenhouse microclimatic conditions. </w:t>
      </w:r>
      <w:r w:rsidRPr="001F3BA0">
        <w:rPr>
          <w:sz w:val="20"/>
          <w:szCs w:val="20"/>
        </w:rPr>
        <w:t xml:space="preserve">International journal of biometeorology, 67(11), 1745–1756. </w:t>
      </w:r>
      <w:hyperlink r:id="rId27" w:history="1">
        <w:r w:rsidRPr="001F3BA0">
          <w:rPr>
            <w:sz w:val="20"/>
            <w:szCs w:val="20"/>
          </w:rPr>
          <w:t>https://doi.org/10.1007/s00484-023-02535-y</w:t>
        </w:r>
      </w:hyperlink>
      <w:r w:rsidRPr="001F3BA0">
        <w:rPr>
          <w:sz w:val="20"/>
          <w:szCs w:val="20"/>
        </w:rPr>
        <w:t xml:space="preserve"> </w:t>
      </w:r>
    </w:p>
    <w:p w14:paraId="4AF6A918" w14:textId="77777777" w:rsidR="00C77B2E" w:rsidRPr="001F3BA0" w:rsidRDefault="00C77B2E" w:rsidP="00C17023">
      <w:pPr>
        <w:spacing w:line="276" w:lineRule="auto"/>
        <w:ind w:left="709" w:hanging="709"/>
        <w:rPr>
          <w:sz w:val="20"/>
          <w:szCs w:val="20"/>
        </w:rPr>
      </w:pPr>
      <w:r w:rsidRPr="001F3BA0">
        <w:rPr>
          <w:sz w:val="20"/>
          <w:szCs w:val="20"/>
        </w:rPr>
        <w:t xml:space="preserve">Reyes-González, A., Zavala-Borrego, F., Alvarez-Reyna, V. D. P., Cano-Rios, P., &amp; Rodríguez-Moreno, V. M. (2022). Efecto de la tasa de evapotranspiración en área foliar, potencial hídrico y rendimiento de maíz forrajero. Revista Mexicana De Ciencias Agrícolas, 13(3), 407–420. </w:t>
      </w:r>
      <w:hyperlink r:id="rId28" w:history="1">
        <w:r w:rsidRPr="001F3BA0">
          <w:rPr>
            <w:sz w:val="20"/>
            <w:szCs w:val="20"/>
          </w:rPr>
          <w:t>https://doi.org/10.29312/remexca.v13i3.2294</w:t>
        </w:r>
      </w:hyperlink>
      <w:r w:rsidRPr="001F3BA0">
        <w:rPr>
          <w:sz w:val="20"/>
          <w:szCs w:val="20"/>
        </w:rPr>
        <w:t xml:space="preserve">  </w:t>
      </w:r>
    </w:p>
    <w:p w14:paraId="73C1E797"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Shi, W., Zhang, X., Xue, X., Feng, F., Zheng, W., &amp; Chen, L. (2023). Analyzing Evapotranspiration in Greenhouses: A Lysimeter-Based Calculation and Evaluation Approach. Agronomy, 13(12), 3059. </w:t>
      </w:r>
      <w:hyperlink r:id="rId29" w:history="1">
        <w:r w:rsidRPr="001F3BA0">
          <w:rPr>
            <w:sz w:val="20"/>
            <w:szCs w:val="20"/>
            <w:lang w:val="en-US"/>
          </w:rPr>
          <w:t>https://doi.org/10.3390/agronomy13123059</w:t>
        </w:r>
      </w:hyperlink>
      <w:r w:rsidRPr="001F3BA0">
        <w:rPr>
          <w:sz w:val="20"/>
          <w:szCs w:val="20"/>
          <w:lang w:val="en-US"/>
        </w:rPr>
        <w:t xml:space="preserve"> </w:t>
      </w:r>
    </w:p>
    <w:p w14:paraId="70DE7EF1"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Todd, R. W., Evett, S. R., &amp; Howell, T. A. (2000). The Bowen ratio–energy balance method for estimating latent heat flux of irrigated alfalfa evaluated in a semi-arid, advective environment. Agricultural and Forest Meteorology, 103(4), 335–348. </w:t>
      </w:r>
      <w:hyperlink r:id="rId30" w:history="1">
        <w:r w:rsidRPr="001F3BA0">
          <w:rPr>
            <w:rStyle w:val="Hipervnculo"/>
            <w:sz w:val="20"/>
            <w:szCs w:val="20"/>
            <w:lang w:val="en-US"/>
          </w:rPr>
          <w:t>https://doi.org/10.1016/S0168-1923(00)00139-8</w:t>
        </w:r>
      </w:hyperlink>
    </w:p>
    <w:p w14:paraId="22B8E3C1" w14:textId="77777777" w:rsidR="00C77B2E" w:rsidRPr="001F3BA0" w:rsidRDefault="00C77B2E" w:rsidP="00C17023">
      <w:pPr>
        <w:spacing w:line="276" w:lineRule="auto"/>
        <w:ind w:left="709" w:hanging="709"/>
        <w:rPr>
          <w:sz w:val="20"/>
          <w:szCs w:val="20"/>
          <w:lang w:val="en-US"/>
        </w:rPr>
      </w:pPr>
      <w:r w:rsidRPr="001F3BA0">
        <w:rPr>
          <w:sz w:val="20"/>
          <w:szCs w:val="20"/>
          <w:lang w:val="en-US"/>
        </w:rPr>
        <w:t xml:space="preserve">Villarreal-Guerrero, F., Kacira, M., Fitz-Rodríguez, E., Kubota, C., Giacomelli, G. A., Linker, R., &amp; Arbel, A. (2012). Comparison of three evapotranspiration models for a greenhouse cooling strategy with natural ventilation and variable high-pressure fogging. Scientia Horticulturae, 134, 210–221. </w:t>
      </w:r>
      <w:hyperlink r:id="rId31" w:history="1">
        <w:r w:rsidRPr="001F3BA0">
          <w:rPr>
            <w:sz w:val="20"/>
            <w:szCs w:val="20"/>
            <w:lang w:val="en-US"/>
          </w:rPr>
          <w:t>https://doi.org/10.1016/j.scienta.2011.10.016</w:t>
        </w:r>
      </w:hyperlink>
      <w:r w:rsidRPr="009B3E69">
        <w:rPr>
          <w:lang w:val="en-US"/>
        </w:rPr>
        <w:t xml:space="preserve"> </w:t>
      </w:r>
      <w:r w:rsidRPr="001F3BA0">
        <w:rPr>
          <w:sz w:val="20"/>
          <w:szCs w:val="20"/>
          <w:lang w:val="en-US"/>
        </w:rPr>
        <w:t xml:space="preserve"> </w:t>
      </w:r>
    </w:p>
    <w:p w14:paraId="2A0634DD" w14:textId="77777777" w:rsidR="00C77B2E" w:rsidRPr="003F3489" w:rsidRDefault="00C77B2E" w:rsidP="00C17023">
      <w:pPr>
        <w:spacing w:line="276" w:lineRule="auto"/>
        <w:ind w:left="709" w:hanging="709"/>
        <w:rPr>
          <w:sz w:val="20"/>
          <w:szCs w:val="20"/>
          <w:lang w:val="en-US"/>
        </w:rPr>
      </w:pPr>
      <w:r w:rsidRPr="001F3BA0">
        <w:rPr>
          <w:sz w:val="20"/>
          <w:szCs w:val="20"/>
          <w:lang w:val="en-US"/>
        </w:rPr>
        <w:t xml:space="preserve">Zhang, D., Zhang, Y., Li, M., &amp; He, X. (2021). Greenhouse cucumber evapotranspiration estimation using machine learning approaches. Computers and Electronics in Agriculture, 190, 106418. </w:t>
      </w:r>
      <w:hyperlink r:id="rId32" w:history="1">
        <w:r w:rsidRPr="001F3BA0">
          <w:rPr>
            <w:sz w:val="20"/>
            <w:szCs w:val="20"/>
            <w:lang w:val="en-US"/>
          </w:rPr>
          <w:t>https://doi.org/10.1016/j.compag.2021.106418</w:t>
        </w:r>
      </w:hyperlink>
      <w:r>
        <w:rPr>
          <w:sz w:val="20"/>
          <w:szCs w:val="20"/>
          <w:lang w:val="en-US"/>
        </w:rPr>
        <w:t xml:space="preserve"> </w:t>
      </w:r>
    </w:p>
    <w:p w14:paraId="2679AB1B" w14:textId="77777777" w:rsidR="00480DE7" w:rsidRPr="003F3489" w:rsidRDefault="00480DE7" w:rsidP="00C17023">
      <w:pPr>
        <w:spacing w:line="276" w:lineRule="auto"/>
        <w:rPr>
          <w:lang w:val="en-US"/>
        </w:rPr>
      </w:pPr>
    </w:p>
    <w:p w14:paraId="0CE26A81" w14:textId="77777777" w:rsidR="008E2873" w:rsidRPr="003F3489" w:rsidRDefault="008E2873" w:rsidP="00C17023">
      <w:pPr>
        <w:spacing w:line="276" w:lineRule="auto"/>
        <w:rPr>
          <w:lang w:val="en-US"/>
        </w:rPr>
      </w:pPr>
    </w:p>
    <w:p w14:paraId="415D1016" w14:textId="77777777" w:rsidR="006550C3" w:rsidRPr="003F3489" w:rsidRDefault="006550C3" w:rsidP="00C17023">
      <w:pPr>
        <w:spacing w:line="276" w:lineRule="auto"/>
        <w:rPr>
          <w:lang w:val="en-US"/>
        </w:rPr>
      </w:pPr>
    </w:p>
    <w:sectPr w:rsidR="006550C3" w:rsidRPr="003F3489">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invitado" w:date="2026-01-18T14:07:00Z" w:initials="Ui">
    <w:p w14:paraId="47547F1A" w14:textId="77777777" w:rsidR="004B1FF7" w:rsidRDefault="004B1FF7">
      <w:r>
        <w:annotationRef/>
      </w:r>
      <w:r w:rsidRPr="1B3D09CF">
        <w:t xml:space="preserve">incluye una actividad de revisión bibliográfica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547F1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A58D76" w16cex:dateUtc="2026-01-18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547F1A" w16cid:durableId="0AA58D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3268" w14:textId="77777777" w:rsidR="00736796" w:rsidRDefault="00736796" w:rsidP="00305DA1">
      <w:pPr>
        <w:spacing w:after="0" w:line="240" w:lineRule="auto"/>
      </w:pPr>
      <w:r>
        <w:separator/>
      </w:r>
    </w:p>
  </w:endnote>
  <w:endnote w:type="continuationSeparator" w:id="0">
    <w:p w14:paraId="583AB7E7" w14:textId="77777777" w:rsidR="00736796" w:rsidRDefault="00736796" w:rsidP="0030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5C852" w14:textId="77777777" w:rsidR="00736796" w:rsidRDefault="00736796" w:rsidP="00305DA1">
      <w:pPr>
        <w:spacing w:after="0" w:line="240" w:lineRule="auto"/>
      </w:pPr>
      <w:r>
        <w:separator/>
      </w:r>
    </w:p>
  </w:footnote>
  <w:footnote w:type="continuationSeparator" w:id="0">
    <w:p w14:paraId="7DACCE2F" w14:textId="77777777" w:rsidR="00736796" w:rsidRDefault="00736796" w:rsidP="00305D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36F"/>
    <w:multiLevelType w:val="hybridMultilevel"/>
    <w:tmpl w:val="0FFA63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6C3E2E"/>
    <w:multiLevelType w:val="multilevel"/>
    <w:tmpl w:val="655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33AE3"/>
    <w:multiLevelType w:val="multilevel"/>
    <w:tmpl w:val="8A3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61C5"/>
    <w:multiLevelType w:val="hybridMultilevel"/>
    <w:tmpl w:val="74D6D5C8"/>
    <w:lvl w:ilvl="0" w:tplc="4860D97E">
      <w:numFmt w:val="bullet"/>
      <w:lvlText w:val="-"/>
      <w:lvlJc w:val="left"/>
      <w:pPr>
        <w:ind w:left="1065" w:hanging="360"/>
      </w:pPr>
      <w:rPr>
        <w:rFonts w:ascii="Aptos" w:eastAsiaTheme="minorHAnsi" w:hAnsi="Aptos" w:cstheme="minorBidi" w:hint="default"/>
      </w:rPr>
    </w:lvl>
    <w:lvl w:ilvl="1" w:tplc="240A0003" w:tentative="1">
      <w:start w:val="1"/>
      <w:numFmt w:val="bullet"/>
      <w:lvlText w:val="o"/>
      <w:lvlJc w:val="left"/>
      <w:pPr>
        <w:ind w:left="1785" w:hanging="360"/>
      </w:pPr>
      <w:rPr>
        <w:rFonts w:ascii="Courier New" w:hAnsi="Courier New" w:cs="Courier New" w:hint="default"/>
      </w:rPr>
    </w:lvl>
    <w:lvl w:ilvl="2" w:tplc="240A0005" w:tentative="1">
      <w:start w:val="1"/>
      <w:numFmt w:val="bullet"/>
      <w:lvlText w:val=""/>
      <w:lvlJc w:val="left"/>
      <w:pPr>
        <w:ind w:left="2505" w:hanging="360"/>
      </w:pPr>
      <w:rPr>
        <w:rFonts w:ascii="Wingdings" w:hAnsi="Wingdings" w:hint="default"/>
      </w:rPr>
    </w:lvl>
    <w:lvl w:ilvl="3" w:tplc="240A0001" w:tentative="1">
      <w:start w:val="1"/>
      <w:numFmt w:val="bullet"/>
      <w:lvlText w:val=""/>
      <w:lvlJc w:val="left"/>
      <w:pPr>
        <w:ind w:left="3225" w:hanging="360"/>
      </w:pPr>
      <w:rPr>
        <w:rFonts w:ascii="Symbol" w:hAnsi="Symbol" w:hint="default"/>
      </w:rPr>
    </w:lvl>
    <w:lvl w:ilvl="4" w:tplc="240A0003" w:tentative="1">
      <w:start w:val="1"/>
      <w:numFmt w:val="bullet"/>
      <w:lvlText w:val="o"/>
      <w:lvlJc w:val="left"/>
      <w:pPr>
        <w:ind w:left="3945" w:hanging="360"/>
      </w:pPr>
      <w:rPr>
        <w:rFonts w:ascii="Courier New" w:hAnsi="Courier New" w:cs="Courier New" w:hint="default"/>
      </w:rPr>
    </w:lvl>
    <w:lvl w:ilvl="5" w:tplc="240A0005" w:tentative="1">
      <w:start w:val="1"/>
      <w:numFmt w:val="bullet"/>
      <w:lvlText w:val=""/>
      <w:lvlJc w:val="left"/>
      <w:pPr>
        <w:ind w:left="4665" w:hanging="360"/>
      </w:pPr>
      <w:rPr>
        <w:rFonts w:ascii="Wingdings" w:hAnsi="Wingdings" w:hint="default"/>
      </w:rPr>
    </w:lvl>
    <w:lvl w:ilvl="6" w:tplc="240A0001" w:tentative="1">
      <w:start w:val="1"/>
      <w:numFmt w:val="bullet"/>
      <w:lvlText w:val=""/>
      <w:lvlJc w:val="left"/>
      <w:pPr>
        <w:ind w:left="5385" w:hanging="360"/>
      </w:pPr>
      <w:rPr>
        <w:rFonts w:ascii="Symbol" w:hAnsi="Symbol" w:hint="default"/>
      </w:rPr>
    </w:lvl>
    <w:lvl w:ilvl="7" w:tplc="240A0003" w:tentative="1">
      <w:start w:val="1"/>
      <w:numFmt w:val="bullet"/>
      <w:lvlText w:val="o"/>
      <w:lvlJc w:val="left"/>
      <w:pPr>
        <w:ind w:left="6105" w:hanging="360"/>
      </w:pPr>
      <w:rPr>
        <w:rFonts w:ascii="Courier New" w:hAnsi="Courier New" w:cs="Courier New" w:hint="default"/>
      </w:rPr>
    </w:lvl>
    <w:lvl w:ilvl="8" w:tplc="240A0005" w:tentative="1">
      <w:start w:val="1"/>
      <w:numFmt w:val="bullet"/>
      <w:lvlText w:val=""/>
      <w:lvlJc w:val="left"/>
      <w:pPr>
        <w:ind w:left="6825" w:hanging="360"/>
      </w:pPr>
      <w:rPr>
        <w:rFonts w:ascii="Wingdings" w:hAnsi="Wingdings" w:hint="default"/>
      </w:rPr>
    </w:lvl>
  </w:abstractNum>
  <w:abstractNum w:abstractNumId="4" w15:restartNumberingAfterBreak="0">
    <w:nsid w:val="125A384B"/>
    <w:multiLevelType w:val="hybridMultilevel"/>
    <w:tmpl w:val="866A0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DFE145"/>
    <w:multiLevelType w:val="hybridMultilevel"/>
    <w:tmpl w:val="29D2B208"/>
    <w:lvl w:ilvl="0" w:tplc="8452BD8C">
      <w:start w:val="1"/>
      <w:numFmt w:val="decimal"/>
      <w:lvlText w:val="%1."/>
      <w:lvlJc w:val="left"/>
      <w:pPr>
        <w:ind w:left="720" w:hanging="360"/>
      </w:pPr>
      <w:rPr>
        <w:rFonts w:asciiTheme="minorHAnsi" w:hAnsiTheme="minorHAnsi" w:hint="default"/>
        <w:color w:val="auto"/>
        <w:sz w:val="24"/>
        <w:szCs w:val="24"/>
      </w:rPr>
    </w:lvl>
    <w:lvl w:ilvl="1" w:tplc="B4C8CBDE">
      <w:start w:val="1"/>
      <w:numFmt w:val="lowerLetter"/>
      <w:lvlText w:val="%2."/>
      <w:lvlJc w:val="left"/>
      <w:pPr>
        <w:ind w:left="1440" w:hanging="360"/>
      </w:pPr>
    </w:lvl>
    <w:lvl w:ilvl="2" w:tplc="BB3A56A0">
      <w:start w:val="1"/>
      <w:numFmt w:val="lowerRoman"/>
      <w:lvlText w:val="%3."/>
      <w:lvlJc w:val="right"/>
      <w:pPr>
        <w:ind w:left="2160" w:hanging="180"/>
      </w:pPr>
    </w:lvl>
    <w:lvl w:ilvl="3" w:tplc="8F0C3390">
      <w:start w:val="1"/>
      <w:numFmt w:val="decimal"/>
      <w:lvlText w:val="%4."/>
      <w:lvlJc w:val="left"/>
      <w:pPr>
        <w:ind w:left="2880" w:hanging="360"/>
      </w:pPr>
    </w:lvl>
    <w:lvl w:ilvl="4" w:tplc="85EC3128">
      <w:start w:val="1"/>
      <w:numFmt w:val="lowerLetter"/>
      <w:lvlText w:val="%5."/>
      <w:lvlJc w:val="left"/>
      <w:pPr>
        <w:ind w:left="3600" w:hanging="360"/>
      </w:pPr>
    </w:lvl>
    <w:lvl w:ilvl="5" w:tplc="3028D034">
      <w:start w:val="1"/>
      <w:numFmt w:val="lowerRoman"/>
      <w:lvlText w:val="%6."/>
      <w:lvlJc w:val="right"/>
      <w:pPr>
        <w:ind w:left="4320" w:hanging="180"/>
      </w:pPr>
    </w:lvl>
    <w:lvl w:ilvl="6" w:tplc="ED78C9C6">
      <w:start w:val="1"/>
      <w:numFmt w:val="decimal"/>
      <w:lvlText w:val="%7."/>
      <w:lvlJc w:val="left"/>
      <w:pPr>
        <w:ind w:left="5040" w:hanging="360"/>
      </w:pPr>
    </w:lvl>
    <w:lvl w:ilvl="7" w:tplc="6F0236D4">
      <w:start w:val="1"/>
      <w:numFmt w:val="lowerLetter"/>
      <w:lvlText w:val="%8."/>
      <w:lvlJc w:val="left"/>
      <w:pPr>
        <w:ind w:left="5760" w:hanging="360"/>
      </w:pPr>
    </w:lvl>
    <w:lvl w:ilvl="8" w:tplc="D14A9B20">
      <w:start w:val="1"/>
      <w:numFmt w:val="lowerRoman"/>
      <w:lvlText w:val="%9."/>
      <w:lvlJc w:val="right"/>
      <w:pPr>
        <w:ind w:left="6480" w:hanging="180"/>
      </w:pPr>
    </w:lvl>
  </w:abstractNum>
  <w:abstractNum w:abstractNumId="6" w15:restartNumberingAfterBreak="0">
    <w:nsid w:val="351F2F1D"/>
    <w:multiLevelType w:val="hybridMultilevel"/>
    <w:tmpl w:val="4C08624A"/>
    <w:lvl w:ilvl="0" w:tplc="156EA19A">
      <w:start w:val="1"/>
      <w:numFmt w:val="decimal"/>
      <w:lvlText w:val="%1."/>
      <w:lvlJc w:val="left"/>
      <w:pPr>
        <w:ind w:left="1440" w:hanging="360"/>
      </w:pPr>
      <w:rPr>
        <w:color w:val="auto"/>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37822D99"/>
    <w:multiLevelType w:val="multilevel"/>
    <w:tmpl w:val="1EEA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12187"/>
    <w:multiLevelType w:val="multilevel"/>
    <w:tmpl w:val="C7D2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765A9"/>
    <w:multiLevelType w:val="hybridMultilevel"/>
    <w:tmpl w:val="C0FC3194"/>
    <w:lvl w:ilvl="0" w:tplc="4860D97E">
      <w:numFmt w:val="bullet"/>
      <w:lvlText w:val="-"/>
      <w:lvlJc w:val="left"/>
      <w:pPr>
        <w:ind w:left="1065"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1DE305E"/>
    <w:multiLevelType w:val="multilevel"/>
    <w:tmpl w:val="8F30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B68FC"/>
    <w:multiLevelType w:val="hybridMultilevel"/>
    <w:tmpl w:val="B034341A"/>
    <w:lvl w:ilvl="0" w:tplc="156EA19A">
      <w:start w:val="1"/>
      <w:numFmt w:val="decimal"/>
      <w:lvlText w:val="%1."/>
      <w:lvlJc w:val="left"/>
      <w:pPr>
        <w:ind w:left="144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98E6AD6"/>
    <w:multiLevelType w:val="multilevel"/>
    <w:tmpl w:val="AAD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34707"/>
    <w:multiLevelType w:val="multilevel"/>
    <w:tmpl w:val="40C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238C0"/>
    <w:multiLevelType w:val="multilevel"/>
    <w:tmpl w:val="DB1AE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FF28E2"/>
    <w:multiLevelType w:val="multilevel"/>
    <w:tmpl w:val="4002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CC002"/>
    <w:multiLevelType w:val="hybridMultilevel"/>
    <w:tmpl w:val="A0627112"/>
    <w:lvl w:ilvl="0" w:tplc="60DEA552">
      <w:start w:val="1"/>
      <w:numFmt w:val="decimal"/>
      <w:lvlText w:val="%1."/>
      <w:lvlJc w:val="left"/>
      <w:pPr>
        <w:ind w:left="720" w:hanging="360"/>
      </w:pPr>
    </w:lvl>
    <w:lvl w:ilvl="1" w:tplc="B5E6D328">
      <w:start w:val="1"/>
      <w:numFmt w:val="lowerLetter"/>
      <w:lvlText w:val="%2."/>
      <w:lvlJc w:val="left"/>
      <w:pPr>
        <w:ind w:left="1440" w:hanging="360"/>
      </w:pPr>
    </w:lvl>
    <w:lvl w:ilvl="2" w:tplc="59163412">
      <w:start w:val="1"/>
      <w:numFmt w:val="lowerRoman"/>
      <w:lvlText w:val="%3."/>
      <w:lvlJc w:val="right"/>
      <w:pPr>
        <w:ind w:left="2160" w:hanging="180"/>
      </w:pPr>
    </w:lvl>
    <w:lvl w:ilvl="3" w:tplc="DEEEFA18">
      <w:start w:val="1"/>
      <w:numFmt w:val="decimal"/>
      <w:lvlText w:val="%4."/>
      <w:lvlJc w:val="left"/>
      <w:pPr>
        <w:ind w:left="2880" w:hanging="360"/>
      </w:pPr>
    </w:lvl>
    <w:lvl w:ilvl="4" w:tplc="3718E3D6">
      <w:start w:val="1"/>
      <w:numFmt w:val="lowerLetter"/>
      <w:lvlText w:val="%5."/>
      <w:lvlJc w:val="left"/>
      <w:pPr>
        <w:ind w:left="3600" w:hanging="360"/>
      </w:pPr>
    </w:lvl>
    <w:lvl w:ilvl="5" w:tplc="3286BD5C">
      <w:start w:val="1"/>
      <w:numFmt w:val="lowerRoman"/>
      <w:lvlText w:val="%6."/>
      <w:lvlJc w:val="right"/>
      <w:pPr>
        <w:ind w:left="4320" w:hanging="180"/>
      </w:pPr>
    </w:lvl>
    <w:lvl w:ilvl="6" w:tplc="0BB80BD4">
      <w:start w:val="1"/>
      <w:numFmt w:val="decimal"/>
      <w:lvlText w:val="%7."/>
      <w:lvlJc w:val="left"/>
      <w:pPr>
        <w:ind w:left="5040" w:hanging="360"/>
      </w:pPr>
    </w:lvl>
    <w:lvl w:ilvl="7" w:tplc="3384C9F6">
      <w:start w:val="1"/>
      <w:numFmt w:val="lowerLetter"/>
      <w:lvlText w:val="%8."/>
      <w:lvlJc w:val="left"/>
      <w:pPr>
        <w:ind w:left="5760" w:hanging="360"/>
      </w:pPr>
    </w:lvl>
    <w:lvl w:ilvl="8" w:tplc="8F6231A0">
      <w:start w:val="1"/>
      <w:numFmt w:val="lowerRoman"/>
      <w:lvlText w:val="%9."/>
      <w:lvlJc w:val="right"/>
      <w:pPr>
        <w:ind w:left="6480" w:hanging="180"/>
      </w:pPr>
    </w:lvl>
  </w:abstractNum>
  <w:abstractNum w:abstractNumId="17" w15:restartNumberingAfterBreak="0">
    <w:nsid w:val="7A4450E0"/>
    <w:multiLevelType w:val="multilevel"/>
    <w:tmpl w:val="CA0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485278">
    <w:abstractNumId w:val="5"/>
  </w:num>
  <w:num w:numId="2" w16cid:durableId="64113410">
    <w:abstractNumId w:val="16"/>
  </w:num>
  <w:num w:numId="3" w16cid:durableId="13657023">
    <w:abstractNumId w:val="13"/>
  </w:num>
  <w:num w:numId="4" w16cid:durableId="1431730822">
    <w:abstractNumId w:val="9"/>
  </w:num>
  <w:num w:numId="5" w16cid:durableId="1483307276">
    <w:abstractNumId w:val="3"/>
  </w:num>
  <w:num w:numId="6" w16cid:durableId="1555853589">
    <w:abstractNumId w:val="15"/>
  </w:num>
  <w:num w:numId="7" w16cid:durableId="1969772692">
    <w:abstractNumId w:val="0"/>
  </w:num>
  <w:num w:numId="8" w16cid:durableId="274144693">
    <w:abstractNumId w:val="8"/>
  </w:num>
  <w:num w:numId="9" w16cid:durableId="353311013">
    <w:abstractNumId w:val="12"/>
  </w:num>
  <w:num w:numId="10" w16cid:durableId="682099129">
    <w:abstractNumId w:val="7"/>
  </w:num>
  <w:num w:numId="11" w16cid:durableId="725178900">
    <w:abstractNumId w:val="10"/>
  </w:num>
  <w:num w:numId="12" w16cid:durableId="874465300">
    <w:abstractNumId w:val="2"/>
  </w:num>
  <w:num w:numId="13" w16cid:durableId="2012491045">
    <w:abstractNumId w:val="4"/>
  </w:num>
  <w:num w:numId="14" w16cid:durableId="1566796429">
    <w:abstractNumId w:val="17"/>
  </w:num>
  <w:num w:numId="15" w16cid:durableId="824855611">
    <w:abstractNumId w:val="14"/>
  </w:num>
  <w:num w:numId="16" w16cid:durableId="125465750">
    <w:abstractNumId w:val="1"/>
  </w:num>
  <w:num w:numId="17" w16cid:durableId="1646161608">
    <w:abstractNumId w:val="6"/>
  </w:num>
  <w:num w:numId="18" w16cid:durableId="9340783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invitado">
    <w15:presenceInfo w15:providerId="AD" w15:userId="S::urn:spo:tenantanon#577fc1d8-0922-458e-87bf-ec4f455eb6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A8"/>
    <w:rsid w:val="000001CA"/>
    <w:rsid w:val="00000BE8"/>
    <w:rsid w:val="0000778F"/>
    <w:rsid w:val="00015925"/>
    <w:rsid w:val="00022B40"/>
    <w:rsid w:val="00024868"/>
    <w:rsid w:val="000249E5"/>
    <w:rsid w:val="00024F52"/>
    <w:rsid w:val="00025045"/>
    <w:rsid w:val="00026A45"/>
    <w:rsid w:val="00031068"/>
    <w:rsid w:val="000311D8"/>
    <w:rsid w:val="000319F0"/>
    <w:rsid w:val="000319F9"/>
    <w:rsid w:val="000353F0"/>
    <w:rsid w:val="00035FA6"/>
    <w:rsid w:val="00041085"/>
    <w:rsid w:val="0004305A"/>
    <w:rsid w:val="00044BEC"/>
    <w:rsid w:val="000463C9"/>
    <w:rsid w:val="000472E5"/>
    <w:rsid w:val="0005165F"/>
    <w:rsid w:val="000525C1"/>
    <w:rsid w:val="00052A68"/>
    <w:rsid w:val="00052D0A"/>
    <w:rsid w:val="00056BA5"/>
    <w:rsid w:val="000603E9"/>
    <w:rsid w:val="000667B9"/>
    <w:rsid w:val="000706AA"/>
    <w:rsid w:val="00071B39"/>
    <w:rsid w:val="00073738"/>
    <w:rsid w:val="00073AEE"/>
    <w:rsid w:val="00075DD8"/>
    <w:rsid w:val="00075E5F"/>
    <w:rsid w:val="000760C2"/>
    <w:rsid w:val="000775D1"/>
    <w:rsid w:val="00082BED"/>
    <w:rsid w:val="00087BC2"/>
    <w:rsid w:val="000909F3"/>
    <w:rsid w:val="000914F4"/>
    <w:rsid w:val="0009395E"/>
    <w:rsid w:val="00093BAC"/>
    <w:rsid w:val="00095FEA"/>
    <w:rsid w:val="000A189B"/>
    <w:rsid w:val="000A1D4A"/>
    <w:rsid w:val="000A2333"/>
    <w:rsid w:val="000A26EC"/>
    <w:rsid w:val="000A4387"/>
    <w:rsid w:val="000A4748"/>
    <w:rsid w:val="000A4D19"/>
    <w:rsid w:val="000A5719"/>
    <w:rsid w:val="000B00A2"/>
    <w:rsid w:val="000B0B6F"/>
    <w:rsid w:val="000B2587"/>
    <w:rsid w:val="000B31A5"/>
    <w:rsid w:val="000B61EB"/>
    <w:rsid w:val="000B62B5"/>
    <w:rsid w:val="000B65DC"/>
    <w:rsid w:val="000B7696"/>
    <w:rsid w:val="000C10CF"/>
    <w:rsid w:val="000C23DB"/>
    <w:rsid w:val="000C42EA"/>
    <w:rsid w:val="000C58B3"/>
    <w:rsid w:val="000C6F22"/>
    <w:rsid w:val="000C787D"/>
    <w:rsid w:val="000C7951"/>
    <w:rsid w:val="000D265F"/>
    <w:rsid w:val="000D315E"/>
    <w:rsid w:val="000D36EA"/>
    <w:rsid w:val="000D7F0C"/>
    <w:rsid w:val="000E09A8"/>
    <w:rsid w:val="000E1810"/>
    <w:rsid w:val="000E2507"/>
    <w:rsid w:val="000E6E07"/>
    <w:rsid w:val="000F05B4"/>
    <w:rsid w:val="000F1007"/>
    <w:rsid w:val="000F20E7"/>
    <w:rsid w:val="000F28B8"/>
    <w:rsid w:val="000F2916"/>
    <w:rsid w:val="000F2E59"/>
    <w:rsid w:val="000F39B5"/>
    <w:rsid w:val="000F3C99"/>
    <w:rsid w:val="000F41D6"/>
    <w:rsid w:val="000F78E0"/>
    <w:rsid w:val="0010317F"/>
    <w:rsid w:val="00103635"/>
    <w:rsid w:val="0010364F"/>
    <w:rsid w:val="00104BD1"/>
    <w:rsid w:val="001058B1"/>
    <w:rsid w:val="00105C62"/>
    <w:rsid w:val="001101D0"/>
    <w:rsid w:val="0011086B"/>
    <w:rsid w:val="00111923"/>
    <w:rsid w:val="00113B46"/>
    <w:rsid w:val="00116885"/>
    <w:rsid w:val="00117EAB"/>
    <w:rsid w:val="001232E6"/>
    <w:rsid w:val="0012425E"/>
    <w:rsid w:val="001242FC"/>
    <w:rsid w:val="001254B4"/>
    <w:rsid w:val="00125CE1"/>
    <w:rsid w:val="00126AEB"/>
    <w:rsid w:val="001270DF"/>
    <w:rsid w:val="0013092D"/>
    <w:rsid w:val="001320DD"/>
    <w:rsid w:val="00132882"/>
    <w:rsid w:val="00132DDA"/>
    <w:rsid w:val="00132F6D"/>
    <w:rsid w:val="00133B1A"/>
    <w:rsid w:val="00133E48"/>
    <w:rsid w:val="00134789"/>
    <w:rsid w:val="00134BB3"/>
    <w:rsid w:val="0013515E"/>
    <w:rsid w:val="00135858"/>
    <w:rsid w:val="00136287"/>
    <w:rsid w:val="001363FB"/>
    <w:rsid w:val="001366F4"/>
    <w:rsid w:val="00136F97"/>
    <w:rsid w:val="00137385"/>
    <w:rsid w:val="0013769B"/>
    <w:rsid w:val="00137CD2"/>
    <w:rsid w:val="00145C47"/>
    <w:rsid w:val="00146034"/>
    <w:rsid w:val="00147769"/>
    <w:rsid w:val="001502A0"/>
    <w:rsid w:val="00154A88"/>
    <w:rsid w:val="00154D02"/>
    <w:rsid w:val="001552CD"/>
    <w:rsid w:val="00156172"/>
    <w:rsid w:val="00156D83"/>
    <w:rsid w:val="00161079"/>
    <w:rsid w:val="00161B8E"/>
    <w:rsid w:val="00161DB0"/>
    <w:rsid w:val="00163232"/>
    <w:rsid w:val="00164088"/>
    <w:rsid w:val="001658BB"/>
    <w:rsid w:val="0017275B"/>
    <w:rsid w:val="0017371D"/>
    <w:rsid w:val="00173B9D"/>
    <w:rsid w:val="001751A6"/>
    <w:rsid w:val="00175D50"/>
    <w:rsid w:val="00176E50"/>
    <w:rsid w:val="001827B8"/>
    <w:rsid w:val="00184B12"/>
    <w:rsid w:val="00185A1A"/>
    <w:rsid w:val="00187656"/>
    <w:rsid w:val="00192FBC"/>
    <w:rsid w:val="001930EC"/>
    <w:rsid w:val="0019491B"/>
    <w:rsid w:val="001A111C"/>
    <w:rsid w:val="001A3180"/>
    <w:rsid w:val="001A4C23"/>
    <w:rsid w:val="001A571F"/>
    <w:rsid w:val="001B0D99"/>
    <w:rsid w:val="001B15DB"/>
    <w:rsid w:val="001B212F"/>
    <w:rsid w:val="001B4F53"/>
    <w:rsid w:val="001B558C"/>
    <w:rsid w:val="001B7F35"/>
    <w:rsid w:val="001C0E2F"/>
    <w:rsid w:val="001C1231"/>
    <w:rsid w:val="001C1E86"/>
    <w:rsid w:val="001C2140"/>
    <w:rsid w:val="001D2EB8"/>
    <w:rsid w:val="001D49EA"/>
    <w:rsid w:val="001D609B"/>
    <w:rsid w:val="001D650D"/>
    <w:rsid w:val="001D70F2"/>
    <w:rsid w:val="001E1640"/>
    <w:rsid w:val="001E1FED"/>
    <w:rsid w:val="001E3494"/>
    <w:rsid w:val="001E516C"/>
    <w:rsid w:val="001E5A1E"/>
    <w:rsid w:val="001E6396"/>
    <w:rsid w:val="001E6AC7"/>
    <w:rsid w:val="001F07D0"/>
    <w:rsid w:val="001F2253"/>
    <w:rsid w:val="001F27C9"/>
    <w:rsid w:val="001F3BA0"/>
    <w:rsid w:val="001F594A"/>
    <w:rsid w:val="001F69D2"/>
    <w:rsid w:val="001F6BDC"/>
    <w:rsid w:val="001F6D27"/>
    <w:rsid w:val="001F6E13"/>
    <w:rsid w:val="001F762C"/>
    <w:rsid w:val="00200568"/>
    <w:rsid w:val="00200BF7"/>
    <w:rsid w:val="0020128F"/>
    <w:rsid w:val="00204183"/>
    <w:rsid w:val="00205A9F"/>
    <w:rsid w:val="002069E6"/>
    <w:rsid w:val="00207647"/>
    <w:rsid w:val="00207F87"/>
    <w:rsid w:val="002116B9"/>
    <w:rsid w:val="00211B32"/>
    <w:rsid w:val="002131B0"/>
    <w:rsid w:val="00213DA4"/>
    <w:rsid w:val="002143C0"/>
    <w:rsid w:val="00215233"/>
    <w:rsid w:val="002167D5"/>
    <w:rsid w:val="00216FC3"/>
    <w:rsid w:val="00217242"/>
    <w:rsid w:val="00217A55"/>
    <w:rsid w:val="0022397F"/>
    <w:rsid w:val="00224B54"/>
    <w:rsid w:val="00225FD3"/>
    <w:rsid w:val="002276F4"/>
    <w:rsid w:val="00230040"/>
    <w:rsid w:val="002323C9"/>
    <w:rsid w:val="002339A0"/>
    <w:rsid w:val="002344EE"/>
    <w:rsid w:val="0023509F"/>
    <w:rsid w:val="00237965"/>
    <w:rsid w:val="00237B37"/>
    <w:rsid w:val="00237C36"/>
    <w:rsid w:val="0024117A"/>
    <w:rsid w:val="002413BF"/>
    <w:rsid w:val="00241FE0"/>
    <w:rsid w:val="00242AD9"/>
    <w:rsid w:val="002433FB"/>
    <w:rsid w:val="00243BCA"/>
    <w:rsid w:val="00244B7A"/>
    <w:rsid w:val="0024552D"/>
    <w:rsid w:val="00245820"/>
    <w:rsid w:val="00245B13"/>
    <w:rsid w:val="0024609E"/>
    <w:rsid w:val="00250B7B"/>
    <w:rsid w:val="002512CF"/>
    <w:rsid w:val="002516FB"/>
    <w:rsid w:val="00251D12"/>
    <w:rsid w:val="0025631E"/>
    <w:rsid w:val="002563B6"/>
    <w:rsid w:val="00256511"/>
    <w:rsid w:val="00260A88"/>
    <w:rsid w:val="00263B06"/>
    <w:rsid w:val="00265D06"/>
    <w:rsid w:val="00267535"/>
    <w:rsid w:val="00272241"/>
    <w:rsid w:val="00272BA8"/>
    <w:rsid w:val="002770EE"/>
    <w:rsid w:val="00277C7B"/>
    <w:rsid w:val="00280878"/>
    <w:rsid w:val="00280F00"/>
    <w:rsid w:val="00281488"/>
    <w:rsid w:val="002876A6"/>
    <w:rsid w:val="00290D1F"/>
    <w:rsid w:val="00292E84"/>
    <w:rsid w:val="00293483"/>
    <w:rsid w:val="00297A13"/>
    <w:rsid w:val="002A17F6"/>
    <w:rsid w:val="002A285F"/>
    <w:rsid w:val="002A4CC4"/>
    <w:rsid w:val="002B0800"/>
    <w:rsid w:val="002B191B"/>
    <w:rsid w:val="002B265A"/>
    <w:rsid w:val="002B3712"/>
    <w:rsid w:val="002B384F"/>
    <w:rsid w:val="002B39C1"/>
    <w:rsid w:val="002B54BD"/>
    <w:rsid w:val="002C36AF"/>
    <w:rsid w:val="002C3A0D"/>
    <w:rsid w:val="002C7B8F"/>
    <w:rsid w:val="002D0AC2"/>
    <w:rsid w:val="002D0B22"/>
    <w:rsid w:val="002E05BA"/>
    <w:rsid w:val="002E2A97"/>
    <w:rsid w:val="002F0BE5"/>
    <w:rsid w:val="002F1447"/>
    <w:rsid w:val="002F6F9F"/>
    <w:rsid w:val="002F7212"/>
    <w:rsid w:val="0030454D"/>
    <w:rsid w:val="00304745"/>
    <w:rsid w:val="00305DA1"/>
    <w:rsid w:val="00305FE7"/>
    <w:rsid w:val="003165F0"/>
    <w:rsid w:val="00317725"/>
    <w:rsid w:val="00317BB0"/>
    <w:rsid w:val="003201B8"/>
    <w:rsid w:val="003235A7"/>
    <w:rsid w:val="003256B3"/>
    <w:rsid w:val="003268A3"/>
    <w:rsid w:val="00327579"/>
    <w:rsid w:val="0032787E"/>
    <w:rsid w:val="00331000"/>
    <w:rsid w:val="00335ED9"/>
    <w:rsid w:val="00336A68"/>
    <w:rsid w:val="00341979"/>
    <w:rsid w:val="00341D5C"/>
    <w:rsid w:val="00342B9A"/>
    <w:rsid w:val="0034363A"/>
    <w:rsid w:val="00343954"/>
    <w:rsid w:val="00343E7B"/>
    <w:rsid w:val="00344D94"/>
    <w:rsid w:val="00345311"/>
    <w:rsid w:val="00347BFB"/>
    <w:rsid w:val="00350600"/>
    <w:rsid w:val="00350699"/>
    <w:rsid w:val="00350A4D"/>
    <w:rsid w:val="003538F1"/>
    <w:rsid w:val="00355AA6"/>
    <w:rsid w:val="00356815"/>
    <w:rsid w:val="00356ED3"/>
    <w:rsid w:val="0035788E"/>
    <w:rsid w:val="00362334"/>
    <w:rsid w:val="003656C1"/>
    <w:rsid w:val="00370B69"/>
    <w:rsid w:val="00370DE7"/>
    <w:rsid w:val="00371033"/>
    <w:rsid w:val="003710AE"/>
    <w:rsid w:val="003740B0"/>
    <w:rsid w:val="0038393A"/>
    <w:rsid w:val="003854BB"/>
    <w:rsid w:val="00386A9F"/>
    <w:rsid w:val="003935A0"/>
    <w:rsid w:val="00394B2A"/>
    <w:rsid w:val="00395E9E"/>
    <w:rsid w:val="003969B1"/>
    <w:rsid w:val="003A1A0B"/>
    <w:rsid w:val="003A1AA5"/>
    <w:rsid w:val="003A23AB"/>
    <w:rsid w:val="003A2864"/>
    <w:rsid w:val="003B5A4C"/>
    <w:rsid w:val="003C0988"/>
    <w:rsid w:val="003C1319"/>
    <w:rsid w:val="003C32CE"/>
    <w:rsid w:val="003C6FFD"/>
    <w:rsid w:val="003D06A9"/>
    <w:rsid w:val="003D1A9B"/>
    <w:rsid w:val="003D22E3"/>
    <w:rsid w:val="003D3326"/>
    <w:rsid w:val="003D55A3"/>
    <w:rsid w:val="003D5823"/>
    <w:rsid w:val="003D7276"/>
    <w:rsid w:val="003E0B66"/>
    <w:rsid w:val="003E11A9"/>
    <w:rsid w:val="003E58CC"/>
    <w:rsid w:val="003E6520"/>
    <w:rsid w:val="003F040A"/>
    <w:rsid w:val="003F0BC2"/>
    <w:rsid w:val="003F1758"/>
    <w:rsid w:val="003F2F7D"/>
    <w:rsid w:val="003F324D"/>
    <w:rsid w:val="003F3477"/>
    <w:rsid w:val="003F3489"/>
    <w:rsid w:val="003F4E14"/>
    <w:rsid w:val="00400D8A"/>
    <w:rsid w:val="00401840"/>
    <w:rsid w:val="004020E9"/>
    <w:rsid w:val="004032DF"/>
    <w:rsid w:val="00403E23"/>
    <w:rsid w:val="00404E3F"/>
    <w:rsid w:val="004068C7"/>
    <w:rsid w:val="004069E4"/>
    <w:rsid w:val="00410223"/>
    <w:rsid w:val="00411C80"/>
    <w:rsid w:val="004140F1"/>
    <w:rsid w:val="00415628"/>
    <w:rsid w:val="00415C5A"/>
    <w:rsid w:val="00416BC3"/>
    <w:rsid w:val="00417801"/>
    <w:rsid w:val="00420370"/>
    <w:rsid w:val="00421626"/>
    <w:rsid w:val="004220B3"/>
    <w:rsid w:val="00425BF0"/>
    <w:rsid w:val="00425C55"/>
    <w:rsid w:val="00426A6D"/>
    <w:rsid w:val="00427074"/>
    <w:rsid w:val="00427EE2"/>
    <w:rsid w:val="00431FEE"/>
    <w:rsid w:val="0043213D"/>
    <w:rsid w:val="00433430"/>
    <w:rsid w:val="0044048F"/>
    <w:rsid w:val="00440BD6"/>
    <w:rsid w:val="0044284D"/>
    <w:rsid w:val="00443BE5"/>
    <w:rsid w:val="00444617"/>
    <w:rsid w:val="00450F74"/>
    <w:rsid w:val="004523DD"/>
    <w:rsid w:val="004533DA"/>
    <w:rsid w:val="00454F91"/>
    <w:rsid w:val="004560DB"/>
    <w:rsid w:val="00456B97"/>
    <w:rsid w:val="0045796C"/>
    <w:rsid w:val="00461311"/>
    <w:rsid w:val="004627FD"/>
    <w:rsid w:val="00463482"/>
    <w:rsid w:val="004638BC"/>
    <w:rsid w:val="00464160"/>
    <w:rsid w:val="00464234"/>
    <w:rsid w:val="00466996"/>
    <w:rsid w:val="00470CB0"/>
    <w:rsid w:val="00473698"/>
    <w:rsid w:val="00475BBD"/>
    <w:rsid w:val="00475EBD"/>
    <w:rsid w:val="0047684E"/>
    <w:rsid w:val="004770AD"/>
    <w:rsid w:val="00480DE7"/>
    <w:rsid w:val="0048100C"/>
    <w:rsid w:val="00481AC9"/>
    <w:rsid w:val="0048288E"/>
    <w:rsid w:val="00482C4C"/>
    <w:rsid w:val="00484B38"/>
    <w:rsid w:val="00484C94"/>
    <w:rsid w:val="00485AB4"/>
    <w:rsid w:val="004861B8"/>
    <w:rsid w:val="0048625A"/>
    <w:rsid w:val="00486B79"/>
    <w:rsid w:val="0048744C"/>
    <w:rsid w:val="004900BA"/>
    <w:rsid w:val="00491544"/>
    <w:rsid w:val="00491A08"/>
    <w:rsid w:val="00491E5B"/>
    <w:rsid w:val="00492BC2"/>
    <w:rsid w:val="00495B08"/>
    <w:rsid w:val="00496D8C"/>
    <w:rsid w:val="00497062"/>
    <w:rsid w:val="00497F09"/>
    <w:rsid w:val="004A0C1D"/>
    <w:rsid w:val="004A32BD"/>
    <w:rsid w:val="004A5922"/>
    <w:rsid w:val="004A5DD7"/>
    <w:rsid w:val="004A725A"/>
    <w:rsid w:val="004B0BCB"/>
    <w:rsid w:val="004B0D86"/>
    <w:rsid w:val="004B0E6B"/>
    <w:rsid w:val="004B1234"/>
    <w:rsid w:val="004B194E"/>
    <w:rsid w:val="004B1FF7"/>
    <w:rsid w:val="004B3274"/>
    <w:rsid w:val="004B4737"/>
    <w:rsid w:val="004B4FA0"/>
    <w:rsid w:val="004B5D64"/>
    <w:rsid w:val="004C0145"/>
    <w:rsid w:val="004C3DB4"/>
    <w:rsid w:val="004C627E"/>
    <w:rsid w:val="004D0485"/>
    <w:rsid w:val="004D0D79"/>
    <w:rsid w:val="004D4186"/>
    <w:rsid w:val="004D5758"/>
    <w:rsid w:val="004D75FF"/>
    <w:rsid w:val="004D7BB3"/>
    <w:rsid w:val="004E1399"/>
    <w:rsid w:val="004E3340"/>
    <w:rsid w:val="004E3C6C"/>
    <w:rsid w:val="004E3E48"/>
    <w:rsid w:val="004E42B5"/>
    <w:rsid w:val="004E6E07"/>
    <w:rsid w:val="004E7242"/>
    <w:rsid w:val="004F0631"/>
    <w:rsid w:val="004F1217"/>
    <w:rsid w:val="004F40DA"/>
    <w:rsid w:val="004F509A"/>
    <w:rsid w:val="004F6328"/>
    <w:rsid w:val="004F6C2B"/>
    <w:rsid w:val="004F6DB4"/>
    <w:rsid w:val="004F7B50"/>
    <w:rsid w:val="00502307"/>
    <w:rsid w:val="0050282C"/>
    <w:rsid w:val="0050430E"/>
    <w:rsid w:val="005046CA"/>
    <w:rsid w:val="005068CB"/>
    <w:rsid w:val="00510465"/>
    <w:rsid w:val="00511116"/>
    <w:rsid w:val="0051167F"/>
    <w:rsid w:val="00515BAB"/>
    <w:rsid w:val="00516605"/>
    <w:rsid w:val="00516888"/>
    <w:rsid w:val="00520556"/>
    <w:rsid w:val="00520B5D"/>
    <w:rsid w:val="0052141D"/>
    <w:rsid w:val="005229F3"/>
    <w:rsid w:val="00522BAE"/>
    <w:rsid w:val="005236B8"/>
    <w:rsid w:val="00524515"/>
    <w:rsid w:val="005250F0"/>
    <w:rsid w:val="00525DD9"/>
    <w:rsid w:val="00526859"/>
    <w:rsid w:val="00533FCA"/>
    <w:rsid w:val="00534D26"/>
    <w:rsid w:val="005368C2"/>
    <w:rsid w:val="00542816"/>
    <w:rsid w:val="00546779"/>
    <w:rsid w:val="00546C7C"/>
    <w:rsid w:val="00547B2C"/>
    <w:rsid w:val="00550EA1"/>
    <w:rsid w:val="00553A61"/>
    <w:rsid w:val="00553FA7"/>
    <w:rsid w:val="0056770E"/>
    <w:rsid w:val="00570516"/>
    <w:rsid w:val="0057070B"/>
    <w:rsid w:val="00571B3F"/>
    <w:rsid w:val="00572078"/>
    <w:rsid w:val="005720C5"/>
    <w:rsid w:val="00576B0E"/>
    <w:rsid w:val="00576D56"/>
    <w:rsid w:val="00576F56"/>
    <w:rsid w:val="00577A52"/>
    <w:rsid w:val="00580EBD"/>
    <w:rsid w:val="00582386"/>
    <w:rsid w:val="0058666F"/>
    <w:rsid w:val="005913D9"/>
    <w:rsid w:val="00592A2E"/>
    <w:rsid w:val="00592DEE"/>
    <w:rsid w:val="00594C99"/>
    <w:rsid w:val="00595477"/>
    <w:rsid w:val="00597005"/>
    <w:rsid w:val="005974CF"/>
    <w:rsid w:val="00597D5E"/>
    <w:rsid w:val="005A0EB4"/>
    <w:rsid w:val="005A0F0E"/>
    <w:rsid w:val="005A43CF"/>
    <w:rsid w:val="005A566F"/>
    <w:rsid w:val="005B1875"/>
    <w:rsid w:val="005B42AC"/>
    <w:rsid w:val="005B4580"/>
    <w:rsid w:val="005B45D9"/>
    <w:rsid w:val="005B61BE"/>
    <w:rsid w:val="005B650E"/>
    <w:rsid w:val="005B77C9"/>
    <w:rsid w:val="005C0D43"/>
    <w:rsid w:val="005C217B"/>
    <w:rsid w:val="005C3BE6"/>
    <w:rsid w:val="005C3BF1"/>
    <w:rsid w:val="005C6B7D"/>
    <w:rsid w:val="005D0442"/>
    <w:rsid w:val="005D4904"/>
    <w:rsid w:val="005D5C61"/>
    <w:rsid w:val="005D5C90"/>
    <w:rsid w:val="005D6A26"/>
    <w:rsid w:val="005D78A9"/>
    <w:rsid w:val="005E11D3"/>
    <w:rsid w:val="005E36E3"/>
    <w:rsid w:val="005E5A4F"/>
    <w:rsid w:val="005E7130"/>
    <w:rsid w:val="005F6112"/>
    <w:rsid w:val="005F6C89"/>
    <w:rsid w:val="005F7539"/>
    <w:rsid w:val="00600D97"/>
    <w:rsid w:val="00602849"/>
    <w:rsid w:val="00602CF6"/>
    <w:rsid w:val="00602EB0"/>
    <w:rsid w:val="00603E36"/>
    <w:rsid w:val="00604740"/>
    <w:rsid w:val="00604C57"/>
    <w:rsid w:val="00607E95"/>
    <w:rsid w:val="006104D8"/>
    <w:rsid w:val="00611974"/>
    <w:rsid w:val="00611F1B"/>
    <w:rsid w:val="006136FA"/>
    <w:rsid w:val="006165B9"/>
    <w:rsid w:val="00617D0E"/>
    <w:rsid w:val="00617E2C"/>
    <w:rsid w:val="00617E6D"/>
    <w:rsid w:val="00621C2B"/>
    <w:rsid w:val="0062424E"/>
    <w:rsid w:val="0062519B"/>
    <w:rsid w:val="00625294"/>
    <w:rsid w:val="00625899"/>
    <w:rsid w:val="00626ADF"/>
    <w:rsid w:val="00626F11"/>
    <w:rsid w:val="00626F2E"/>
    <w:rsid w:val="0062746A"/>
    <w:rsid w:val="00630148"/>
    <w:rsid w:val="00630821"/>
    <w:rsid w:val="0063177F"/>
    <w:rsid w:val="00636454"/>
    <w:rsid w:val="00637DBE"/>
    <w:rsid w:val="006405B4"/>
    <w:rsid w:val="00640CF8"/>
    <w:rsid w:val="00642F98"/>
    <w:rsid w:val="00644EC2"/>
    <w:rsid w:val="00645D9B"/>
    <w:rsid w:val="00645F2A"/>
    <w:rsid w:val="00647C09"/>
    <w:rsid w:val="0065329C"/>
    <w:rsid w:val="006535E5"/>
    <w:rsid w:val="006550C3"/>
    <w:rsid w:val="00655489"/>
    <w:rsid w:val="0066323B"/>
    <w:rsid w:val="00663447"/>
    <w:rsid w:val="0066383C"/>
    <w:rsid w:val="00664CD5"/>
    <w:rsid w:val="00664F04"/>
    <w:rsid w:val="00665166"/>
    <w:rsid w:val="00671F0B"/>
    <w:rsid w:val="006721DF"/>
    <w:rsid w:val="00672BF9"/>
    <w:rsid w:val="0067360C"/>
    <w:rsid w:val="0067510C"/>
    <w:rsid w:val="00681D38"/>
    <w:rsid w:val="0068242A"/>
    <w:rsid w:val="006850BC"/>
    <w:rsid w:val="006864F6"/>
    <w:rsid w:val="00686806"/>
    <w:rsid w:val="00686884"/>
    <w:rsid w:val="00686AA0"/>
    <w:rsid w:val="00687306"/>
    <w:rsid w:val="006908F3"/>
    <w:rsid w:val="006915C2"/>
    <w:rsid w:val="0069195E"/>
    <w:rsid w:val="006937BC"/>
    <w:rsid w:val="00695E69"/>
    <w:rsid w:val="00696D4B"/>
    <w:rsid w:val="006973FB"/>
    <w:rsid w:val="006A06BF"/>
    <w:rsid w:val="006A2F86"/>
    <w:rsid w:val="006A3D5E"/>
    <w:rsid w:val="006B0045"/>
    <w:rsid w:val="006B0BC6"/>
    <w:rsid w:val="006B0CE6"/>
    <w:rsid w:val="006B239F"/>
    <w:rsid w:val="006C0C7C"/>
    <w:rsid w:val="006C27BA"/>
    <w:rsid w:val="006C35C8"/>
    <w:rsid w:val="006C4031"/>
    <w:rsid w:val="006C652D"/>
    <w:rsid w:val="006C7CDC"/>
    <w:rsid w:val="006D10E1"/>
    <w:rsid w:val="006D3AF2"/>
    <w:rsid w:val="006D48FE"/>
    <w:rsid w:val="006E0B8A"/>
    <w:rsid w:val="006E1371"/>
    <w:rsid w:val="006E1CE0"/>
    <w:rsid w:val="006E1D35"/>
    <w:rsid w:val="006E2750"/>
    <w:rsid w:val="006E323F"/>
    <w:rsid w:val="006E3D4B"/>
    <w:rsid w:val="006E3E05"/>
    <w:rsid w:val="006E65C1"/>
    <w:rsid w:val="006E6898"/>
    <w:rsid w:val="006E7443"/>
    <w:rsid w:val="006F1E24"/>
    <w:rsid w:val="006F2314"/>
    <w:rsid w:val="006F37C9"/>
    <w:rsid w:val="006F4E75"/>
    <w:rsid w:val="007003B0"/>
    <w:rsid w:val="00701655"/>
    <w:rsid w:val="0070199F"/>
    <w:rsid w:val="00701E28"/>
    <w:rsid w:val="007034AA"/>
    <w:rsid w:val="0070368E"/>
    <w:rsid w:val="00703BEF"/>
    <w:rsid w:val="00703FD8"/>
    <w:rsid w:val="00705EB3"/>
    <w:rsid w:val="00706922"/>
    <w:rsid w:val="00710798"/>
    <w:rsid w:val="00712264"/>
    <w:rsid w:val="00713AF6"/>
    <w:rsid w:val="00717D9B"/>
    <w:rsid w:val="00724127"/>
    <w:rsid w:val="00727466"/>
    <w:rsid w:val="00727CA6"/>
    <w:rsid w:val="007312B1"/>
    <w:rsid w:val="007312B9"/>
    <w:rsid w:val="007322E9"/>
    <w:rsid w:val="007322F0"/>
    <w:rsid w:val="00733EC7"/>
    <w:rsid w:val="0073500E"/>
    <w:rsid w:val="0073611E"/>
    <w:rsid w:val="00736796"/>
    <w:rsid w:val="007368B0"/>
    <w:rsid w:val="00741D39"/>
    <w:rsid w:val="007431B4"/>
    <w:rsid w:val="00745E8D"/>
    <w:rsid w:val="007539BE"/>
    <w:rsid w:val="007541BC"/>
    <w:rsid w:val="007544CC"/>
    <w:rsid w:val="00762B37"/>
    <w:rsid w:val="00763397"/>
    <w:rsid w:val="0076387A"/>
    <w:rsid w:val="00770469"/>
    <w:rsid w:val="0077190D"/>
    <w:rsid w:val="0077326D"/>
    <w:rsid w:val="007754AD"/>
    <w:rsid w:val="007800BA"/>
    <w:rsid w:val="00782281"/>
    <w:rsid w:val="00782AF7"/>
    <w:rsid w:val="00783480"/>
    <w:rsid w:val="00784545"/>
    <w:rsid w:val="00786C46"/>
    <w:rsid w:val="00787717"/>
    <w:rsid w:val="00787A04"/>
    <w:rsid w:val="00791A4D"/>
    <w:rsid w:val="007923E3"/>
    <w:rsid w:val="00793D88"/>
    <w:rsid w:val="00795A65"/>
    <w:rsid w:val="00795BD9"/>
    <w:rsid w:val="00797251"/>
    <w:rsid w:val="00797E39"/>
    <w:rsid w:val="00797FAE"/>
    <w:rsid w:val="007A02C5"/>
    <w:rsid w:val="007A3667"/>
    <w:rsid w:val="007A5B85"/>
    <w:rsid w:val="007A727E"/>
    <w:rsid w:val="007B02B6"/>
    <w:rsid w:val="007B13D8"/>
    <w:rsid w:val="007B2863"/>
    <w:rsid w:val="007B2CDF"/>
    <w:rsid w:val="007B3E6C"/>
    <w:rsid w:val="007B5140"/>
    <w:rsid w:val="007B5E4F"/>
    <w:rsid w:val="007B6284"/>
    <w:rsid w:val="007B6ECA"/>
    <w:rsid w:val="007B718A"/>
    <w:rsid w:val="007C01AA"/>
    <w:rsid w:val="007C2B3C"/>
    <w:rsid w:val="007C3579"/>
    <w:rsid w:val="007C5220"/>
    <w:rsid w:val="007C5B2A"/>
    <w:rsid w:val="007C5ED8"/>
    <w:rsid w:val="007C6816"/>
    <w:rsid w:val="007C7CAE"/>
    <w:rsid w:val="007D0852"/>
    <w:rsid w:val="007D0E04"/>
    <w:rsid w:val="007D0E3E"/>
    <w:rsid w:val="007D1A2D"/>
    <w:rsid w:val="007D30BF"/>
    <w:rsid w:val="007D3EDA"/>
    <w:rsid w:val="007E0C93"/>
    <w:rsid w:val="007E1B48"/>
    <w:rsid w:val="007E3B05"/>
    <w:rsid w:val="007E3C45"/>
    <w:rsid w:val="007E45CE"/>
    <w:rsid w:val="007E58D5"/>
    <w:rsid w:val="007E6933"/>
    <w:rsid w:val="007E6AFE"/>
    <w:rsid w:val="007E7874"/>
    <w:rsid w:val="007F0995"/>
    <w:rsid w:val="007F3398"/>
    <w:rsid w:val="007F621A"/>
    <w:rsid w:val="007F6911"/>
    <w:rsid w:val="007F7E60"/>
    <w:rsid w:val="00801AB8"/>
    <w:rsid w:val="0080300D"/>
    <w:rsid w:val="0080360A"/>
    <w:rsid w:val="00803AB4"/>
    <w:rsid w:val="0080462E"/>
    <w:rsid w:val="0080513B"/>
    <w:rsid w:val="00806678"/>
    <w:rsid w:val="00807F1E"/>
    <w:rsid w:val="00807F26"/>
    <w:rsid w:val="00810AA4"/>
    <w:rsid w:val="00810D92"/>
    <w:rsid w:val="00810FE0"/>
    <w:rsid w:val="0081157E"/>
    <w:rsid w:val="00814777"/>
    <w:rsid w:val="00820713"/>
    <w:rsid w:val="00820AF5"/>
    <w:rsid w:val="008216E4"/>
    <w:rsid w:val="00823314"/>
    <w:rsid w:val="00825F13"/>
    <w:rsid w:val="00826C59"/>
    <w:rsid w:val="008276AD"/>
    <w:rsid w:val="00830D9F"/>
    <w:rsid w:val="00834750"/>
    <w:rsid w:val="00835E07"/>
    <w:rsid w:val="00837016"/>
    <w:rsid w:val="0083799A"/>
    <w:rsid w:val="008402EE"/>
    <w:rsid w:val="00841DF5"/>
    <w:rsid w:val="00844608"/>
    <w:rsid w:val="00845C72"/>
    <w:rsid w:val="00846D89"/>
    <w:rsid w:val="00847701"/>
    <w:rsid w:val="00850358"/>
    <w:rsid w:val="008519BF"/>
    <w:rsid w:val="0085212E"/>
    <w:rsid w:val="008546CE"/>
    <w:rsid w:val="00854D7C"/>
    <w:rsid w:val="008561C9"/>
    <w:rsid w:val="008579AA"/>
    <w:rsid w:val="008617DC"/>
    <w:rsid w:val="00863093"/>
    <w:rsid w:val="008644AD"/>
    <w:rsid w:val="00864A4F"/>
    <w:rsid w:val="00865CB8"/>
    <w:rsid w:val="008702A0"/>
    <w:rsid w:val="00872076"/>
    <w:rsid w:val="00874D74"/>
    <w:rsid w:val="00884195"/>
    <w:rsid w:val="00884241"/>
    <w:rsid w:val="008846BA"/>
    <w:rsid w:val="00885193"/>
    <w:rsid w:val="008876A8"/>
    <w:rsid w:val="008900CB"/>
    <w:rsid w:val="00891793"/>
    <w:rsid w:val="0089467F"/>
    <w:rsid w:val="008946A5"/>
    <w:rsid w:val="00895152"/>
    <w:rsid w:val="00895D02"/>
    <w:rsid w:val="00896DF2"/>
    <w:rsid w:val="00897F92"/>
    <w:rsid w:val="008A05C9"/>
    <w:rsid w:val="008A170E"/>
    <w:rsid w:val="008A3798"/>
    <w:rsid w:val="008B2DCD"/>
    <w:rsid w:val="008B437B"/>
    <w:rsid w:val="008B445B"/>
    <w:rsid w:val="008B6F5E"/>
    <w:rsid w:val="008C038E"/>
    <w:rsid w:val="008C547C"/>
    <w:rsid w:val="008C54CA"/>
    <w:rsid w:val="008C5B9D"/>
    <w:rsid w:val="008C6BF1"/>
    <w:rsid w:val="008D0747"/>
    <w:rsid w:val="008D08A4"/>
    <w:rsid w:val="008D1874"/>
    <w:rsid w:val="008D1D52"/>
    <w:rsid w:val="008D344F"/>
    <w:rsid w:val="008D4206"/>
    <w:rsid w:val="008D79EE"/>
    <w:rsid w:val="008E0059"/>
    <w:rsid w:val="008E04CB"/>
    <w:rsid w:val="008E2060"/>
    <w:rsid w:val="008E2873"/>
    <w:rsid w:val="008E2E5B"/>
    <w:rsid w:val="008E31A8"/>
    <w:rsid w:val="008E491F"/>
    <w:rsid w:val="008E6B1F"/>
    <w:rsid w:val="008E6FBC"/>
    <w:rsid w:val="008E7BE1"/>
    <w:rsid w:val="008F0A8D"/>
    <w:rsid w:val="008F1597"/>
    <w:rsid w:val="008F2438"/>
    <w:rsid w:val="008F2F77"/>
    <w:rsid w:val="008F4E82"/>
    <w:rsid w:val="008F53ED"/>
    <w:rsid w:val="008F5893"/>
    <w:rsid w:val="008F589D"/>
    <w:rsid w:val="008F60D5"/>
    <w:rsid w:val="009002F0"/>
    <w:rsid w:val="0090172D"/>
    <w:rsid w:val="0090224C"/>
    <w:rsid w:val="00903755"/>
    <w:rsid w:val="00903AB5"/>
    <w:rsid w:val="009045DD"/>
    <w:rsid w:val="00906D07"/>
    <w:rsid w:val="009114A9"/>
    <w:rsid w:val="00913418"/>
    <w:rsid w:val="00913711"/>
    <w:rsid w:val="0091399F"/>
    <w:rsid w:val="0091541E"/>
    <w:rsid w:val="0091628F"/>
    <w:rsid w:val="00917BB7"/>
    <w:rsid w:val="0092001D"/>
    <w:rsid w:val="00921585"/>
    <w:rsid w:val="009227E9"/>
    <w:rsid w:val="009232D9"/>
    <w:rsid w:val="00923871"/>
    <w:rsid w:val="00924B18"/>
    <w:rsid w:val="00926575"/>
    <w:rsid w:val="0092729C"/>
    <w:rsid w:val="009303E4"/>
    <w:rsid w:val="00930894"/>
    <w:rsid w:val="00933522"/>
    <w:rsid w:val="00934A78"/>
    <w:rsid w:val="0093546C"/>
    <w:rsid w:val="00935BAE"/>
    <w:rsid w:val="00936183"/>
    <w:rsid w:val="00936187"/>
    <w:rsid w:val="00936991"/>
    <w:rsid w:val="009405A9"/>
    <w:rsid w:val="00945E28"/>
    <w:rsid w:val="009465F9"/>
    <w:rsid w:val="00946ABF"/>
    <w:rsid w:val="009472B3"/>
    <w:rsid w:val="0095355B"/>
    <w:rsid w:val="00954283"/>
    <w:rsid w:val="009547D0"/>
    <w:rsid w:val="009561A1"/>
    <w:rsid w:val="009576E7"/>
    <w:rsid w:val="0096268F"/>
    <w:rsid w:val="0096289B"/>
    <w:rsid w:val="00964E20"/>
    <w:rsid w:val="00965725"/>
    <w:rsid w:val="0096615B"/>
    <w:rsid w:val="00967424"/>
    <w:rsid w:val="00971EF8"/>
    <w:rsid w:val="00972D42"/>
    <w:rsid w:val="00973C51"/>
    <w:rsid w:val="00974685"/>
    <w:rsid w:val="00975979"/>
    <w:rsid w:val="00975F96"/>
    <w:rsid w:val="00976133"/>
    <w:rsid w:val="0097623F"/>
    <w:rsid w:val="009802A8"/>
    <w:rsid w:val="00980A2F"/>
    <w:rsid w:val="00980EB3"/>
    <w:rsid w:val="00981109"/>
    <w:rsid w:val="0098160C"/>
    <w:rsid w:val="009817D2"/>
    <w:rsid w:val="009826E5"/>
    <w:rsid w:val="00982C4F"/>
    <w:rsid w:val="009832E8"/>
    <w:rsid w:val="0098389C"/>
    <w:rsid w:val="0098465E"/>
    <w:rsid w:val="00985AC4"/>
    <w:rsid w:val="0099020A"/>
    <w:rsid w:val="00991CE0"/>
    <w:rsid w:val="00991EF4"/>
    <w:rsid w:val="00992B0D"/>
    <w:rsid w:val="00993E88"/>
    <w:rsid w:val="00994C42"/>
    <w:rsid w:val="0099588F"/>
    <w:rsid w:val="00997FD1"/>
    <w:rsid w:val="009A1159"/>
    <w:rsid w:val="009A31A6"/>
    <w:rsid w:val="009A4DF3"/>
    <w:rsid w:val="009A5D57"/>
    <w:rsid w:val="009A6656"/>
    <w:rsid w:val="009A6AF6"/>
    <w:rsid w:val="009B04ED"/>
    <w:rsid w:val="009B215A"/>
    <w:rsid w:val="009B3E69"/>
    <w:rsid w:val="009B3FF2"/>
    <w:rsid w:val="009B4785"/>
    <w:rsid w:val="009B6176"/>
    <w:rsid w:val="009C1C34"/>
    <w:rsid w:val="009C2FB1"/>
    <w:rsid w:val="009C49FB"/>
    <w:rsid w:val="009D23BD"/>
    <w:rsid w:val="009D3241"/>
    <w:rsid w:val="009D4809"/>
    <w:rsid w:val="009D4A94"/>
    <w:rsid w:val="009D4CB1"/>
    <w:rsid w:val="009D6B07"/>
    <w:rsid w:val="009D76F7"/>
    <w:rsid w:val="009E05C2"/>
    <w:rsid w:val="009E0D14"/>
    <w:rsid w:val="009E14AA"/>
    <w:rsid w:val="009E19DD"/>
    <w:rsid w:val="009E35F6"/>
    <w:rsid w:val="009E4B0E"/>
    <w:rsid w:val="009E60A3"/>
    <w:rsid w:val="009E621E"/>
    <w:rsid w:val="009F09F6"/>
    <w:rsid w:val="009F5673"/>
    <w:rsid w:val="00A0094B"/>
    <w:rsid w:val="00A00F04"/>
    <w:rsid w:val="00A02597"/>
    <w:rsid w:val="00A046EE"/>
    <w:rsid w:val="00A05AE5"/>
    <w:rsid w:val="00A06AFB"/>
    <w:rsid w:val="00A06C9F"/>
    <w:rsid w:val="00A07004"/>
    <w:rsid w:val="00A07D39"/>
    <w:rsid w:val="00A10961"/>
    <w:rsid w:val="00A1105F"/>
    <w:rsid w:val="00A12020"/>
    <w:rsid w:val="00A16673"/>
    <w:rsid w:val="00A1724C"/>
    <w:rsid w:val="00A17BA4"/>
    <w:rsid w:val="00A17FA2"/>
    <w:rsid w:val="00A20122"/>
    <w:rsid w:val="00A22673"/>
    <w:rsid w:val="00A23A96"/>
    <w:rsid w:val="00A23F52"/>
    <w:rsid w:val="00A2499C"/>
    <w:rsid w:val="00A25401"/>
    <w:rsid w:val="00A258AF"/>
    <w:rsid w:val="00A258E8"/>
    <w:rsid w:val="00A25BA8"/>
    <w:rsid w:val="00A2658B"/>
    <w:rsid w:val="00A27EEE"/>
    <w:rsid w:val="00A3058B"/>
    <w:rsid w:val="00A30807"/>
    <w:rsid w:val="00A30A0D"/>
    <w:rsid w:val="00A32E61"/>
    <w:rsid w:val="00A35AAA"/>
    <w:rsid w:val="00A369A3"/>
    <w:rsid w:val="00A41AF8"/>
    <w:rsid w:val="00A42D72"/>
    <w:rsid w:val="00A43A9A"/>
    <w:rsid w:val="00A446C9"/>
    <w:rsid w:val="00A44BEF"/>
    <w:rsid w:val="00A45440"/>
    <w:rsid w:val="00A45A0B"/>
    <w:rsid w:val="00A51D21"/>
    <w:rsid w:val="00A53E1E"/>
    <w:rsid w:val="00A544C6"/>
    <w:rsid w:val="00A55C6F"/>
    <w:rsid w:val="00A56D69"/>
    <w:rsid w:val="00A575C3"/>
    <w:rsid w:val="00A618EB"/>
    <w:rsid w:val="00A62F65"/>
    <w:rsid w:val="00A63595"/>
    <w:rsid w:val="00A63A9F"/>
    <w:rsid w:val="00A6559B"/>
    <w:rsid w:val="00A66BB9"/>
    <w:rsid w:val="00A7068A"/>
    <w:rsid w:val="00A72169"/>
    <w:rsid w:val="00A74F6C"/>
    <w:rsid w:val="00A75332"/>
    <w:rsid w:val="00A76618"/>
    <w:rsid w:val="00A80040"/>
    <w:rsid w:val="00A81F3E"/>
    <w:rsid w:val="00A826C3"/>
    <w:rsid w:val="00A8280D"/>
    <w:rsid w:val="00A853A9"/>
    <w:rsid w:val="00A9031D"/>
    <w:rsid w:val="00A903D6"/>
    <w:rsid w:val="00A90577"/>
    <w:rsid w:val="00A90DB5"/>
    <w:rsid w:val="00A93019"/>
    <w:rsid w:val="00A96061"/>
    <w:rsid w:val="00A9709A"/>
    <w:rsid w:val="00A9729F"/>
    <w:rsid w:val="00AA0588"/>
    <w:rsid w:val="00AA0C45"/>
    <w:rsid w:val="00AA1CF3"/>
    <w:rsid w:val="00AA236A"/>
    <w:rsid w:val="00AA4ECA"/>
    <w:rsid w:val="00AA5FD3"/>
    <w:rsid w:val="00AA6292"/>
    <w:rsid w:val="00AA7147"/>
    <w:rsid w:val="00AA7FC7"/>
    <w:rsid w:val="00AB2276"/>
    <w:rsid w:val="00AB3C46"/>
    <w:rsid w:val="00AB41E4"/>
    <w:rsid w:val="00AB5DC3"/>
    <w:rsid w:val="00AB639A"/>
    <w:rsid w:val="00AB7C49"/>
    <w:rsid w:val="00AC071B"/>
    <w:rsid w:val="00AC082D"/>
    <w:rsid w:val="00AC10E8"/>
    <w:rsid w:val="00AC22A1"/>
    <w:rsid w:val="00AC2BDC"/>
    <w:rsid w:val="00AC3C33"/>
    <w:rsid w:val="00AC3E71"/>
    <w:rsid w:val="00AC42B8"/>
    <w:rsid w:val="00AC4CB1"/>
    <w:rsid w:val="00AC5C80"/>
    <w:rsid w:val="00AC6379"/>
    <w:rsid w:val="00AD171F"/>
    <w:rsid w:val="00AD2CED"/>
    <w:rsid w:val="00AD399E"/>
    <w:rsid w:val="00AD544A"/>
    <w:rsid w:val="00AD6DFC"/>
    <w:rsid w:val="00AD7731"/>
    <w:rsid w:val="00AD7CD3"/>
    <w:rsid w:val="00AE0004"/>
    <w:rsid w:val="00AE369A"/>
    <w:rsid w:val="00AE3AB2"/>
    <w:rsid w:val="00AE6ACC"/>
    <w:rsid w:val="00AF01D7"/>
    <w:rsid w:val="00AF2919"/>
    <w:rsid w:val="00AF410F"/>
    <w:rsid w:val="00AF559C"/>
    <w:rsid w:val="00AF577D"/>
    <w:rsid w:val="00AF67CE"/>
    <w:rsid w:val="00B000A3"/>
    <w:rsid w:val="00B00D02"/>
    <w:rsid w:val="00B021D3"/>
    <w:rsid w:val="00B04AD8"/>
    <w:rsid w:val="00B04CCE"/>
    <w:rsid w:val="00B05E53"/>
    <w:rsid w:val="00B069E0"/>
    <w:rsid w:val="00B0704B"/>
    <w:rsid w:val="00B07A0C"/>
    <w:rsid w:val="00B07A1B"/>
    <w:rsid w:val="00B07C09"/>
    <w:rsid w:val="00B07D07"/>
    <w:rsid w:val="00B11ECF"/>
    <w:rsid w:val="00B13834"/>
    <w:rsid w:val="00B151DA"/>
    <w:rsid w:val="00B15E82"/>
    <w:rsid w:val="00B16760"/>
    <w:rsid w:val="00B16AE9"/>
    <w:rsid w:val="00B16B1C"/>
    <w:rsid w:val="00B20E96"/>
    <w:rsid w:val="00B238C6"/>
    <w:rsid w:val="00B25575"/>
    <w:rsid w:val="00B2584B"/>
    <w:rsid w:val="00B25F44"/>
    <w:rsid w:val="00B266E3"/>
    <w:rsid w:val="00B26744"/>
    <w:rsid w:val="00B27256"/>
    <w:rsid w:val="00B2782B"/>
    <w:rsid w:val="00B30584"/>
    <w:rsid w:val="00B31A79"/>
    <w:rsid w:val="00B32DDB"/>
    <w:rsid w:val="00B33093"/>
    <w:rsid w:val="00B33E04"/>
    <w:rsid w:val="00B35618"/>
    <w:rsid w:val="00B36C82"/>
    <w:rsid w:val="00B3765D"/>
    <w:rsid w:val="00B41DA3"/>
    <w:rsid w:val="00B44D64"/>
    <w:rsid w:val="00B450B3"/>
    <w:rsid w:val="00B45675"/>
    <w:rsid w:val="00B46783"/>
    <w:rsid w:val="00B470FA"/>
    <w:rsid w:val="00B47BA5"/>
    <w:rsid w:val="00B5017E"/>
    <w:rsid w:val="00B5063B"/>
    <w:rsid w:val="00B53392"/>
    <w:rsid w:val="00B5384C"/>
    <w:rsid w:val="00B54F1D"/>
    <w:rsid w:val="00B625AB"/>
    <w:rsid w:val="00B62E23"/>
    <w:rsid w:val="00B635D9"/>
    <w:rsid w:val="00B70583"/>
    <w:rsid w:val="00B72F6E"/>
    <w:rsid w:val="00B737E4"/>
    <w:rsid w:val="00B750F8"/>
    <w:rsid w:val="00B75798"/>
    <w:rsid w:val="00B76A01"/>
    <w:rsid w:val="00B76F90"/>
    <w:rsid w:val="00B80F1B"/>
    <w:rsid w:val="00B81A58"/>
    <w:rsid w:val="00B8234D"/>
    <w:rsid w:val="00B82FA1"/>
    <w:rsid w:val="00B84122"/>
    <w:rsid w:val="00B84EF8"/>
    <w:rsid w:val="00B864EA"/>
    <w:rsid w:val="00B86928"/>
    <w:rsid w:val="00B86CB1"/>
    <w:rsid w:val="00B87085"/>
    <w:rsid w:val="00B879A1"/>
    <w:rsid w:val="00B87B79"/>
    <w:rsid w:val="00B9309D"/>
    <w:rsid w:val="00B94722"/>
    <w:rsid w:val="00B95158"/>
    <w:rsid w:val="00B96887"/>
    <w:rsid w:val="00B97E28"/>
    <w:rsid w:val="00BA2568"/>
    <w:rsid w:val="00BA2AF6"/>
    <w:rsid w:val="00BA6301"/>
    <w:rsid w:val="00BB0E07"/>
    <w:rsid w:val="00BB1242"/>
    <w:rsid w:val="00BB27BD"/>
    <w:rsid w:val="00BB39D5"/>
    <w:rsid w:val="00BB4168"/>
    <w:rsid w:val="00BB4515"/>
    <w:rsid w:val="00BB4D11"/>
    <w:rsid w:val="00BB53CE"/>
    <w:rsid w:val="00BB58CF"/>
    <w:rsid w:val="00BB5B01"/>
    <w:rsid w:val="00BB5EBE"/>
    <w:rsid w:val="00BB61C6"/>
    <w:rsid w:val="00BB6E3E"/>
    <w:rsid w:val="00BC1560"/>
    <w:rsid w:val="00BC2BA0"/>
    <w:rsid w:val="00BC2D6A"/>
    <w:rsid w:val="00BC4365"/>
    <w:rsid w:val="00BC4B14"/>
    <w:rsid w:val="00BC52A1"/>
    <w:rsid w:val="00BD1F97"/>
    <w:rsid w:val="00BD3887"/>
    <w:rsid w:val="00BD5C48"/>
    <w:rsid w:val="00BD5D74"/>
    <w:rsid w:val="00BD6D9F"/>
    <w:rsid w:val="00BD6EFA"/>
    <w:rsid w:val="00BD7578"/>
    <w:rsid w:val="00BE037C"/>
    <w:rsid w:val="00BE0913"/>
    <w:rsid w:val="00BE169C"/>
    <w:rsid w:val="00BE2DF5"/>
    <w:rsid w:val="00BE3FA9"/>
    <w:rsid w:val="00BE4759"/>
    <w:rsid w:val="00BE4DC3"/>
    <w:rsid w:val="00BE56E9"/>
    <w:rsid w:val="00BE57E9"/>
    <w:rsid w:val="00BE7E56"/>
    <w:rsid w:val="00BF0C76"/>
    <w:rsid w:val="00BF3FD8"/>
    <w:rsid w:val="00BF5158"/>
    <w:rsid w:val="00BF61DB"/>
    <w:rsid w:val="00BF6F3B"/>
    <w:rsid w:val="00BF7383"/>
    <w:rsid w:val="00C00148"/>
    <w:rsid w:val="00C004B9"/>
    <w:rsid w:val="00C009CC"/>
    <w:rsid w:val="00C02A2D"/>
    <w:rsid w:val="00C02EC5"/>
    <w:rsid w:val="00C059A6"/>
    <w:rsid w:val="00C07686"/>
    <w:rsid w:val="00C0783C"/>
    <w:rsid w:val="00C11F5A"/>
    <w:rsid w:val="00C134E5"/>
    <w:rsid w:val="00C15644"/>
    <w:rsid w:val="00C17023"/>
    <w:rsid w:val="00C229B2"/>
    <w:rsid w:val="00C23071"/>
    <w:rsid w:val="00C23925"/>
    <w:rsid w:val="00C24619"/>
    <w:rsid w:val="00C2592E"/>
    <w:rsid w:val="00C26A76"/>
    <w:rsid w:val="00C27CCF"/>
    <w:rsid w:val="00C27ED2"/>
    <w:rsid w:val="00C30A7F"/>
    <w:rsid w:val="00C314FC"/>
    <w:rsid w:val="00C32236"/>
    <w:rsid w:val="00C336F6"/>
    <w:rsid w:val="00C3386B"/>
    <w:rsid w:val="00C34B66"/>
    <w:rsid w:val="00C35A7B"/>
    <w:rsid w:val="00C35CFB"/>
    <w:rsid w:val="00C36426"/>
    <w:rsid w:val="00C37C51"/>
    <w:rsid w:val="00C40562"/>
    <w:rsid w:val="00C415D8"/>
    <w:rsid w:val="00C43C2F"/>
    <w:rsid w:val="00C452FD"/>
    <w:rsid w:val="00C45FC1"/>
    <w:rsid w:val="00C505D9"/>
    <w:rsid w:val="00C51C6A"/>
    <w:rsid w:val="00C52FB7"/>
    <w:rsid w:val="00C53C54"/>
    <w:rsid w:val="00C54392"/>
    <w:rsid w:val="00C55809"/>
    <w:rsid w:val="00C55A39"/>
    <w:rsid w:val="00C57465"/>
    <w:rsid w:val="00C57C7A"/>
    <w:rsid w:val="00C61CFB"/>
    <w:rsid w:val="00C62B63"/>
    <w:rsid w:val="00C63FDF"/>
    <w:rsid w:val="00C64190"/>
    <w:rsid w:val="00C64737"/>
    <w:rsid w:val="00C65073"/>
    <w:rsid w:val="00C6531B"/>
    <w:rsid w:val="00C65AB9"/>
    <w:rsid w:val="00C665AD"/>
    <w:rsid w:val="00C66DFB"/>
    <w:rsid w:val="00C67224"/>
    <w:rsid w:val="00C70A81"/>
    <w:rsid w:val="00C70FA8"/>
    <w:rsid w:val="00C736C7"/>
    <w:rsid w:val="00C7395E"/>
    <w:rsid w:val="00C73BB2"/>
    <w:rsid w:val="00C758B4"/>
    <w:rsid w:val="00C775AA"/>
    <w:rsid w:val="00C77B2E"/>
    <w:rsid w:val="00C81ADB"/>
    <w:rsid w:val="00C82A49"/>
    <w:rsid w:val="00C83934"/>
    <w:rsid w:val="00C851F0"/>
    <w:rsid w:val="00C85225"/>
    <w:rsid w:val="00C859DD"/>
    <w:rsid w:val="00C863F2"/>
    <w:rsid w:val="00C86ED1"/>
    <w:rsid w:val="00C9085B"/>
    <w:rsid w:val="00C90FE4"/>
    <w:rsid w:val="00C924C3"/>
    <w:rsid w:val="00C92B8B"/>
    <w:rsid w:val="00C95A73"/>
    <w:rsid w:val="00C96FDB"/>
    <w:rsid w:val="00C97B86"/>
    <w:rsid w:val="00CA1805"/>
    <w:rsid w:val="00CA1FC0"/>
    <w:rsid w:val="00CA2B04"/>
    <w:rsid w:val="00CA2E2E"/>
    <w:rsid w:val="00CA37CF"/>
    <w:rsid w:val="00CA3922"/>
    <w:rsid w:val="00CB0C8A"/>
    <w:rsid w:val="00CB0E9C"/>
    <w:rsid w:val="00CB1E58"/>
    <w:rsid w:val="00CB2579"/>
    <w:rsid w:val="00CB4268"/>
    <w:rsid w:val="00CB4F13"/>
    <w:rsid w:val="00CB4FB1"/>
    <w:rsid w:val="00CB65BE"/>
    <w:rsid w:val="00CB6BAB"/>
    <w:rsid w:val="00CB7A4B"/>
    <w:rsid w:val="00CC0B14"/>
    <w:rsid w:val="00CC0BA6"/>
    <w:rsid w:val="00CC7127"/>
    <w:rsid w:val="00CC723C"/>
    <w:rsid w:val="00CC7338"/>
    <w:rsid w:val="00CD277A"/>
    <w:rsid w:val="00CD3283"/>
    <w:rsid w:val="00CD4C78"/>
    <w:rsid w:val="00CD66C8"/>
    <w:rsid w:val="00CD6B3A"/>
    <w:rsid w:val="00CD6C2F"/>
    <w:rsid w:val="00CE01F7"/>
    <w:rsid w:val="00CE14E9"/>
    <w:rsid w:val="00CE1DE2"/>
    <w:rsid w:val="00CE24FB"/>
    <w:rsid w:val="00CE5E70"/>
    <w:rsid w:val="00CE7E96"/>
    <w:rsid w:val="00CF0093"/>
    <w:rsid w:val="00CF0099"/>
    <w:rsid w:val="00CF02F0"/>
    <w:rsid w:val="00CF07A7"/>
    <w:rsid w:val="00CF0A64"/>
    <w:rsid w:val="00CF1632"/>
    <w:rsid w:val="00CF2D3E"/>
    <w:rsid w:val="00CF64B4"/>
    <w:rsid w:val="00D020C5"/>
    <w:rsid w:val="00D02379"/>
    <w:rsid w:val="00D03393"/>
    <w:rsid w:val="00D04F0C"/>
    <w:rsid w:val="00D11062"/>
    <w:rsid w:val="00D12792"/>
    <w:rsid w:val="00D13A2A"/>
    <w:rsid w:val="00D147AE"/>
    <w:rsid w:val="00D14B4A"/>
    <w:rsid w:val="00D16DAE"/>
    <w:rsid w:val="00D2075C"/>
    <w:rsid w:val="00D22983"/>
    <w:rsid w:val="00D2337B"/>
    <w:rsid w:val="00D26724"/>
    <w:rsid w:val="00D27A40"/>
    <w:rsid w:val="00D3140B"/>
    <w:rsid w:val="00D32601"/>
    <w:rsid w:val="00D338A5"/>
    <w:rsid w:val="00D342A6"/>
    <w:rsid w:val="00D34372"/>
    <w:rsid w:val="00D34A23"/>
    <w:rsid w:val="00D41B13"/>
    <w:rsid w:val="00D42522"/>
    <w:rsid w:val="00D43C80"/>
    <w:rsid w:val="00D43E25"/>
    <w:rsid w:val="00D44A37"/>
    <w:rsid w:val="00D462B3"/>
    <w:rsid w:val="00D46EC1"/>
    <w:rsid w:val="00D528EA"/>
    <w:rsid w:val="00D549D3"/>
    <w:rsid w:val="00D552D2"/>
    <w:rsid w:val="00D60B68"/>
    <w:rsid w:val="00D614CB"/>
    <w:rsid w:val="00D639D4"/>
    <w:rsid w:val="00D65EF5"/>
    <w:rsid w:val="00D6615E"/>
    <w:rsid w:val="00D6647B"/>
    <w:rsid w:val="00D71A98"/>
    <w:rsid w:val="00D7235D"/>
    <w:rsid w:val="00D73EBD"/>
    <w:rsid w:val="00D7515C"/>
    <w:rsid w:val="00D7591E"/>
    <w:rsid w:val="00D764DD"/>
    <w:rsid w:val="00D8215F"/>
    <w:rsid w:val="00D82AFC"/>
    <w:rsid w:val="00D844AF"/>
    <w:rsid w:val="00D85352"/>
    <w:rsid w:val="00D85558"/>
    <w:rsid w:val="00D856C8"/>
    <w:rsid w:val="00D902CE"/>
    <w:rsid w:val="00D9043A"/>
    <w:rsid w:val="00D920A7"/>
    <w:rsid w:val="00D9234D"/>
    <w:rsid w:val="00D9269E"/>
    <w:rsid w:val="00D93D0A"/>
    <w:rsid w:val="00D949D4"/>
    <w:rsid w:val="00D95149"/>
    <w:rsid w:val="00D95FFF"/>
    <w:rsid w:val="00D97C4C"/>
    <w:rsid w:val="00DA0099"/>
    <w:rsid w:val="00DA121C"/>
    <w:rsid w:val="00DA2991"/>
    <w:rsid w:val="00DA3794"/>
    <w:rsid w:val="00DA676B"/>
    <w:rsid w:val="00DA6D60"/>
    <w:rsid w:val="00DB02F3"/>
    <w:rsid w:val="00DB10C8"/>
    <w:rsid w:val="00DB4112"/>
    <w:rsid w:val="00DB69FC"/>
    <w:rsid w:val="00DC04C4"/>
    <w:rsid w:val="00DC26D9"/>
    <w:rsid w:val="00DC283D"/>
    <w:rsid w:val="00DC2A0C"/>
    <w:rsid w:val="00DC2D86"/>
    <w:rsid w:val="00DC376C"/>
    <w:rsid w:val="00DC382B"/>
    <w:rsid w:val="00DC3F84"/>
    <w:rsid w:val="00DC40B9"/>
    <w:rsid w:val="00DC55E3"/>
    <w:rsid w:val="00DC5BC1"/>
    <w:rsid w:val="00DC6287"/>
    <w:rsid w:val="00DC6496"/>
    <w:rsid w:val="00DD0A1B"/>
    <w:rsid w:val="00DD2D5A"/>
    <w:rsid w:val="00DD4C4C"/>
    <w:rsid w:val="00DD4E32"/>
    <w:rsid w:val="00DD649E"/>
    <w:rsid w:val="00DD7DD1"/>
    <w:rsid w:val="00DE0409"/>
    <w:rsid w:val="00DE3FFA"/>
    <w:rsid w:val="00DE5032"/>
    <w:rsid w:val="00DE5E79"/>
    <w:rsid w:val="00DE7282"/>
    <w:rsid w:val="00DE7550"/>
    <w:rsid w:val="00DF0F08"/>
    <w:rsid w:val="00DF11AD"/>
    <w:rsid w:val="00DF1CCB"/>
    <w:rsid w:val="00DF4C40"/>
    <w:rsid w:val="00DF7806"/>
    <w:rsid w:val="00E00ADA"/>
    <w:rsid w:val="00E01B45"/>
    <w:rsid w:val="00E02958"/>
    <w:rsid w:val="00E03831"/>
    <w:rsid w:val="00E038DA"/>
    <w:rsid w:val="00E0661C"/>
    <w:rsid w:val="00E07B8E"/>
    <w:rsid w:val="00E12580"/>
    <w:rsid w:val="00E12F43"/>
    <w:rsid w:val="00E13398"/>
    <w:rsid w:val="00E14E17"/>
    <w:rsid w:val="00E16F95"/>
    <w:rsid w:val="00E17D08"/>
    <w:rsid w:val="00E220FD"/>
    <w:rsid w:val="00E22350"/>
    <w:rsid w:val="00E22E5E"/>
    <w:rsid w:val="00E23931"/>
    <w:rsid w:val="00E25058"/>
    <w:rsid w:val="00E26A7A"/>
    <w:rsid w:val="00E2700A"/>
    <w:rsid w:val="00E275E9"/>
    <w:rsid w:val="00E30315"/>
    <w:rsid w:val="00E31D14"/>
    <w:rsid w:val="00E33279"/>
    <w:rsid w:val="00E33583"/>
    <w:rsid w:val="00E3454E"/>
    <w:rsid w:val="00E35652"/>
    <w:rsid w:val="00E358F1"/>
    <w:rsid w:val="00E35D06"/>
    <w:rsid w:val="00E37487"/>
    <w:rsid w:val="00E40F15"/>
    <w:rsid w:val="00E41BB8"/>
    <w:rsid w:val="00E43A5A"/>
    <w:rsid w:val="00E44073"/>
    <w:rsid w:val="00E45465"/>
    <w:rsid w:val="00E50496"/>
    <w:rsid w:val="00E52641"/>
    <w:rsid w:val="00E52BAB"/>
    <w:rsid w:val="00E53CB3"/>
    <w:rsid w:val="00E54612"/>
    <w:rsid w:val="00E54700"/>
    <w:rsid w:val="00E54887"/>
    <w:rsid w:val="00E554C2"/>
    <w:rsid w:val="00E55EB8"/>
    <w:rsid w:val="00E56241"/>
    <w:rsid w:val="00E630A3"/>
    <w:rsid w:val="00E635FE"/>
    <w:rsid w:val="00E65928"/>
    <w:rsid w:val="00E65A36"/>
    <w:rsid w:val="00E65C72"/>
    <w:rsid w:val="00E66750"/>
    <w:rsid w:val="00E671E7"/>
    <w:rsid w:val="00E700BE"/>
    <w:rsid w:val="00E70306"/>
    <w:rsid w:val="00E711BC"/>
    <w:rsid w:val="00E72FCD"/>
    <w:rsid w:val="00E7472F"/>
    <w:rsid w:val="00E76BC6"/>
    <w:rsid w:val="00E76EC2"/>
    <w:rsid w:val="00E77378"/>
    <w:rsid w:val="00E806B8"/>
    <w:rsid w:val="00E80859"/>
    <w:rsid w:val="00E81DB9"/>
    <w:rsid w:val="00E85F18"/>
    <w:rsid w:val="00E86099"/>
    <w:rsid w:val="00E86CC9"/>
    <w:rsid w:val="00E8718A"/>
    <w:rsid w:val="00E87443"/>
    <w:rsid w:val="00E91064"/>
    <w:rsid w:val="00E92CC4"/>
    <w:rsid w:val="00E93B33"/>
    <w:rsid w:val="00E94594"/>
    <w:rsid w:val="00E94F35"/>
    <w:rsid w:val="00E973E1"/>
    <w:rsid w:val="00EA2083"/>
    <w:rsid w:val="00EA37D5"/>
    <w:rsid w:val="00EA3E86"/>
    <w:rsid w:val="00EA41D4"/>
    <w:rsid w:val="00EA46B0"/>
    <w:rsid w:val="00EA514D"/>
    <w:rsid w:val="00EA69C5"/>
    <w:rsid w:val="00EA7D9E"/>
    <w:rsid w:val="00EB1B9A"/>
    <w:rsid w:val="00EB3484"/>
    <w:rsid w:val="00EB3F88"/>
    <w:rsid w:val="00EB4548"/>
    <w:rsid w:val="00EB7FB9"/>
    <w:rsid w:val="00EC199C"/>
    <w:rsid w:val="00EC1A11"/>
    <w:rsid w:val="00EC28DA"/>
    <w:rsid w:val="00EC3EF7"/>
    <w:rsid w:val="00EC53FE"/>
    <w:rsid w:val="00ED1C10"/>
    <w:rsid w:val="00ED2303"/>
    <w:rsid w:val="00ED29C3"/>
    <w:rsid w:val="00ED2ED0"/>
    <w:rsid w:val="00ED3032"/>
    <w:rsid w:val="00ED3A06"/>
    <w:rsid w:val="00ED3F53"/>
    <w:rsid w:val="00ED629B"/>
    <w:rsid w:val="00ED7871"/>
    <w:rsid w:val="00ED7E6B"/>
    <w:rsid w:val="00EE1597"/>
    <w:rsid w:val="00EE1EBA"/>
    <w:rsid w:val="00EE1F7E"/>
    <w:rsid w:val="00EE403F"/>
    <w:rsid w:val="00EE533C"/>
    <w:rsid w:val="00EE5EC1"/>
    <w:rsid w:val="00EE79CE"/>
    <w:rsid w:val="00EF3468"/>
    <w:rsid w:val="00EF3E06"/>
    <w:rsid w:val="00EF49EA"/>
    <w:rsid w:val="00EF5B7D"/>
    <w:rsid w:val="00EF64FD"/>
    <w:rsid w:val="00EF786A"/>
    <w:rsid w:val="00F01A5E"/>
    <w:rsid w:val="00F03B81"/>
    <w:rsid w:val="00F06673"/>
    <w:rsid w:val="00F0683B"/>
    <w:rsid w:val="00F06E3A"/>
    <w:rsid w:val="00F10FD7"/>
    <w:rsid w:val="00F10FF2"/>
    <w:rsid w:val="00F1143C"/>
    <w:rsid w:val="00F13185"/>
    <w:rsid w:val="00F16D1D"/>
    <w:rsid w:val="00F16E15"/>
    <w:rsid w:val="00F200CB"/>
    <w:rsid w:val="00F2010B"/>
    <w:rsid w:val="00F221B9"/>
    <w:rsid w:val="00F221D3"/>
    <w:rsid w:val="00F22B7F"/>
    <w:rsid w:val="00F23126"/>
    <w:rsid w:val="00F23626"/>
    <w:rsid w:val="00F23943"/>
    <w:rsid w:val="00F23C74"/>
    <w:rsid w:val="00F23CB2"/>
    <w:rsid w:val="00F26794"/>
    <w:rsid w:val="00F278AC"/>
    <w:rsid w:val="00F27A4B"/>
    <w:rsid w:val="00F3362D"/>
    <w:rsid w:val="00F33854"/>
    <w:rsid w:val="00F34201"/>
    <w:rsid w:val="00F40E1A"/>
    <w:rsid w:val="00F41F10"/>
    <w:rsid w:val="00F43BEE"/>
    <w:rsid w:val="00F45440"/>
    <w:rsid w:val="00F45D60"/>
    <w:rsid w:val="00F467F5"/>
    <w:rsid w:val="00F46D30"/>
    <w:rsid w:val="00F47DD2"/>
    <w:rsid w:val="00F517BA"/>
    <w:rsid w:val="00F51BD9"/>
    <w:rsid w:val="00F5710E"/>
    <w:rsid w:val="00F60A07"/>
    <w:rsid w:val="00F62632"/>
    <w:rsid w:val="00F65610"/>
    <w:rsid w:val="00F665D3"/>
    <w:rsid w:val="00F70471"/>
    <w:rsid w:val="00F709D0"/>
    <w:rsid w:val="00F72F52"/>
    <w:rsid w:val="00F73760"/>
    <w:rsid w:val="00F73ACE"/>
    <w:rsid w:val="00F74D93"/>
    <w:rsid w:val="00F75EE5"/>
    <w:rsid w:val="00F75F08"/>
    <w:rsid w:val="00F76BA9"/>
    <w:rsid w:val="00F7788C"/>
    <w:rsid w:val="00F77E1E"/>
    <w:rsid w:val="00F80E5A"/>
    <w:rsid w:val="00F81980"/>
    <w:rsid w:val="00F819D1"/>
    <w:rsid w:val="00F81CBD"/>
    <w:rsid w:val="00F81DB3"/>
    <w:rsid w:val="00F83EB8"/>
    <w:rsid w:val="00F8489C"/>
    <w:rsid w:val="00F84D48"/>
    <w:rsid w:val="00F87865"/>
    <w:rsid w:val="00F87C22"/>
    <w:rsid w:val="00F9286C"/>
    <w:rsid w:val="00F92BE1"/>
    <w:rsid w:val="00F970DF"/>
    <w:rsid w:val="00F97872"/>
    <w:rsid w:val="00FA14BE"/>
    <w:rsid w:val="00FA2390"/>
    <w:rsid w:val="00FA3B94"/>
    <w:rsid w:val="00FA448D"/>
    <w:rsid w:val="00FA4AD2"/>
    <w:rsid w:val="00FA4C61"/>
    <w:rsid w:val="00FA561A"/>
    <w:rsid w:val="00FA6780"/>
    <w:rsid w:val="00FA7F81"/>
    <w:rsid w:val="00FB1002"/>
    <w:rsid w:val="00FB2520"/>
    <w:rsid w:val="00FB2F18"/>
    <w:rsid w:val="00FB410A"/>
    <w:rsid w:val="00FB4522"/>
    <w:rsid w:val="00FB5A95"/>
    <w:rsid w:val="00FB5D0F"/>
    <w:rsid w:val="00FB5D3E"/>
    <w:rsid w:val="00FB655C"/>
    <w:rsid w:val="00FB6EFE"/>
    <w:rsid w:val="00FC057D"/>
    <w:rsid w:val="00FC1CD6"/>
    <w:rsid w:val="00FC1F67"/>
    <w:rsid w:val="00FC356E"/>
    <w:rsid w:val="00FC39C7"/>
    <w:rsid w:val="00FC52EE"/>
    <w:rsid w:val="00FC786B"/>
    <w:rsid w:val="00FD0078"/>
    <w:rsid w:val="00FD03F5"/>
    <w:rsid w:val="00FD17D1"/>
    <w:rsid w:val="00FD263F"/>
    <w:rsid w:val="00FD3130"/>
    <w:rsid w:val="00FD4231"/>
    <w:rsid w:val="00FD79F1"/>
    <w:rsid w:val="00FD7D6C"/>
    <w:rsid w:val="00FE0C0B"/>
    <w:rsid w:val="00FE127B"/>
    <w:rsid w:val="00FE230B"/>
    <w:rsid w:val="00FE2AE5"/>
    <w:rsid w:val="00FE314F"/>
    <w:rsid w:val="00FE36B6"/>
    <w:rsid w:val="00FF1377"/>
    <w:rsid w:val="00FF1C7F"/>
    <w:rsid w:val="00FF273D"/>
    <w:rsid w:val="044D2ABE"/>
    <w:rsid w:val="04775468"/>
    <w:rsid w:val="048943A6"/>
    <w:rsid w:val="053979E2"/>
    <w:rsid w:val="058B1E0B"/>
    <w:rsid w:val="05AEE408"/>
    <w:rsid w:val="06F137EC"/>
    <w:rsid w:val="071A394B"/>
    <w:rsid w:val="07665FD2"/>
    <w:rsid w:val="0918A02F"/>
    <w:rsid w:val="091B4549"/>
    <w:rsid w:val="0922A217"/>
    <w:rsid w:val="097735BE"/>
    <w:rsid w:val="09D1694C"/>
    <w:rsid w:val="0A6CF63C"/>
    <w:rsid w:val="0B32C0A4"/>
    <w:rsid w:val="0B789745"/>
    <w:rsid w:val="0BB14A8E"/>
    <w:rsid w:val="0BBCC040"/>
    <w:rsid w:val="0BC7FCFA"/>
    <w:rsid w:val="0BC89DAC"/>
    <w:rsid w:val="0C7C16E9"/>
    <w:rsid w:val="0EAA0206"/>
    <w:rsid w:val="0F46989C"/>
    <w:rsid w:val="113CA964"/>
    <w:rsid w:val="13394484"/>
    <w:rsid w:val="1367CB37"/>
    <w:rsid w:val="13CF0A79"/>
    <w:rsid w:val="1404C230"/>
    <w:rsid w:val="1474A100"/>
    <w:rsid w:val="154686E7"/>
    <w:rsid w:val="155E8A8D"/>
    <w:rsid w:val="17A5B665"/>
    <w:rsid w:val="17C2AB30"/>
    <w:rsid w:val="17D3BACC"/>
    <w:rsid w:val="18674B1B"/>
    <w:rsid w:val="19FDCEE2"/>
    <w:rsid w:val="1A67154D"/>
    <w:rsid w:val="1B682115"/>
    <w:rsid w:val="1B8BFCAB"/>
    <w:rsid w:val="1BFE7FF4"/>
    <w:rsid w:val="1D3BF2A3"/>
    <w:rsid w:val="1DA2C838"/>
    <w:rsid w:val="1DC1723D"/>
    <w:rsid w:val="1EA6B91A"/>
    <w:rsid w:val="1F40EE71"/>
    <w:rsid w:val="1FAA445B"/>
    <w:rsid w:val="201419E5"/>
    <w:rsid w:val="21AACD99"/>
    <w:rsid w:val="2291895D"/>
    <w:rsid w:val="2416E9A8"/>
    <w:rsid w:val="2426D7E0"/>
    <w:rsid w:val="24C7D8F7"/>
    <w:rsid w:val="24F0DAE3"/>
    <w:rsid w:val="260078F3"/>
    <w:rsid w:val="26359A51"/>
    <w:rsid w:val="26B7610B"/>
    <w:rsid w:val="27E8A678"/>
    <w:rsid w:val="2925C839"/>
    <w:rsid w:val="292EA20D"/>
    <w:rsid w:val="29768848"/>
    <w:rsid w:val="298F2E3A"/>
    <w:rsid w:val="29DD19E3"/>
    <w:rsid w:val="29EEA5C3"/>
    <w:rsid w:val="2A03D272"/>
    <w:rsid w:val="2AA21683"/>
    <w:rsid w:val="2D41EBA3"/>
    <w:rsid w:val="2D7AEDAC"/>
    <w:rsid w:val="2E67D394"/>
    <w:rsid w:val="2FAE94B0"/>
    <w:rsid w:val="30E0CF12"/>
    <w:rsid w:val="31777B3D"/>
    <w:rsid w:val="323FD9E7"/>
    <w:rsid w:val="3327B89C"/>
    <w:rsid w:val="3421C1EA"/>
    <w:rsid w:val="34DFCFB8"/>
    <w:rsid w:val="35F5E502"/>
    <w:rsid w:val="3703DC2B"/>
    <w:rsid w:val="3711F57B"/>
    <w:rsid w:val="37889765"/>
    <w:rsid w:val="38307514"/>
    <w:rsid w:val="38662835"/>
    <w:rsid w:val="38E533E5"/>
    <w:rsid w:val="38F2FB84"/>
    <w:rsid w:val="39342EB5"/>
    <w:rsid w:val="39492048"/>
    <w:rsid w:val="39CB8950"/>
    <w:rsid w:val="39E0D486"/>
    <w:rsid w:val="39F58C7B"/>
    <w:rsid w:val="3B341214"/>
    <w:rsid w:val="3B36BB93"/>
    <w:rsid w:val="3B6BC73C"/>
    <w:rsid w:val="3BEB0352"/>
    <w:rsid w:val="3C5CFC7D"/>
    <w:rsid w:val="3CE7D5F1"/>
    <w:rsid w:val="3D0851CC"/>
    <w:rsid w:val="3E636CDC"/>
    <w:rsid w:val="405F245C"/>
    <w:rsid w:val="42ADB4C2"/>
    <w:rsid w:val="439E788F"/>
    <w:rsid w:val="44379C9A"/>
    <w:rsid w:val="44F13462"/>
    <w:rsid w:val="44F46C3B"/>
    <w:rsid w:val="45419F0A"/>
    <w:rsid w:val="46537773"/>
    <w:rsid w:val="46F68978"/>
    <w:rsid w:val="47785DC1"/>
    <w:rsid w:val="477EAB50"/>
    <w:rsid w:val="47A83EA3"/>
    <w:rsid w:val="47FCA8B9"/>
    <w:rsid w:val="486FA036"/>
    <w:rsid w:val="4891C996"/>
    <w:rsid w:val="48E521F0"/>
    <w:rsid w:val="49150DA6"/>
    <w:rsid w:val="4A236564"/>
    <w:rsid w:val="4A366894"/>
    <w:rsid w:val="4AC65116"/>
    <w:rsid w:val="4B10A020"/>
    <w:rsid w:val="4BA943B4"/>
    <w:rsid w:val="4BB44E9D"/>
    <w:rsid w:val="4C9BE7B9"/>
    <w:rsid w:val="4DF83A84"/>
    <w:rsid w:val="4E5400C7"/>
    <w:rsid w:val="51AC3F26"/>
    <w:rsid w:val="528FFCE2"/>
    <w:rsid w:val="52A86886"/>
    <w:rsid w:val="539CCC26"/>
    <w:rsid w:val="5459ED80"/>
    <w:rsid w:val="54B7C82D"/>
    <w:rsid w:val="55BB9CD4"/>
    <w:rsid w:val="572DD5B0"/>
    <w:rsid w:val="5935E394"/>
    <w:rsid w:val="59661C35"/>
    <w:rsid w:val="5B8DA05E"/>
    <w:rsid w:val="5C89A1C8"/>
    <w:rsid w:val="5D5D74F6"/>
    <w:rsid w:val="5DE92D27"/>
    <w:rsid w:val="5ED4D95F"/>
    <w:rsid w:val="5F787700"/>
    <w:rsid w:val="5FD4F04E"/>
    <w:rsid w:val="604FADE0"/>
    <w:rsid w:val="613E774B"/>
    <w:rsid w:val="615A85B6"/>
    <w:rsid w:val="61B72ACC"/>
    <w:rsid w:val="63626185"/>
    <w:rsid w:val="6393F167"/>
    <w:rsid w:val="649919B9"/>
    <w:rsid w:val="64B2778E"/>
    <w:rsid w:val="64B96943"/>
    <w:rsid w:val="65DDC808"/>
    <w:rsid w:val="66120540"/>
    <w:rsid w:val="675BE608"/>
    <w:rsid w:val="67CE906E"/>
    <w:rsid w:val="67DAA1B0"/>
    <w:rsid w:val="690A3894"/>
    <w:rsid w:val="69499C06"/>
    <w:rsid w:val="69A0B0DB"/>
    <w:rsid w:val="6A0E4172"/>
    <w:rsid w:val="6A5C2FBF"/>
    <w:rsid w:val="6A94A7CF"/>
    <w:rsid w:val="6BAF71F5"/>
    <w:rsid w:val="6C20F13E"/>
    <w:rsid w:val="6CCE4AD1"/>
    <w:rsid w:val="6CFBCE9C"/>
    <w:rsid w:val="6DD44278"/>
    <w:rsid w:val="6EAC7AF3"/>
    <w:rsid w:val="6FF6E8D3"/>
    <w:rsid w:val="70099484"/>
    <w:rsid w:val="71AE82D4"/>
    <w:rsid w:val="73B2CC51"/>
    <w:rsid w:val="741D3FFE"/>
    <w:rsid w:val="74467F3E"/>
    <w:rsid w:val="746F83FF"/>
    <w:rsid w:val="754228BE"/>
    <w:rsid w:val="757140EB"/>
    <w:rsid w:val="75F1E74E"/>
    <w:rsid w:val="7667A505"/>
    <w:rsid w:val="788865F4"/>
    <w:rsid w:val="796F6746"/>
    <w:rsid w:val="79CB055B"/>
    <w:rsid w:val="7A5690F8"/>
    <w:rsid w:val="7B04FF54"/>
    <w:rsid w:val="7BADC319"/>
    <w:rsid w:val="7BF30DD0"/>
    <w:rsid w:val="7C8BCDA0"/>
    <w:rsid w:val="7CBCBB2D"/>
    <w:rsid w:val="7CEC4134"/>
    <w:rsid w:val="7DAA5109"/>
    <w:rsid w:val="7DD53C19"/>
    <w:rsid w:val="7E90DB1C"/>
    <w:rsid w:val="7FD75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1748"/>
  <w15:chartTrackingRefBased/>
  <w15:docId w15:val="{4C16348D-CD7A-4EAC-892C-40E29734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903755"/>
  </w:style>
  <w:style w:type="paragraph" w:styleId="Ttulo1">
    <w:name w:val="heading 1"/>
    <w:basedOn w:val="Normal"/>
    <w:next w:val="Normal"/>
    <w:uiPriority w:val="9"/>
    <w:qFormat/>
    <w:rsid w:val="008E3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8E3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E31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8E31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8E31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8E31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8E31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8E31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8E31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nseQuoteChar">
    <w:name w:val="Intense Quote Char"/>
    <w:basedOn w:val="Fuentedeprrafopredeter"/>
    <w:uiPriority w:val="30"/>
    <w:rsid w:val="00C27ED2"/>
    <w:rPr>
      <w:i/>
      <w:iCs/>
      <w:color w:val="0F4761" w:themeColor="accent1" w:themeShade="BF"/>
    </w:rPr>
  </w:style>
  <w:style w:type="paragraph" w:styleId="Prrafodelista">
    <w:name w:val="List Paragraph"/>
    <w:basedOn w:val="Normal"/>
    <w:uiPriority w:val="34"/>
    <w:qFormat/>
    <w:rsid w:val="008E31A8"/>
    <w:pPr>
      <w:ind w:left="720"/>
      <w:contextualSpacing/>
    </w:pPr>
  </w:style>
  <w:style w:type="character" w:styleId="nfasisintenso">
    <w:name w:val="Intense Emphasis"/>
    <w:basedOn w:val="Fuentedeprrafopredeter"/>
    <w:uiPriority w:val="21"/>
    <w:qFormat/>
    <w:rsid w:val="008E31A8"/>
    <w:rPr>
      <w:i/>
      <w:iCs/>
      <w:color w:val="0F4761" w:themeColor="accent1" w:themeShade="BF"/>
    </w:rPr>
  </w:style>
  <w:style w:type="character" w:styleId="Referenciaintensa">
    <w:name w:val="Intense Reference"/>
    <w:basedOn w:val="Fuentedeprrafopredeter"/>
    <w:uiPriority w:val="32"/>
    <w:qFormat/>
    <w:rsid w:val="008E31A8"/>
    <w:rPr>
      <w:b/>
      <w:bCs/>
      <w:smallCaps/>
      <w:color w:val="0F4761" w:themeColor="accent1" w:themeShade="BF"/>
      <w:spacing w:val="5"/>
    </w:rPr>
  </w:style>
  <w:style w:type="character" w:styleId="Hipervnculo">
    <w:name w:val="Hyperlink"/>
    <w:basedOn w:val="Fuentedeprrafopredeter"/>
    <w:uiPriority w:val="99"/>
    <w:unhideWhenUsed/>
    <w:rsid w:val="008D4206"/>
    <w:rPr>
      <w:color w:val="467886" w:themeColor="hyperlink"/>
      <w:u w:val="single"/>
    </w:rPr>
  </w:style>
  <w:style w:type="character" w:styleId="Mencinsinresolver">
    <w:name w:val="Unresolved Mention"/>
    <w:basedOn w:val="Fuentedeprrafopredeter"/>
    <w:uiPriority w:val="99"/>
    <w:semiHidden/>
    <w:unhideWhenUsed/>
    <w:rsid w:val="008D4206"/>
    <w:rPr>
      <w:color w:val="605E5C"/>
      <w:shd w:val="clear" w:color="auto" w:fill="E1DFDD"/>
    </w:rPr>
  </w:style>
  <w:style w:type="character" w:styleId="Hipervnculovisitado">
    <w:name w:val="FollowedHyperlink"/>
    <w:basedOn w:val="Fuentedeprrafopredeter"/>
    <w:uiPriority w:val="99"/>
    <w:semiHidden/>
    <w:unhideWhenUsed/>
    <w:rsid w:val="007B6284"/>
    <w:rPr>
      <w:color w:val="96607D" w:themeColor="followedHyperlink"/>
      <w:u w:val="single"/>
    </w:rPr>
  </w:style>
  <w:style w:type="paragraph" w:styleId="NormalWeb">
    <w:name w:val="Normal (Web)"/>
    <w:basedOn w:val="Normal"/>
    <w:uiPriority w:val="99"/>
    <w:semiHidden/>
    <w:unhideWhenUsed/>
    <w:rsid w:val="00A2499C"/>
    <w:rPr>
      <w:rFonts w:ascii="Times New Roman" w:hAnsi="Times New Roman" w:cs="Times New Roman"/>
    </w:rPr>
  </w:style>
  <w:style w:type="character" w:customStyle="1" w:styleId="Heading1Char">
    <w:name w:val="Heading 1 Char"/>
    <w:basedOn w:val="Fuentedeprrafopredeter"/>
    <w:uiPriority w:val="9"/>
    <w:rsid w:val="00903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Fuentedeprrafopredeter"/>
    <w:uiPriority w:val="9"/>
    <w:semiHidden/>
    <w:rsid w:val="00903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Fuentedeprrafopredeter"/>
    <w:uiPriority w:val="9"/>
    <w:semiHidden/>
    <w:rsid w:val="00903755"/>
    <w:rPr>
      <w:rFonts w:eastAsiaTheme="majorEastAsia" w:cstheme="majorBidi"/>
      <w:color w:val="0F4761" w:themeColor="accent1" w:themeShade="BF"/>
      <w:sz w:val="28"/>
      <w:szCs w:val="28"/>
    </w:rPr>
  </w:style>
  <w:style w:type="character" w:customStyle="1" w:styleId="Heading4Char">
    <w:name w:val="Heading 4 Char"/>
    <w:basedOn w:val="Fuentedeprrafopredeter"/>
    <w:uiPriority w:val="9"/>
    <w:semiHidden/>
    <w:rsid w:val="00903755"/>
    <w:rPr>
      <w:rFonts w:eastAsiaTheme="majorEastAsia" w:cstheme="majorBidi"/>
      <w:i/>
      <w:iCs/>
      <w:color w:val="0F4761" w:themeColor="accent1" w:themeShade="BF"/>
    </w:rPr>
  </w:style>
  <w:style w:type="character" w:customStyle="1" w:styleId="Heading5Char">
    <w:name w:val="Heading 5 Char"/>
    <w:basedOn w:val="Fuentedeprrafopredeter"/>
    <w:uiPriority w:val="9"/>
    <w:semiHidden/>
    <w:rsid w:val="00903755"/>
    <w:rPr>
      <w:rFonts w:eastAsiaTheme="majorEastAsia" w:cstheme="majorBidi"/>
      <w:color w:val="0F4761" w:themeColor="accent1" w:themeShade="BF"/>
    </w:rPr>
  </w:style>
  <w:style w:type="character" w:customStyle="1" w:styleId="Heading6Char">
    <w:name w:val="Heading 6 Char"/>
    <w:basedOn w:val="Fuentedeprrafopredeter"/>
    <w:uiPriority w:val="9"/>
    <w:semiHidden/>
    <w:rsid w:val="00903755"/>
    <w:rPr>
      <w:rFonts w:eastAsiaTheme="majorEastAsia" w:cstheme="majorBidi"/>
      <w:i/>
      <w:iCs/>
      <w:color w:val="595959" w:themeColor="text1" w:themeTint="A6"/>
    </w:rPr>
  </w:style>
  <w:style w:type="character" w:customStyle="1" w:styleId="Heading7Char">
    <w:name w:val="Heading 7 Char"/>
    <w:basedOn w:val="Fuentedeprrafopredeter"/>
    <w:uiPriority w:val="9"/>
    <w:semiHidden/>
    <w:rsid w:val="00903755"/>
    <w:rPr>
      <w:rFonts w:eastAsiaTheme="majorEastAsia" w:cstheme="majorBidi"/>
      <w:color w:val="595959" w:themeColor="text1" w:themeTint="A6"/>
    </w:rPr>
  </w:style>
  <w:style w:type="character" w:customStyle="1" w:styleId="Heading8Char">
    <w:name w:val="Heading 8 Char"/>
    <w:basedOn w:val="Fuentedeprrafopredeter"/>
    <w:uiPriority w:val="9"/>
    <w:semiHidden/>
    <w:rsid w:val="00903755"/>
    <w:rPr>
      <w:rFonts w:eastAsiaTheme="majorEastAsia" w:cstheme="majorBidi"/>
      <w:i/>
      <w:iCs/>
      <w:color w:val="272727" w:themeColor="text1" w:themeTint="D8"/>
    </w:rPr>
  </w:style>
  <w:style w:type="character" w:customStyle="1" w:styleId="Heading9Char">
    <w:name w:val="Heading 9 Char"/>
    <w:basedOn w:val="Fuentedeprrafopredeter"/>
    <w:uiPriority w:val="9"/>
    <w:semiHidden/>
    <w:rsid w:val="00903755"/>
    <w:rPr>
      <w:rFonts w:eastAsiaTheme="majorEastAsia" w:cstheme="majorBidi"/>
      <w:color w:val="272727" w:themeColor="text1" w:themeTint="D8"/>
    </w:rPr>
  </w:style>
  <w:style w:type="character" w:customStyle="1" w:styleId="TitleChar">
    <w:name w:val="Title Char"/>
    <w:basedOn w:val="Fuentedeprrafopredeter"/>
    <w:uiPriority w:val="10"/>
    <w:rsid w:val="00903755"/>
    <w:rPr>
      <w:rFonts w:asciiTheme="majorHAnsi" w:eastAsiaTheme="majorEastAsia" w:hAnsiTheme="majorHAnsi" w:cstheme="majorBidi"/>
      <w:spacing w:val="-10"/>
      <w:kern w:val="28"/>
      <w:sz w:val="56"/>
      <w:szCs w:val="56"/>
    </w:rPr>
  </w:style>
  <w:style w:type="character" w:customStyle="1" w:styleId="SubtitleChar">
    <w:name w:val="Subtitle Char"/>
    <w:basedOn w:val="Fuentedeprrafopredeter"/>
    <w:uiPriority w:val="11"/>
    <w:rsid w:val="00903755"/>
    <w:rPr>
      <w:rFonts w:eastAsiaTheme="majorEastAsia" w:cstheme="majorBidi"/>
      <w:color w:val="595959" w:themeColor="text1" w:themeTint="A6"/>
      <w:spacing w:val="15"/>
      <w:sz w:val="28"/>
      <w:szCs w:val="28"/>
    </w:rPr>
  </w:style>
  <w:style w:type="character" w:customStyle="1" w:styleId="QuoteChar">
    <w:name w:val="Quote Char"/>
    <w:basedOn w:val="Fuentedeprrafopredeter"/>
    <w:uiPriority w:val="29"/>
    <w:rsid w:val="00903755"/>
    <w:rPr>
      <w:i/>
      <w:iCs/>
      <w:color w:val="404040" w:themeColor="text1" w:themeTint="BF"/>
    </w:rPr>
  </w:style>
  <w:style w:type="character" w:styleId="Textodelmarcadordeposicin">
    <w:name w:val="Placeholder Text"/>
    <w:basedOn w:val="Fuentedeprrafopredeter"/>
    <w:uiPriority w:val="99"/>
    <w:semiHidden/>
    <w:rsid w:val="00C02EC5"/>
    <w:rPr>
      <w:color w:val="666666"/>
    </w:rPr>
  </w:style>
  <w:style w:type="character" w:customStyle="1" w:styleId="math-inline">
    <w:name w:val="math-inline"/>
    <w:basedOn w:val="Fuentedeprrafopredeter"/>
    <w:rsid w:val="00924B18"/>
  </w:style>
  <w:style w:type="paragraph" w:styleId="Encabezado">
    <w:name w:val="header"/>
    <w:basedOn w:val="Normal"/>
    <w:link w:val="EncabezadoCar"/>
    <w:uiPriority w:val="99"/>
    <w:unhideWhenUsed/>
    <w:rsid w:val="00305D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5DA1"/>
  </w:style>
  <w:style w:type="paragraph" w:styleId="Piedepgina">
    <w:name w:val="footer"/>
    <w:basedOn w:val="Normal"/>
    <w:link w:val="PiedepginaCar"/>
    <w:uiPriority w:val="99"/>
    <w:unhideWhenUsed/>
    <w:rsid w:val="00305D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5DA1"/>
  </w:style>
  <w:style w:type="character" w:customStyle="1" w:styleId="Ttulo3Car">
    <w:name w:val="Título 3 Car"/>
    <w:basedOn w:val="Fuentedeprrafopredeter"/>
    <w:link w:val="Ttulo3"/>
    <w:uiPriority w:val="9"/>
    <w:rsid w:val="00ED3A06"/>
    <w:rPr>
      <w:rFonts w:eastAsiaTheme="majorEastAsia" w:cstheme="majorBidi"/>
      <w:color w:val="0F4761" w:themeColor="accent1" w:themeShade="BF"/>
      <w:sz w:val="28"/>
      <w:szCs w:val="28"/>
    </w:rPr>
  </w:style>
  <w:style w:type="paragraph" w:styleId="Sinespaciado">
    <w:name w:val="No Spacing"/>
    <w:uiPriority w:val="1"/>
    <w:qFormat/>
    <w:rsid w:val="00ED3A06"/>
    <w:pPr>
      <w:spacing w:after="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1016/j.agwat.2018.10.020" TargetMode="External"/><Relationship Id="rId26" Type="http://schemas.openxmlformats.org/officeDocument/2006/relationships/hyperlink" Target="https://doi.org/10.2166/wcc.2024.048" TargetMode="External"/><Relationship Id="rId3" Type="http://schemas.openxmlformats.org/officeDocument/2006/relationships/customXml" Target="../customXml/item3.xml"/><Relationship Id="rId21" Type="http://schemas.openxmlformats.org/officeDocument/2006/relationships/hyperlink" Target="https://doi.org/10.3390/plants13111579"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cenicana.org/wp-content/uploads/2025/02/determinacion_del_volumen_de_agua.pdf" TargetMode="External"/><Relationship Id="rId25" Type="http://schemas.openxmlformats.org/officeDocument/2006/relationships/hyperlink" Target="https://doi.org/10.1101/2024.01.11.57515"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29312/remexca.v11i1.1906" TargetMode="External"/><Relationship Id="rId20" Type="http://schemas.openxmlformats.org/officeDocument/2006/relationships/hyperlink" Target="https://edepot.wur.nl/14971?utm_source=chatgpt.com" TargetMode="External"/><Relationship Id="rId29" Type="http://schemas.openxmlformats.org/officeDocument/2006/relationships/hyperlink" Target="https://doi.org/10.3390/agronomy1312305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2/2016JG003415" TargetMode="External"/><Relationship Id="rId32" Type="http://schemas.openxmlformats.org/officeDocument/2006/relationships/hyperlink" Target="https://doi.org/10.1016/j.compag.2021.106418"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016/j.compag.2023.108255" TargetMode="External"/><Relationship Id="rId28" Type="http://schemas.openxmlformats.org/officeDocument/2006/relationships/hyperlink" Target="https://doi.org/10.29312/remexca.v13i3.2294" TargetMode="External"/><Relationship Id="rId10" Type="http://schemas.openxmlformats.org/officeDocument/2006/relationships/endnotes" Target="endnotes.xml"/><Relationship Id="rId19" Type="http://schemas.openxmlformats.org/officeDocument/2006/relationships/hyperlink" Target="https://hdl.handle.net/10317/4114" TargetMode="External"/><Relationship Id="rId31" Type="http://schemas.openxmlformats.org/officeDocument/2006/relationships/hyperlink" Target="https://doi.org/10.1016/j.scienta.2011.10.0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3389/fsufs.2023.1155443" TargetMode="External"/><Relationship Id="rId27" Type="http://schemas.openxmlformats.org/officeDocument/2006/relationships/hyperlink" Target="https://doi.org/10.1007/s00484-023-02535-y" TargetMode="External"/><Relationship Id="rId30" Type="http://schemas.openxmlformats.org/officeDocument/2006/relationships/hyperlink" Target="https://doi.org/10.1016/S0168-1923(00)00139-8"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52C46EB0D63E4EB9DD5C0CF2ECF6A1" ma:contentTypeVersion="18" ma:contentTypeDescription="Crear nuevo documento." ma:contentTypeScope="" ma:versionID="d7e1595273e8964e02ef8190d707fad7">
  <xsd:schema xmlns:xsd="http://www.w3.org/2001/XMLSchema" xmlns:xs="http://www.w3.org/2001/XMLSchema" xmlns:p="http://schemas.microsoft.com/office/2006/metadata/properties" xmlns:ns3="b0b9ad90-a882-43cf-b931-df1df5e73661" xmlns:ns4="def5258c-93f9-437a-b2cf-789a48eae7ae" targetNamespace="http://schemas.microsoft.com/office/2006/metadata/properties" ma:root="true" ma:fieldsID="d46e886abb9d63b42280885479796cab" ns3:_="" ns4:_="">
    <xsd:import namespace="b0b9ad90-a882-43cf-b931-df1df5e73661"/>
    <xsd:import namespace="def5258c-93f9-437a-b2cf-789a48eae7a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LengthInSeconds" minOccurs="0"/>
                <xsd:element ref="ns3:MediaServiceOCR"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9ad90-a882-43cf-b931-df1df5e73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f5258c-93f9-437a-b2cf-789a48eae7a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0b9ad90-a882-43cf-b931-df1df5e7366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C99DC-C12E-431A-AA3B-C7F43404F1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9ad90-a882-43cf-b931-df1df5e73661"/>
    <ds:schemaRef ds:uri="def5258c-93f9-437a-b2cf-789a48eae7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86EAC1-C694-4F79-A8A4-B1BCCCB31087}">
  <ds:schemaRefs>
    <ds:schemaRef ds:uri="http://schemas.microsoft.com/sharepoint/v3/contenttype/forms"/>
  </ds:schemaRefs>
</ds:datastoreItem>
</file>

<file path=customXml/itemProps3.xml><?xml version="1.0" encoding="utf-8"?>
<ds:datastoreItem xmlns:ds="http://schemas.openxmlformats.org/officeDocument/2006/customXml" ds:itemID="{0071ED02-C8B1-42C0-A7D9-BD51A4A5E8B7}">
  <ds:schemaRefs>
    <ds:schemaRef ds:uri="http://schemas.microsoft.com/office/2006/metadata/properties"/>
    <ds:schemaRef ds:uri="http://schemas.microsoft.com/office/infopath/2007/PartnerControls"/>
    <ds:schemaRef ds:uri="b0b9ad90-a882-43cf-b931-df1df5e73661"/>
  </ds:schemaRefs>
</ds:datastoreItem>
</file>

<file path=customXml/itemProps4.xml><?xml version="1.0" encoding="utf-8"?>
<ds:datastoreItem xmlns:ds="http://schemas.openxmlformats.org/officeDocument/2006/customXml" ds:itemID="{613451EF-CB61-418A-B35E-C8D7DAD1F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22</Pages>
  <Words>5841</Words>
  <Characters>34638</Characters>
  <Application>Microsoft Office Word</Application>
  <DocSecurity>0</DocSecurity>
  <Lines>1154</Lines>
  <Paragraphs>435</Paragraphs>
  <ScaleCrop>false</ScaleCrop>
  <Company/>
  <LinksUpToDate>false</LinksUpToDate>
  <CharactersWithSpaces>40044</CharactersWithSpaces>
  <SharedDoc>false</SharedDoc>
  <HLinks>
    <vt:vector size="102" baseType="variant">
      <vt:variant>
        <vt:i4>5636160</vt:i4>
      </vt:variant>
      <vt:variant>
        <vt:i4>48</vt:i4>
      </vt:variant>
      <vt:variant>
        <vt:i4>0</vt:i4>
      </vt:variant>
      <vt:variant>
        <vt:i4>5</vt:i4>
      </vt:variant>
      <vt:variant>
        <vt:lpwstr>https://doi.org/10.1016/j.compag.2021.106418</vt:lpwstr>
      </vt:variant>
      <vt:variant>
        <vt:lpwstr/>
      </vt:variant>
      <vt:variant>
        <vt:i4>5177358</vt:i4>
      </vt:variant>
      <vt:variant>
        <vt:i4>45</vt:i4>
      </vt:variant>
      <vt:variant>
        <vt:i4>0</vt:i4>
      </vt:variant>
      <vt:variant>
        <vt:i4>5</vt:i4>
      </vt:variant>
      <vt:variant>
        <vt:lpwstr>https://doi.org/10.1016/j.scienta.2011.10.016</vt:lpwstr>
      </vt:variant>
      <vt:variant>
        <vt:lpwstr/>
      </vt:variant>
      <vt:variant>
        <vt:i4>262149</vt:i4>
      </vt:variant>
      <vt:variant>
        <vt:i4>42</vt:i4>
      </vt:variant>
      <vt:variant>
        <vt:i4>0</vt:i4>
      </vt:variant>
      <vt:variant>
        <vt:i4>5</vt:i4>
      </vt:variant>
      <vt:variant>
        <vt:lpwstr>https://doi.org/10.1016/S0168-1923(00)00139-8</vt:lpwstr>
      </vt:variant>
      <vt:variant>
        <vt:lpwstr/>
      </vt:variant>
      <vt:variant>
        <vt:i4>917583</vt:i4>
      </vt:variant>
      <vt:variant>
        <vt:i4>39</vt:i4>
      </vt:variant>
      <vt:variant>
        <vt:i4>0</vt:i4>
      </vt:variant>
      <vt:variant>
        <vt:i4>5</vt:i4>
      </vt:variant>
      <vt:variant>
        <vt:lpwstr>https://doi.org/10.3390/agronomy13123059</vt:lpwstr>
      </vt:variant>
      <vt:variant>
        <vt:lpwstr/>
      </vt:variant>
      <vt:variant>
        <vt:i4>7667828</vt:i4>
      </vt:variant>
      <vt:variant>
        <vt:i4>36</vt:i4>
      </vt:variant>
      <vt:variant>
        <vt:i4>0</vt:i4>
      </vt:variant>
      <vt:variant>
        <vt:i4>5</vt:i4>
      </vt:variant>
      <vt:variant>
        <vt:lpwstr>https://doi.org/10.29312/remexca.v13i3.2294</vt:lpwstr>
      </vt:variant>
      <vt:variant>
        <vt:lpwstr/>
      </vt:variant>
      <vt:variant>
        <vt:i4>6881336</vt:i4>
      </vt:variant>
      <vt:variant>
        <vt:i4>33</vt:i4>
      </vt:variant>
      <vt:variant>
        <vt:i4>0</vt:i4>
      </vt:variant>
      <vt:variant>
        <vt:i4>5</vt:i4>
      </vt:variant>
      <vt:variant>
        <vt:lpwstr>https://doi.org/10.1007/s00484-023-02535-y</vt:lpwstr>
      </vt:variant>
      <vt:variant>
        <vt:lpwstr/>
      </vt:variant>
      <vt:variant>
        <vt:i4>5701715</vt:i4>
      </vt:variant>
      <vt:variant>
        <vt:i4>30</vt:i4>
      </vt:variant>
      <vt:variant>
        <vt:i4>0</vt:i4>
      </vt:variant>
      <vt:variant>
        <vt:i4>5</vt:i4>
      </vt:variant>
      <vt:variant>
        <vt:lpwstr>https://doi.org/10.2166/wcc.2024.048</vt:lpwstr>
      </vt:variant>
      <vt:variant>
        <vt:lpwstr/>
      </vt:variant>
      <vt:variant>
        <vt:i4>852060</vt:i4>
      </vt:variant>
      <vt:variant>
        <vt:i4>27</vt:i4>
      </vt:variant>
      <vt:variant>
        <vt:i4>0</vt:i4>
      </vt:variant>
      <vt:variant>
        <vt:i4>5</vt:i4>
      </vt:variant>
      <vt:variant>
        <vt:lpwstr>https://doi.org/10.1101/2024.01.11.57515</vt:lpwstr>
      </vt:variant>
      <vt:variant>
        <vt:lpwstr/>
      </vt:variant>
      <vt:variant>
        <vt:i4>4390915</vt:i4>
      </vt:variant>
      <vt:variant>
        <vt:i4>24</vt:i4>
      </vt:variant>
      <vt:variant>
        <vt:i4>0</vt:i4>
      </vt:variant>
      <vt:variant>
        <vt:i4>5</vt:i4>
      </vt:variant>
      <vt:variant>
        <vt:lpwstr>https://doi.org/10.1002/2016JG003415</vt:lpwstr>
      </vt:variant>
      <vt:variant>
        <vt:lpwstr/>
      </vt:variant>
      <vt:variant>
        <vt:i4>6094920</vt:i4>
      </vt:variant>
      <vt:variant>
        <vt:i4>21</vt:i4>
      </vt:variant>
      <vt:variant>
        <vt:i4>0</vt:i4>
      </vt:variant>
      <vt:variant>
        <vt:i4>5</vt:i4>
      </vt:variant>
      <vt:variant>
        <vt:lpwstr>https://doi.org/10.1016/j.compag.2023.108255</vt:lpwstr>
      </vt:variant>
      <vt:variant>
        <vt:lpwstr/>
      </vt:variant>
      <vt:variant>
        <vt:i4>2228270</vt:i4>
      </vt:variant>
      <vt:variant>
        <vt:i4>18</vt:i4>
      </vt:variant>
      <vt:variant>
        <vt:i4>0</vt:i4>
      </vt:variant>
      <vt:variant>
        <vt:i4>5</vt:i4>
      </vt:variant>
      <vt:variant>
        <vt:lpwstr>https://doi.org/10.3389/fsufs.2023.1155443</vt:lpwstr>
      </vt:variant>
      <vt:variant>
        <vt:lpwstr/>
      </vt:variant>
      <vt:variant>
        <vt:i4>6750266</vt:i4>
      </vt:variant>
      <vt:variant>
        <vt:i4>15</vt:i4>
      </vt:variant>
      <vt:variant>
        <vt:i4>0</vt:i4>
      </vt:variant>
      <vt:variant>
        <vt:i4>5</vt:i4>
      </vt:variant>
      <vt:variant>
        <vt:lpwstr>https://doi.org/10.3390/plants13111579</vt:lpwstr>
      </vt:variant>
      <vt:variant>
        <vt:lpwstr/>
      </vt:variant>
      <vt:variant>
        <vt:i4>4522082</vt:i4>
      </vt:variant>
      <vt:variant>
        <vt:i4>12</vt:i4>
      </vt:variant>
      <vt:variant>
        <vt:i4>0</vt:i4>
      </vt:variant>
      <vt:variant>
        <vt:i4>5</vt:i4>
      </vt:variant>
      <vt:variant>
        <vt:lpwstr>https://edepot.wur.nl/14971?utm_source=chatgpt.com</vt:lpwstr>
      </vt:variant>
      <vt:variant>
        <vt:lpwstr/>
      </vt:variant>
      <vt:variant>
        <vt:i4>1114197</vt:i4>
      </vt:variant>
      <vt:variant>
        <vt:i4>9</vt:i4>
      </vt:variant>
      <vt:variant>
        <vt:i4>0</vt:i4>
      </vt:variant>
      <vt:variant>
        <vt:i4>5</vt:i4>
      </vt:variant>
      <vt:variant>
        <vt:lpwstr>https://hdl.handle.net/10317/4114</vt:lpwstr>
      </vt:variant>
      <vt:variant>
        <vt:lpwstr/>
      </vt:variant>
      <vt:variant>
        <vt:i4>3211385</vt:i4>
      </vt:variant>
      <vt:variant>
        <vt:i4>6</vt:i4>
      </vt:variant>
      <vt:variant>
        <vt:i4>0</vt:i4>
      </vt:variant>
      <vt:variant>
        <vt:i4>5</vt:i4>
      </vt:variant>
      <vt:variant>
        <vt:lpwstr>https://doi.org/10.1016/j.agwat.2018.10.020</vt:lpwstr>
      </vt:variant>
      <vt:variant>
        <vt:lpwstr/>
      </vt:variant>
      <vt:variant>
        <vt:i4>4718663</vt:i4>
      </vt:variant>
      <vt:variant>
        <vt:i4>3</vt:i4>
      </vt:variant>
      <vt:variant>
        <vt:i4>0</vt:i4>
      </vt:variant>
      <vt:variant>
        <vt:i4>5</vt:i4>
      </vt:variant>
      <vt:variant>
        <vt:lpwstr>https://www.cenicana.org/wp-content/uploads/2025/02/determinacion_del_volumen_de_agua.pdf</vt:lpwstr>
      </vt:variant>
      <vt:variant>
        <vt:lpwstr>:~:text=25.%20Caudal%20por%20frente%20de%20riego:%200.12,Calcule%20el%20caudal%20por%20frente%20de%20riego</vt:lpwstr>
      </vt:variant>
      <vt:variant>
        <vt:i4>8323199</vt:i4>
      </vt:variant>
      <vt:variant>
        <vt:i4>0</vt:i4>
      </vt:variant>
      <vt:variant>
        <vt:i4>0</vt:i4>
      </vt:variant>
      <vt:variant>
        <vt:i4>5</vt:i4>
      </vt:variant>
      <vt:variant>
        <vt:lpwstr>https://doi.org/10.29312/remexca.v11i1.1906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López</dc:creator>
  <cp:keywords/>
  <dc:description/>
  <cp:lastModifiedBy>Humberto Alejandro Lopez Garces</cp:lastModifiedBy>
  <cp:revision>685</cp:revision>
  <dcterms:created xsi:type="dcterms:W3CDTF">2026-01-13T12:42:00Z</dcterms:created>
  <dcterms:modified xsi:type="dcterms:W3CDTF">2026-03-11T02:41:00Z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0x0101006A52C46EB0D63E4EB9DD5C0CF2ECF6A1</vt:lpwstr>
  </property>
</Properties>
</file>