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upplementary-material"/>
    <w:p>
      <w:pPr>
        <w:pStyle w:val="Heading1"/>
      </w:pPr>
      <w:r>
        <w:t xml:space="preserve">Supplementary material</w:t>
      </w:r>
    </w:p>
    <w:bookmarkStart w:id="9" w:name="s1.-data-provenance"/>
    <w:p>
      <w:pPr>
        <w:pStyle w:val="Heading2"/>
      </w:pPr>
      <w:r>
        <w:t xml:space="preserve">S1. Data provenance</w:t>
      </w:r>
    </w:p>
    <w:p>
      <w:pPr>
        <w:pStyle w:val="FirstParagraph"/>
      </w:pPr>
      <w:r>
        <w:t xml:space="preserve">This retrospective secondary analysis used the BigP3BCI version 1.0.0 public archive. The downloaded archive had SHA256 digest</w:t>
      </w:r>
      <w:r>
        <w:t xml:space="preserve"> </w:t>
      </w:r>
      <w:r>
        <w:rPr>
          <w:rStyle w:val="VerbatimChar"/>
        </w:rPr>
        <w:t xml:space="preserve">eea294aa34e9ed11e5a25d07e30aeefdf8b2d467a8309e2c38405a289afcd72f</w:t>
      </w:r>
      <w:r>
        <w:t xml:space="preserve">. Before any signal was processed, the ingestion pipeline checked this archive digest, read the distributor checksum manifest, selected non-AppleDouble European Data Format files, and checked every selected file against its manifest digest. The source archive and cache are not redistributed in this package.</w:t>
      </w:r>
    </w:p>
    <w:p>
      <w:pPr>
        <w:pStyle w:val="BodyText"/>
      </w:pPr>
      <w:r>
        <w:t xml:space="preserve">All 20 documented source studies were examined. Every study supplied the 16 shared EEG channels sampled at 256 Hz together with the</w:t>
      </w:r>
      <w:r>
        <w:t xml:space="preserve"> </w:t>
      </w:r>
      <w:r>
        <w:rPr>
          <w:rStyle w:val="VerbatimChar"/>
        </w:rPr>
        <w:t xml:space="preserve">StimulusBegin</w:t>
      </w:r>
      <w:r>
        <w:t xml:space="preserve">,</w:t>
      </w:r>
      <w:r>
        <w:t xml:space="preserve"> </w:t>
      </w:r>
      <w:r>
        <w:rPr>
          <w:rStyle w:val="VerbatimChar"/>
        </w:rPr>
        <w:t xml:space="preserve">StimulusType</w:t>
      </w:r>
      <w:r>
        <w:t xml:space="preserve"> </w:t>
      </w:r>
      <w:r>
        <w:t xml:space="preserve">and</w:t>
      </w:r>
      <w:r>
        <w:t xml:space="preserve"> </w:t>
      </w:r>
      <w:r>
        <w:rPr>
          <w:rStyle w:val="VerbatimChar"/>
        </w:rPr>
        <w:t xml:space="preserve">PhaseInSequence</w:t>
      </w:r>
      <w:r>
        <w:t xml:space="preserve"> </w:t>
      </w:r>
      <w:r>
        <w:t xml:space="preserve">event channels, so no study was excluded for montage or event-channel incompatibility. Study-scoped participant identifiers were retained to prevent accidental cross-study linkage; they do not identify unique people across studies.</w:t>
      </w:r>
    </w:p>
    <w:bookmarkEnd w:id="9"/>
    <w:bookmarkStart w:id="10" w:name="s2.-predictor-and-outcome-reconstruction"/>
    <w:p>
      <w:pPr>
        <w:pStyle w:val="Heading2"/>
      </w:pPr>
      <w:r>
        <w:t xml:space="preserve">S2. Predictor and outcome reconstruction</w:t>
      </w:r>
    </w:p>
    <w:p>
      <w:pPr>
        <w:pStyle w:val="FirstParagraph"/>
      </w:pPr>
      <w:r>
        <w:t xml:space="preserve">The predictor used Train-phase files only. A calibration event was a rising</w:t>
      </w:r>
      <w:r>
        <w:t xml:space="preserve"> </w:t>
      </w:r>
      <w:r>
        <w:rPr>
          <w:rStyle w:val="VerbatimChar"/>
        </w:rPr>
        <w:t xml:space="preserve">StimulusBegin</w:t>
      </w:r>
      <w:r>
        <w:t xml:space="preserve"> </w:t>
      </w:r>
      <w:r>
        <w:t xml:space="preserve">transition during phase 2, labelled by</w:t>
      </w:r>
      <w:r>
        <w:t xml:space="preserve"> </w:t>
      </w:r>
      <w:r>
        <w:rPr>
          <w:rStyle w:val="VerbatimChar"/>
        </w:rPr>
        <w:t xml:space="preserve">StimulusType</w:t>
      </w:r>
      <w:r>
        <w:t xml:space="preserve">. The 16 shared channels were filtered from 0.5 to 30 Hz with a fourth-order zero-phase Butterworth filter, epoched from 200 ms before to 800 ms after the event, baseline corrected to the prestimulus interval, and rejected at an absolute amplitude above 150 microvolts. A session entered the analysis only when at least 10 target and 40 non-target epochs survived rejection.</w:t>
      </w:r>
    </w:p>
    <w:p>
      <w:pPr>
        <w:pStyle w:val="BodyText"/>
      </w:pPr>
      <w:r>
        <w:t xml:space="preserve">Epochs were decimated by taking every fourth sample. At 256 Hz this leaves 64 samples per channel and 1,024 features, and an effective sampling rate of 64 Hz. The resulting Nyquist frequency of 32 Hz stays above the 30 Hz upper edge of the bandpass, so the retained band is not folded onto lower frequencies, and the factor was chosen for that reason. Extraction rejects any file sampled below 240 Hz, the rate at which a factor of four would begin to fold the passband. The bandpass is a fourth-order zero-phase Butterworth rather than a brick wall, so attenuated content above 32 Hz does still fold onto 24 to 32 Hz; the filter response is 8.9 dB down at 32 Hz, that shoulder carries about 1.2% of output power for a white input, and mains at 60 Hz arrives about 60 dB down.</w:t>
      </w:r>
    </w:p>
    <w:p>
      <w:pPr>
        <w:pStyle w:val="BodyText"/>
      </w:pPr>
      <w:r>
        <w:t xml:space="preserve">The number of cross-validation folds was the smaller of five and the number of Train files in the session. Fold count therefore differs between sessions and between studies, so the sampling precision of the predictor is not identical across the cohorts whose transportability is being compared.</w:t>
      </w:r>
    </w:p>
    <w:p>
      <w:pPr>
        <w:pStyle w:val="BodyText"/>
      </w:pPr>
      <w:r>
        <w:t xml:space="preserve">For each Test-phase transition to phase 3, the intended character was the final nonzero</w:t>
      </w:r>
      <w:r>
        <w:t xml:space="preserve"> </w:t>
      </w:r>
      <w:r>
        <w:rPr>
          <w:rStyle w:val="VerbatimChar"/>
        </w:rPr>
        <w:t xml:space="preserve">CurrentTarget</w:t>
      </w:r>
      <w:r>
        <w:t xml:space="preserve"> </w:t>
      </w:r>
      <w:r>
        <w:t xml:space="preserve">in the directly preceding phase-2 interval and the selected character was the modal nonzero</w:t>
      </w:r>
      <w:r>
        <w:t xml:space="preserve"> </w:t>
      </w:r>
      <w:r>
        <w:rPr>
          <w:rStyle w:val="VerbatimChar"/>
        </w:rPr>
        <w:t xml:space="preserve">SelectedTarget</w:t>
      </w:r>
      <w:r>
        <w:t xml:space="preserve"> </w:t>
      </w:r>
      <w:r>
        <w:t xml:space="preserve">during phase 3. A trial was eligible when feedback was displayed, both values could be recovered, and</w:t>
      </w:r>
      <w:r>
        <w:t xml:space="preserve"> </w:t>
      </w:r>
      <w:r>
        <w:rPr>
          <w:rStyle w:val="VerbatimChar"/>
        </w:rPr>
        <w:t xml:space="preserve">FakeFeedback</w:t>
      </w:r>
      <w:r>
        <w:t xml:space="preserve"> </w:t>
      </w:r>
      <w:r>
        <w:t xml:space="preserve">did not override the selection. Correctness required an exact character match.</w:t>
      </w:r>
    </w:p>
    <w:p>
      <w:pPr>
        <w:pStyle w:val="BodyText"/>
      </w:pPr>
      <w:r>
        <w:rPr>
          <w:b/>
          <w:bCs/>
        </w:rPr>
        <w:t xml:space="preserve">Table S1. Feedback-phase reconstruction by source study.</w:t>
      </w:r>
      <w:r>
        <w:t xml:space="preserve"> </w:t>
      </w:r>
      <w:r>
        <w:t xml:space="preserve">Eligible counts are at the feedback-phase level. Records also require a usable calibration feature set for the participant-session, which is why 19,611 selections enter the analysis rather than 19,688. The 77-selection difference is two participant-session-condition groups, both in Study B and both from participant B_01: sessions SE002 and SE003 were archived with 10 Test-phase recordings each and no Train-phase recording at all, so those sessions have no calibration epochs and no calibration score, and their 38 and 39 eligible selections cannot be estimated by a model whose predictor is that score. No other cohort loses a selection between the two totals. One further session, in Study C, was excluded at feature extraction because a single calibration file cannot support grouped cross-validation, but Study C contributes no eligible online outcome in any case, so that exclusion does not move either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 study</w:t>
            </w:r>
          </w:p>
        </w:tc>
        <w:tc>
          <w:tcPr/>
          <w:p>
            <w:pPr>
              <w:pStyle w:val="Compact"/>
              <w:jc w:val="right"/>
            </w:pPr>
            <w:r>
              <w:t xml:space="preserve">Reconstructed</w:t>
            </w:r>
          </w:p>
        </w:tc>
        <w:tc>
          <w:tcPr/>
          <w:p>
            <w:pPr>
              <w:pStyle w:val="Compact"/>
              <w:jc w:val="right"/>
            </w:pPr>
            <w:r>
              <w:t xml:space="preserve">Eligible</w:t>
            </w:r>
          </w:p>
        </w:tc>
        <w:tc>
          <w:tcPr/>
          <w:p>
            <w:pPr>
              <w:pStyle w:val="Compact"/>
            </w:pPr>
            <w:r>
              <w:t xml:space="preserve">Dominant exclusion reason</w:t>
            </w:r>
          </w:p>
        </w:tc>
      </w:tr>
      <w:tr>
        <w:tc>
          <w:tcPr/>
          <w:p>
            <w:pPr>
              <w:pStyle w:val="Compact"/>
            </w:pPr>
            <w:r>
              <w:t xml:space="preserve">Study A</w:t>
            </w:r>
          </w:p>
        </w:tc>
        <w:tc>
          <w:tcPr/>
          <w:p>
            <w:pPr>
              <w:pStyle w:val="Compact"/>
              <w:jc w:val="right"/>
            </w:pPr>
            <w:r>
              <w:t xml:space="preserve">1,404</w:t>
            </w:r>
          </w:p>
        </w:tc>
        <w:tc>
          <w:tcPr/>
          <w:p>
            <w:pPr>
              <w:pStyle w:val="Compact"/>
              <w:jc w:val="right"/>
            </w:pPr>
            <w:r>
              <w:t xml:space="preserve">1,404</w:t>
            </w:r>
          </w:p>
        </w:tc>
        <w:tc>
          <w:tcPr/>
          <w:p>
            <w:pPr>
              <w:pStyle w:val="Compact"/>
            </w:pPr>
            <w:r>
              <w:t xml:space="preserve">none</w:t>
            </w:r>
          </w:p>
        </w:tc>
      </w:tr>
      <w:tr>
        <w:tc>
          <w:tcPr/>
          <w:p>
            <w:pPr>
              <w:pStyle w:val="Compact"/>
            </w:pPr>
            <w:r>
              <w:t xml:space="preserve">Study B</w:t>
            </w:r>
          </w:p>
        </w:tc>
        <w:tc>
          <w:tcPr/>
          <w:p>
            <w:pPr>
              <w:pStyle w:val="Compact"/>
              <w:jc w:val="right"/>
            </w:pPr>
            <w:r>
              <w:t xml:space="preserve">858</w:t>
            </w:r>
          </w:p>
        </w:tc>
        <w:tc>
          <w:tcPr/>
          <w:p>
            <w:pPr>
              <w:pStyle w:val="Compact"/>
              <w:jc w:val="right"/>
            </w:pPr>
            <w:r>
              <w:t xml:space="preserve">858</w:t>
            </w:r>
          </w:p>
        </w:tc>
        <w:tc>
          <w:tcPr/>
          <w:p>
            <w:pPr>
              <w:pStyle w:val="Compact"/>
            </w:pPr>
            <w:r>
              <w:t xml:space="preserve">none</w:t>
            </w:r>
          </w:p>
        </w:tc>
      </w:tr>
      <w:tr>
        <w:tc>
          <w:tcPr/>
          <w:p>
            <w:pPr>
              <w:pStyle w:val="Compact"/>
            </w:pPr>
            <w:r>
              <w:t xml:space="preserve">Study C</w:t>
            </w:r>
          </w:p>
        </w:tc>
        <w:tc>
          <w:tcPr/>
          <w:p>
            <w:pPr>
              <w:pStyle w:val="Compact"/>
              <w:jc w:val="right"/>
            </w:pPr>
            <w:r>
              <w:t xml:space="preserve">5,680</w:t>
            </w:r>
          </w:p>
        </w:tc>
        <w:tc>
          <w:tcPr/>
          <w:p>
            <w:pPr>
              <w:pStyle w:val="Compact"/>
              <w:jc w:val="right"/>
            </w:pPr>
            <w:r>
              <w:t xml:space="preserve">0</w:t>
            </w:r>
          </w:p>
        </w:tc>
        <w:tc>
          <w:tcPr/>
          <w:p>
            <w:pPr>
              <w:pStyle w:val="Compact"/>
            </w:pPr>
            <w:r>
              <w:t xml:space="preserve">artificial feedback override</w:t>
            </w:r>
          </w:p>
        </w:tc>
      </w:tr>
      <w:tr>
        <w:tc>
          <w:tcPr/>
          <w:p>
            <w:pPr>
              <w:pStyle w:val="Compact"/>
            </w:pPr>
            <w:r>
              <w:t xml:space="preserve">Study D</w:t>
            </w:r>
          </w:p>
        </w:tc>
        <w:tc>
          <w:tcPr/>
          <w:p>
            <w:pPr>
              <w:pStyle w:val="Compact"/>
              <w:jc w:val="right"/>
            </w:pPr>
            <w:r>
              <w:t xml:space="preserve">1,230</w:t>
            </w:r>
          </w:p>
        </w:tc>
        <w:tc>
          <w:tcPr/>
          <w:p>
            <w:pPr>
              <w:pStyle w:val="Compact"/>
              <w:jc w:val="right"/>
            </w:pPr>
            <w:r>
              <w:t xml:space="preserve">1,230</w:t>
            </w:r>
          </w:p>
        </w:tc>
        <w:tc>
          <w:tcPr/>
          <w:p>
            <w:pPr>
              <w:pStyle w:val="Compact"/>
            </w:pPr>
            <w:r>
              <w:t xml:space="preserve">none</w:t>
            </w:r>
          </w:p>
        </w:tc>
      </w:tr>
      <w:tr>
        <w:tc>
          <w:tcPr/>
          <w:p>
            <w:pPr>
              <w:pStyle w:val="Compact"/>
            </w:pPr>
            <w:r>
              <w:t xml:space="preserve">Study E</w:t>
            </w:r>
          </w:p>
        </w:tc>
        <w:tc>
          <w:tcPr/>
          <w:p>
            <w:pPr>
              <w:pStyle w:val="Compact"/>
              <w:jc w:val="right"/>
            </w:pPr>
            <w:r>
              <w:t xml:space="preserve">240</w:t>
            </w:r>
          </w:p>
        </w:tc>
        <w:tc>
          <w:tcPr/>
          <w:p>
            <w:pPr>
              <w:pStyle w:val="Compact"/>
              <w:jc w:val="right"/>
            </w:pPr>
            <w:r>
              <w:t xml:space="preserve">240</w:t>
            </w:r>
          </w:p>
        </w:tc>
        <w:tc>
          <w:tcPr/>
          <w:p>
            <w:pPr>
              <w:pStyle w:val="Compact"/>
            </w:pPr>
            <w:r>
              <w:t xml:space="preserve">none</w:t>
            </w:r>
          </w:p>
        </w:tc>
      </w:tr>
      <w:tr>
        <w:tc>
          <w:tcPr/>
          <w:p>
            <w:pPr>
              <w:pStyle w:val="Compact"/>
            </w:pPr>
            <w:r>
              <w:t xml:space="preserve">Study F</w:t>
            </w:r>
          </w:p>
        </w:tc>
        <w:tc>
          <w:tcPr/>
          <w:p>
            <w:pPr>
              <w:pStyle w:val="Compact"/>
              <w:jc w:val="right"/>
            </w:pPr>
            <w:r>
              <w:t xml:space="preserve">1,079</w:t>
            </w:r>
          </w:p>
        </w:tc>
        <w:tc>
          <w:tcPr/>
          <w:p>
            <w:pPr>
              <w:pStyle w:val="Compact"/>
              <w:jc w:val="right"/>
            </w:pPr>
            <w:r>
              <w:t xml:space="preserve">1,067</w:t>
            </w:r>
          </w:p>
        </w:tc>
        <w:tc>
          <w:tcPr/>
          <w:p>
            <w:pPr>
              <w:pStyle w:val="Compact"/>
            </w:pPr>
            <w:r>
              <w:t xml:space="preserve">feedback not displayed</w:t>
            </w:r>
          </w:p>
        </w:tc>
      </w:tr>
      <w:tr>
        <w:tc>
          <w:tcPr/>
          <w:p>
            <w:pPr>
              <w:pStyle w:val="Compact"/>
            </w:pPr>
            <w:r>
              <w:t xml:space="preserve">Study G</w:t>
            </w:r>
          </w:p>
        </w:tc>
        <w:tc>
          <w:tcPr/>
          <w:p>
            <w:pPr>
              <w:pStyle w:val="Compact"/>
              <w:jc w:val="right"/>
            </w:pPr>
            <w:r>
              <w:t xml:space="preserve">1,198</w:t>
            </w:r>
          </w:p>
        </w:tc>
        <w:tc>
          <w:tcPr/>
          <w:p>
            <w:pPr>
              <w:pStyle w:val="Compact"/>
              <w:jc w:val="right"/>
            </w:pPr>
            <w:r>
              <w:t xml:space="preserve">1,198</w:t>
            </w:r>
          </w:p>
        </w:tc>
        <w:tc>
          <w:tcPr/>
          <w:p>
            <w:pPr>
              <w:pStyle w:val="Compact"/>
            </w:pPr>
            <w:r>
              <w:t xml:space="preserve">none</w:t>
            </w:r>
          </w:p>
        </w:tc>
      </w:tr>
      <w:tr>
        <w:tc>
          <w:tcPr/>
          <w:p>
            <w:pPr>
              <w:pStyle w:val="Compact"/>
            </w:pPr>
            <w:r>
              <w:t xml:space="preserve">Study H</w:t>
            </w:r>
          </w:p>
        </w:tc>
        <w:tc>
          <w:tcPr/>
          <w:p>
            <w:pPr>
              <w:pStyle w:val="Compact"/>
              <w:jc w:val="right"/>
            </w:pPr>
            <w:r>
              <w:t xml:space="preserve">1,926</w:t>
            </w:r>
          </w:p>
        </w:tc>
        <w:tc>
          <w:tcPr/>
          <w:p>
            <w:pPr>
              <w:pStyle w:val="Compact"/>
              <w:jc w:val="right"/>
            </w:pPr>
            <w:r>
              <w:t xml:space="preserve">1,926</w:t>
            </w:r>
          </w:p>
        </w:tc>
        <w:tc>
          <w:tcPr/>
          <w:p>
            <w:pPr>
              <w:pStyle w:val="Compact"/>
            </w:pPr>
            <w:r>
              <w:t xml:space="preserve">none</w:t>
            </w:r>
          </w:p>
        </w:tc>
      </w:tr>
      <w:tr>
        <w:tc>
          <w:tcPr/>
          <w:p>
            <w:pPr>
              <w:pStyle w:val="Compact"/>
            </w:pPr>
            <w:r>
              <w:t xml:space="preserve">Study I</w:t>
            </w:r>
          </w:p>
        </w:tc>
        <w:tc>
          <w:tcPr/>
          <w:p>
            <w:pPr>
              <w:pStyle w:val="Compact"/>
              <w:jc w:val="right"/>
            </w:pPr>
            <w:r>
              <w:t xml:space="preserve">948</w:t>
            </w:r>
          </w:p>
        </w:tc>
        <w:tc>
          <w:tcPr/>
          <w:p>
            <w:pPr>
              <w:pStyle w:val="Compact"/>
              <w:jc w:val="right"/>
            </w:pPr>
            <w:r>
              <w:t xml:space="preserve">948</w:t>
            </w:r>
          </w:p>
        </w:tc>
        <w:tc>
          <w:tcPr/>
          <w:p>
            <w:pPr>
              <w:pStyle w:val="Compact"/>
            </w:pPr>
            <w:r>
              <w:t xml:space="preserve">none</w:t>
            </w:r>
          </w:p>
        </w:tc>
      </w:tr>
      <w:tr>
        <w:tc>
          <w:tcPr/>
          <w:p>
            <w:pPr>
              <w:pStyle w:val="Compact"/>
            </w:pPr>
            <w:r>
              <w:t xml:space="preserve">Study J</w:t>
            </w:r>
          </w:p>
        </w:tc>
        <w:tc>
          <w:tcPr/>
          <w:p>
            <w:pPr>
              <w:pStyle w:val="Compact"/>
              <w:jc w:val="right"/>
            </w:pPr>
            <w:r>
              <w:t xml:space="preserve">1,812</w:t>
            </w:r>
          </w:p>
        </w:tc>
        <w:tc>
          <w:tcPr/>
          <w:p>
            <w:pPr>
              <w:pStyle w:val="Compact"/>
              <w:jc w:val="right"/>
            </w:pPr>
            <w:r>
              <w:t xml:space="preserve">1,812</w:t>
            </w:r>
          </w:p>
        </w:tc>
        <w:tc>
          <w:tcPr/>
          <w:p>
            <w:pPr>
              <w:pStyle w:val="Compact"/>
            </w:pPr>
            <w:r>
              <w:t xml:space="preserve">none</w:t>
            </w:r>
          </w:p>
        </w:tc>
      </w:tr>
      <w:tr>
        <w:tc>
          <w:tcPr/>
          <w:p>
            <w:pPr>
              <w:pStyle w:val="Compact"/>
            </w:pPr>
            <w:r>
              <w:t xml:space="preserve">Study K</w:t>
            </w:r>
          </w:p>
        </w:tc>
        <w:tc>
          <w:tcPr/>
          <w:p>
            <w:pPr>
              <w:pStyle w:val="Compact"/>
              <w:jc w:val="right"/>
            </w:pPr>
            <w:r>
              <w:t xml:space="preserve">480</w:t>
            </w:r>
          </w:p>
        </w:tc>
        <w:tc>
          <w:tcPr/>
          <w:p>
            <w:pPr>
              <w:pStyle w:val="Compact"/>
              <w:jc w:val="right"/>
            </w:pPr>
            <w:r>
              <w:t xml:space="preserve">480</w:t>
            </w:r>
          </w:p>
        </w:tc>
        <w:tc>
          <w:tcPr/>
          <w:p>
            <w:pPr>
              <w:pStyle w:val="Compact"/>
            </w:pPr>
            <w:r>
              <w:t xml:space="preserve">none</w:t>
            </w:r>
          </w:p>
        </w:tc>
      </w:tr>
      <w:tr>
        <w:tc>
          <w:tcPr/>
          <w:p>
            <w:pPr>
              <w:pStyle w:val="Compact"/>
            </w:pPr>
            <w:r>
              <w:t xml:space="preserve">Study L</w:t>
            </w:r>
          </w:p>
        </w:tc>
        <w:tc>
          <w:tcPr/>
          <w:p>
            <w:pPr>
              <w:pStyle w:val="Compact"/>
              <w:jc w:val="right"/>
            </w:pPr>
            <w:r>
              <w:t xml:space="preserve">990</w:t>
            </w:r>
          </w:p>
        </w:tc>
        <w:tc>
          <w:tcPr/>
          <w:p>
            <w:pPr>
              <w:pStyle w:val="Compact"/>
              <w:jc w:val="right"/>
            </w:pPr>
            <w:r>
              <w:t xml:space="preserve">990</w:t>
            </w:r>
          </w:p>
        </w:tc>
        <w:tc>
          <w:tcPr/>
          <w:p>
            <w:pPr>
              <w:pStyle w:val="Compact"/>
            </w:pPr>
            <w:r>
              <w:t xml:space="preserve">none</w:t>
            </w:r>
          </w:p>
        </w:tc>
      </w:tr>
      <w:tr>
        <w:tc>
          <w:tcPr/>
          <w:p>
            <w:pPr>
              <w:pStyle w:val="Compact"/>
            </w:pPr>
            <w:r>
              <w:t xml:space="preserve">Study M</w:t>
            </w:r>
          </w:p>
        </w:tc>
        <w:tc>
          <w:tcPr/>
          <w:p>
            <w:pPr>
              <w:pStyle w:val="Compact"/>
              <w:jc w:val="right"/>
            </w:pPr>
            <w:r>
              <w:t xml:space="preserve">1,260</w:t>
            </w:r>
          </w:p>
        </w:tc>
        <w:tc>
          <w:tcPr/>
          <w:p>
            <w:pPr>
              <w:pStyle w:val="Compact"/>
              <w:jc w:val="right"/>
            </w:pPr>
            <w:r>
              <w:t xml:space="preserve">1,260</w:t>
            </w:r>
          </w:p>
        </w:tc>
        <w:tc>
          <w:tcPr/>
          <w:p>
            <w:pPr>
              <w:pStyle w:val="Compact"/>
            </w:pPr>
            <w:r>
              <w:t xml:space="preserve">none</w:t>
            </w:r>
          </w:p>
        </w:tc>
      </w:tr>
      <w:tr>
        <w:tc>
          <w:tcPr/>
          <w:p>
            <w:pPr>
              <w:pStyle w:val="Compact"/>
            </w:pPr>
            <w:r>
              <w:t xml:space="preserve">Study N</w:t>
            </w:r>
          </w:p>
        </w:tc>
        <w:tc>
          <w:tcPr/>
          <w:p>
            <w:pPr>
              <w:pStyle w:val="Compact"/>
              <w:jc w:val="right"/>
            </w:pPr>
            <w:r>
              <w:t xml:space="preserve">480</w:t>
            </w:r>
          </w:p>
        </w:tc>
        <w:tc>
          <w:tcPr/>
          <w:p>
            <w:pPr>
              <w:pStyle w:val="Compact"/>
              <w:jc w:val="right"/>
            </w:pPr>
            <w:r>
              <w:t xml:space="preserve">480</w:t>
            </w:r>
          </w:p>
        </w:tc>
        <w:tc>
          <w:tcPr/>
          <w:p>
            <w:pPr>
              <w:pStyle w:val="Compact"/>
            </w:pPr>
            <w:r>
              <w:t xml:space="preserve">none</w:t>
            </w:r>
          </w:p>
        </w:tc>
      </w:tr>
      <w:tr>
        <w:tc>
          <w:tcPr/>
          <w:p>
            <w:pPr>
              <w:pStyle w:val="Compact"/>
            </w:pPr>
            <w:r>
              <w:t xml:space="preserve">Study O</w:t>
            </w:r>
          </w:p>
        </w:tc>
        <w:tc>
          <w:tcPr/>
          <w:p>
            <w:pPr>
              <w:pStyle w:val="Compact"/>
              <w:jc w:val="right"/>
            </w:pPr>
            <w:r>
              <w:t xml:space="preserve">1,202</w:t>
            </w:r>
          </w:p>
        </w:tc>
        <w:tc>
          <w:tcPr/>
          <w:p>
            <w:pPr>
              <w:pStyle w:val="Compact"/>
              <w:jc w:val="right"/>
            </w:pPr>
            <w:r>
              <w:t xml:space="preserve">1,187</w:t>
            </w:r>
          </w:p>
        </w:tc>
        <w:tc>
          <w:tcPr/>
          <w:p>
            <w:pPr>
              <w:pStyle w:val="Compact"/>
            </w:pPr>
            <w:r>
              <w:t xml:space="preserve">feedback not displayed</w:t>
            </w:r>
          </w:p>
        </w:tc>
      </w:tr>
      <w:tr>
        <w:tc>
          <w:tcPr/>
          <w:p>
            <w:pPr>
              <w:pStyle w:val="Compact"/>
            </w:pPr>
            <w:r>
              <w:t xml:space="preserve">Study P</w:t>
            </w:r>
          </w:p>
        </w:tc>
        <w:tc>
          <w:tcPr/>
          <w:p>
            <w:pPr>
              <w:pStyle w:val="Compact"/>
              <w:jc w:val="right"/>
            </w:pPr>
            <w:r>
              <w:t xml:space="preserve">2,263</w:t>
            </w:r>
          </w:p>
        </w:tc>
        <w:tc>
          <w:tcPr/>
          <w:p>
            <w:pPr>
              <w:pStyle w:val="Compact"/>
              <w:jc w:val="right"/>
            </w:pPr>
            <w:r>
              <w:t xml:space="preserve">0</w:t>
            </w:r>
          </w:p>
        </w:tc>
        <w:tc>
          <w:tcPr/>
          <w:p>
            <w:pPr>
              <w:pStyle w:val="Compact"/>
            </w:pPr>
            <w:r>
              <w:t xml:space="preserve">intended character not recoverable</w:t>
            </w:r>
          </w:p>
        </w:tc>
      </w:tr>
      <w:tr>
        <w:tc>
          <w:tcPr/>
          <w:p>
            <w:pPr>
              <w:pStyle w:val="Compact"/>
            </w:pPr>
            <w:r>
              <w:t xml:space="preserve">Study Q</w:t>
            </w:r>
          </w:p>
        </w:tc>
        <w:tc>
          <w:tcPr/>
          <w:p>
            <w:pPr>
              <w:pStyle w:val="Compact"/>
              <w:jc w:val="right"/>
            </w:pPr>
            <w:r>
              <w:t xml:space="preserve">3,888</w:t>
            </w:r>
          </w:p>
        </w:tc>
        <w:tc>
          <w:tcPr/>
          <w:p>
            <w:pPr>
              <w:pStyle w:val="Compact"/>
              <w:jc w:val="right"/>
            </w:pPr>
            <w:r>
              <w:t xml:space="preserve">1,944</w:t>
            </w:r>
          </w:p>
        </w:tc>
        <w:tc>
          <w:tcPr/>
          <w:p>
            <w:pPr>
              <w:pStyle w:val="Compact"/>
            </w:pPr>
            <w:r>
              <w:t xml:space="preserve">feedback not displayed</w:t>
            </w:r>
          </w:p>
        </w:tc>
      </w:tr>
      <w:tr>
        <w:tc>
          <w:tcPr/>
          <w:p>
            <w:pPr>
              <w:pStyle w:val="Compact"/>
            </w:pPr>
            <w:r>
              <w:t xml:space="preserve">Study R</w:t>
            </w:r>
          </w:p>
        </w:tc>
        <w:tc>
          <w:tcPr/>
          <w:p>
            <w:pPr>
              <w:pStyle w:val="Compact"/>
              <w:jc w:val="right"/>
            </w:pPr>
            <w:r>
              <w:t xml:space="preserve">1,440</w:t>
            </w:r>
          </w:p>
        </w:tc>
        <w:tc>
          <w:tcPr/>
          <w:p>
            <w:pPr>
              <w:pStyle w:val="Compact"/>
              <w:jc w:val="right"/>
            </w:pPr>
            <w:r>
              <w:t xml:space="preserve">1,440</w:t>
            </w:r>
          </w:p>
        </w:tc>
        <w:tc>
          <w:tcPr/>
          <w:p>
            <w:pPr>
              <w:pStyle w:val="Compact"/>
            </w:pPr>
            <w:r>
              <w:t xml:space="preserve">none</w:t>
            </w:r>
          </w:p>
        </w:tc>
      </w:tr>
      <w:tr>
        <w:tc>
          <w:tcPr/>
          <w:p>
            <w:pPr>
              <w:pStyle w:val="Compact"/>
            </w:pPr>
            <w:r>
              <w:t xml:space="preserve">Study S1</w:t>
            </w:r>
          </w:p>
        </w:tc>
        <w:tc>
          <w:tcPr/>
          <w:p>
            <w:pPr>
              <w:pStyle w:val="Compact"/>
              <w:jc w:val="right"/>
            </w:pPr>
            <w:r>
              <w:t xml:space="preserve">360</w:t>
            </w:r>
          </w:p>
        </w:tc>
        <w:tc>
          <w:tcPr/>
          <w:p>
            <w:pPr>
              <w:pStyle w:val="Compact"/>
              <w:jc w:val="right"/>
            </w:pPr>
            <w:r>
              <w:t xml:space="preserve">360</w:t>
            </w:r>
          </w:p>
        </w:tc>
        <w:tc>
          <w:tcPr/>
          <w:p>
            <w:pPr>
              <w:pStyle w:val="Compact"/>
            </w:pPr>
            <w:r>
              <w:t xml:space="preserve">none</w:t>
            </w:r>
          </w:p>
        </w:tc>
      </w:tr>
      <w:tr>
        <w:tc>
          <w:tcPr/>
          <w:p>
            <w:pPr>
              <w:pStyle w:val="Compact"/>
            </w:pPr>
            <w:r>
              <w:t xml:space="preserve">Study S2</w:t>
            </w:r>
          </w:p>
        </w:tc>
        <w:tc>
          <w:tcPr/>
          <w:p>
            <w:pPr>
              <w:pStyle w:val="Compact"/>
              <w:jc w:val="right"/>
            </w:pPr>
            <w:r>
              <w:t xml:space="preserve">864</w:t>
            </w:r>
          </w:p>
        </w:tc>
        <w:tc>
          <w:tcPr/>
          <w:p>
            <w:pPr>
              <w:pStyle w:val="Compact"/>
              <w:jc w:val="right"/>
            </w:pPr>
            <w:r>
              <w:t xml:space="preserve">864</w:t>
            </w:r>
          </w:p>
        </w:tc>
        <w:tc>
          <w:tcPr/>
          <w:p>
            <w:pPr>
              <w:pStyle w:val="Compact"/>
            </w:pPr>
            <w:r>
              <w:t xml:space="preserve">none</w:t>
            </w:r>
          </w:p>
        </w:tc>
      </w:tr>
      <w:tr>
        <w:tc>
          <w:tcPr/>
          <w:p>
            <w:pPr>
              <w:pStyle w:val="Compact"/>
            </w:pPr>
            <w:r>
              <w:t xml:space="preserve">Total</w:t>
            </w:r>
          </w:p>
        </w:tc>
        <w:tc>
          <w:tcPr/>
          <w:p>
            <w:pPr>
              <w:pStyle w:val="Compact"/>
              <w:jc w:val="right"/>
            </w:pPr>
            <w:r>
              <w:t xml:space="preserve">29,602</w:t>
            </w:r>
          </w:p>
        </w:tc>
        <w:tc>
          <w:tcPr/>
          <w:p>
            <w:pPr>
              <w:pStyle w:val="Compact"/>
              <w:jc w:val="right"/>
            </w:pPr>
            <w:r>
              <w:t xml:space="preserve">19,688</w:t>
            </w:r>
          </w:p>
        </w:tc>
        <w:tc>
          <w:tcPr/>
          <w:p>
            <w:pPr>
              <w:pStyle w:val="Compact"/>
            </w:pPr>
          </w:p>
        </w:tc>
      </w:tr>
    </w:tbl>
    <w:p>
      <w:pPr>
        <w:pStyle w:val="BodyText"/>
      </w:pPr>
      <w:r>
        <w:rPr>
          <w:b/>
          <w:bCs/>
        </w:rPr>
        <w:t xml:space="preserve">Table S11. Per-cohort composition, documented protocol metadata, and withheld-cohort performance.</w:t>
      </w:r>
      <w:r>
        <w:t xml:space="preserve"> </w:t>
      </w:r>
      <w:r>
        <w:t xml:space="preserve">For each of the 18 contributing cohorts: participants, records, analysed selections, the archive’s own documented speller grid size and whether it uses a checkerboard-variant stimulus paradigm, mean observed session-condition accuracy, and, when that cohort was withheld from model development, the mean absolute error, character-weighted area under the curve, and calibration intercept and slope, with the slope’s 95% confidence interval given as separate lower and upper columns rather than combined into one cell. Calibration intercepts and slopes are from the primary cluster-robust specification, with standard errors clustered on participant. ALS cohorts are listed first. This is the full version of the main-text Table 2, which reports composition and observed performance only; the calibration intercept and slope for each cohort, with their confidence intervals, are also shown in Figure 1.</w:t>
      </w:r>
    </w:p>
    <w:tbl>
      <w:tblPr>
        <w:tblStyle w:val="Table"/>
        <w:tblW w:type="pct" w:w="5000"/>
        <w:tblLayout w:type="fixed"/>
        <w:tblLook w:firstRow="1" w:lastRow="0" w:firstColumn="0" w:lastColumn="0" w:noHBand="0" w:noVBand="0" w:val="0020"/>
      </w:tblPr>
      <w:tblGrid>
        <w:gridCol w:w="714"/>
        <w:gridCol w:w="908"/>
        <w:gridCol w:w="584"/>
        <w:gridCol w:w="779"/>
        <w:gridCol w:w="389"/>
        <w:gridCol w:w="843"/>
        <w:gridCol w:w="649"/>
        <w:gridCol w:w="389"/>
        <w:gridCol w:w="389"/>
        <w:gridCol w:w="649"/>
        <w:gridCol w:w="519"/>
        <w:gridCol w:w="519"/>
        <w:gridCol w:w="584"/>
      </w:tblGrid>
      <w:tr>
        <w:trPr>
          <w:tblHeader w:val="on"/>
        </w:trPr>
        <w:tc>
          <w:tcPr/>
          <w:p>
            <w:pPr>
              <w:pStyle w:val="Compact"/>
            </w:pPr>
            <w:r>
              <w:t xml:space="preserve">Cohort</w:t>
            </w:r>
          </w:p>
        </w:tc>
        <w:tc>
          <w:tcPr/>
          <w:p>
            <w:pPr>
              <w:pStyle w:val="Compact"/>
              <w:jc w:val="right"/>
            </w:pPr>
            <w:r>
              <w:t xml:space="preserve">Participants</w:t>
            </w:r>
          </w:p>
        </w:tc>
        <w:tc>
          <w:tcPr/>
          <w:p>
            <w:pPr>
              <w:pStyle w:val="Compact"/>
              <w:jc w:val="right"/>
            </w:pPr>
            <w:r>
              <w:t xml:space="preserve">Records</w:t>
            </w:r>
          </w:p>
        </w:tc>
        <w:tc>
          <w:tcPr/>
          <w:p>
            <w:pPr>
              <w:pStyle w:val="Compact"/>
              <w:jc w:val="right"/>
            </w:pPr>
            <w:r>
              <w:t xml:space="preserve">Selections</w:t>
            </w:r>
          </w:p>
        </w:tc>
        <w:tc>
          <w:tcPr/>
          <w:p>
            <w:pPr>
              <w:pStyle w:val="Compact"/>
              <w:jc w:val="right"/>
            </w:pPr>
            <w:r>
              <w:t xml:space="preserve">Grid size</w:t>
            </w:r>
          </w:p>
        </w:tc>
        <w:tc>
          <w:tcPr/>
          <w:p>
            <w:pPr>
              <w:pStyle w:val="Compact"/>
            </w:pPr>
            <w:r>
              <w:t xml:space="preserve">Checkerboard</w:t>
            </w:r>
          </w:p>
        </w:tc>
        <w:tc>
          <w:tcPr/>
          <w:p>
            <w:pPr>
              <w:pStyle w:val="Compact"/>
              <w:jc w:val="right"/>
            </w:pPr>
            <w:r>
              <w:t xml:space="preserve">Accuracy</w:t>
            </w:r>
          </w:p>
        </w:tc>
        <w:tc>
          <w:tcPr/>
          <w:p>
            <w:pPr>
              <w:pStyle w:val="Compact"/>
              <w:jc w:val="right"/>
            </w:pPr>
            <w:r>
              <w:t xml:space="preserve">MAE</w:t>
            </w:r>
          </w:p>
        </w:tc>
        <w:tc>
          <w:tcPr/>
          <w:p>
            <w:pPr>
              <w:pStyle w:val="Compact"/>
              <w:jc w:val="right"/>
            </w:pPr>
            <w:r>
              <w:t xml:space="preserve">AUC</w:t>
            </w:r>
          </w:p>
        </w:tc>
        <w:tc>
          <w:tcPr/>
          <w:p>
            <w:pPr>
              <w:pStyle w:val="Compact"/>
              <w:jc w:val="right"/>
            </w:pPr>
            <w:r>
              <w:t xml:space="preserve">Calib. intercept</w:t>
            </w:r>
          </w:p>
        </w:tc>
        <w:tc>
          <w:tcPr/>
          <w:p>
            <w:pPr>
              <w:pStyle w:val="Compact"/>
              <w:jc w:val="right"/>
            </w:pPr>
            <w:r>
              <w:t xml:space="preserve">Calib. slope</w:t>
            </w:r>
          </w:p>
        </w:tc>
        <w:tc>
          <w:tcPr/>
          <w:p>
            <w:pPr>
              <w:pStyle w:val="Compact"/>
              <w:jc w:val="right"/>
            </w:pPr>
            <w:r>
              <w:t xml:space="preserve">Slope CI low</w:t>
            </w:r>
          </w:p>
        </w:tc>
        <w:tc>
          <w:tcPr/>
          <w:p>
            <w:pPr>
              <w:pStyle w:val="Compact"/>
              <w:jc w:val="right"/>
            </w:pPr>
            <w:r>
              <w:t xml:space="preserve">Slope CI high</w:t>
            </w:r>
          </w:p>
        </w:tc>
      </w:tr>
      <w:tr>
        <w:tc>
          <w:tcPr/>
          <w:p>
            <w:pPr>
              <w:pStyle w:val="Compact"/>
            </w:pPr>
            <w:r>
              <w:t xml:space="preserve">Study B</w:t>
            </w:r>
          </w:p>
        </w:tc>
        <w:tc>
          <w:tcPr/>
          <w:p>
            <w:pPr>
              <w:pStyle w:val="Compact"/>
              <w:jc w:val="right"/>
            </w:pPr>
            <w:r>
              <w:t xml:space="preserve">18</w:t>
            </w:r>
          </w:p>
        </w:tc>
        <w:tc>
          <w:tcPr/>
          <w:p>
            <w:pPr>
              <w:pStyle w:val="Compact"/>
              <w:jc w:val="right"/>
            </w:pPr>
            <w:r>
              <w:t xml:space="preserve">56</w:t>
            </w:r>
          </w:p>
        </w:tc>
        <w:tc>
          <w:tcPr/>
          <w:p>
            <w:pPr>
              <w:pStyle w:val="Compact"/>
              <w:jc w:val="right"/>
            </w:pPr>
            <w:r>
              <w:t xml:space="preserve">781</w:t>
            </w:r>
          </w:p>
        </w:tc>
        <w:tc>
          <w:tcPr/>
          <w:p>
            <w:pPr>
              <w:pStyle w:val="Compact"/>
              <w:jc w:val="right"/>
            </w:pPr>
            <w:r>
              <w:t xml:space="preserve">36</w:t>
            </w:r>
          </w:p>
        </w:tc>
        <w:tc>
          <w:tcPr/>
          <w:p>
            <w:pPr>
              <w:pStyle w:val="Compact"/>
            </w:pPr>
            <w:r>
              <w:t xml:space="preserve">Yes</w:t>
            </w:r>
          </w:p>
        </w:tc>
        <w:tc>
          <w:tcPr/>
          <w:p>
            <w:pPr>
              <w:pStyle w:val="Compact"/>
              <w:jc w:val="right"/>
            </w:pPr>
            <w:r>
              <w:t xml:space="preserve">0.899</w:t>
            </w:r>
          </w:p>
        </w:tc>
        <w:tc>
          <w:tcPr/>
          <w:p>
            <w:pPr>
              <w:pStyle w:val="Compact"/>
              <w:jc w:val="right"/>
            </w:pPr>
            <w:r>
              <w:t xml:space="preserve">0.108</w:t>
            </w:r>
          </w:p>
        </w:tc>
        <w:tc>
          <w:tcPr/>
          <w:p>
            <w:pPr>
              <w:pStyle w:val="Compact"/>
              <w:jc w:val="right"/>
            </w:pPr>
            <w:r>
              <w:t xml:space="preserve">0.825</w:t>
            </w:r>
          </w:p>
        </w:tc>
        <w:tc>
          <w:tcPr/>
          <w:p>
            <w:pPr>
              <w:pStyle w:val="Compact"/>
              <w:jc w:val="right"/>
            </w:pPr>
            <w:r>
              <w:t xml:space="preserve">-0.154</w:t>
            </w:r>
          </w:p>
        </w:tc>
        <w:tc>
          <w:tcPr/>
          <w:p>
            <w:pPr>
              <w:pStyle w:val="Compact"/>
              <w:jc w:val="right"/>
            </w:pPr>
            <w:r>
              <w:t xml:space="preserve">1.578</w:t>
            </w:r>
          </w:p>
        </w:tc>
        <w:tc>
          <w:tcPr/>
          <w:p>
            <w:pPr>
              <w:pStyle w:val="Compact"/>
              <w:jc w:val="right"/>
            </w:pPr>
            <w:r>
              <w:t xml:space="preserve">0.691</w:t>
            </w:r>
          </w:p>
        </w:tc>
        <w:tc>
          <w:tcPr/>
          <w:p>
            <w:pPr>
              <w:pStyle w:val="Compact"/>
              <w:jc w:val="right"/>
            </w:pPr>
            <w:r>
              <w:t xml:space="preserve">2.464</w:t>
            </w:r>
          </w:p>
        </w:tc>
      </w:tr>
      <w:tr>
        <w:tc>
          <w:tcPr/>
          <w:p>
            <w:pPr>
              <w:pStyle w:val="Compact"/>
            </w:pPr>
            <w:r>
              <w:t xml:space="preserve">Study F</w:t>
            </w:r>
          </w:p>
        </w:tc>
        <w:tc>
          <w:tcPr/>
          <w:p>
            <w:pPr>
              <w:pStyle w:val="Compact"/>
              <w:jc w:val="right"/>
            </w:pPr>
            <w:r>
              <w:t xml:space="preserve">10</w:t>
            </w:r>
          </w:p>
        </w:tc>
        <w:tc>
          <w:tcPr/>
          <w:p>
            <w:pPr>
              <w:pStyle w:val="Compact"/>
              <w:jc w:val="right"/>
            </w:pPr>
            <w:r>
              <w:t xml:space="preserve">89</w:t>
            </w:r>
          </w:p>
        </w:tc>
        <w:tc>
          <w:tcPr/>
          <w:p>
            <w:pPr>
              <w:pStyle w:val="Compact"/>
              <w:jc w:val="right"/>
            </w:pPr>
            <w:r>
              <w:t xml:space="preserve">1,067</w:t>
            </w:r>
          </w:p>
        </w:tc>
        <w:tc>
          <w:tcPr/>
          <w:p>
            <w:pPr>
              <w:pStyle w:val="Compact"/>
              <w:jc w:val="right"/>
            </w:pPr>
            <w:r>
              <w:t xml:space="preserve">72</w:t>
            </w:r>
          </w:p>
        </w:tc>
        <w:tc>
          <w:tcPr/>
          <w:p>
            <w:pPr>
              <w:pStyle w:val="Compact"/>
            </w:pPr>
            <w:r>
              <w:t xml:space="preserve">Yes</w:t>
            </w:r>
          </w:p>
        </w:tc>
        <w:tc>
          <w:tcPr/>
          <w:p>
            <w:pPr>
              <w:pStyle w:val="Compact"/>
              <w:jc w:val="right"/>
            </w:pPr>
            <w:r>
              <w:t xml:space="preserve">0.778</w:t>
            </w:r>
          </w:p>
        </w:tc>
        <w:tc>
          <w:tcPr/>
          <w:p>
            <w:pPr>
              <w:pStyle w:val="Compact"/>
              <w:jc w:val="right"/>
            </w:pPr>
            <w:r>
              <w:t xml:space="preserve">0.101</w:t>
            </w:r>
          </w:p>
        </w:tc>
        <w:tc>
          <w:tcPr/>
          <w:p>
            <w:pPr>
              <w:pStyle w:val="Compact"/>
              <w:jc w:val="right"/>
            </w:pPr>
            <w:r>
              <w:t xml:space="preserve">0.863</w:t>
            </w:r>
          </w:p>
        </w:tc>
        <w:tc>
          <w:tcPr/>
          <w:p>
            <w:pPr>
              <w:pStyle w:val="Compact"/>
              <w:jc w:val="right"/>
            </w:pPr>
            <w:r>
              <w:t xml:space="preserve">-0.932</w:t>
            </w:r>
          </w:p>
        </w:tc>
        <w:tc>
          <w:tcPr/>
          <w:p>
            <w:pPr>
              <w:pStyle w:val="Compact"/>
              <w:jc w:val="right"/>
            </w:pPr>
            <w:r>
              <w:t xml:space="preserve">1.418</w:t>
            </w:r>
          </w:p>
        </w:tc>
        <w:tc>
          <w:tcPr/>
          <w:p>
            <w:pPr>
              <w:pStyle w:val="Compact"/>
              <w:jc w:val="right"/>
            </w:pPr>
            <w:r>
              <w:t xml:space="preserve">1.205</w:t>
            </w:r>
          </w:p>
        </w:tc>
        <w:tc>
          <w:tcPr/>
          <w:p>
            <w:pPr>
              <w:pStyle w:val="Compact"/>
              <w:jc w:val="right"/>
            </w:pPr>
            <w:r>
              <w:t xml:space="preserve">1.631</w:t>
            </w:r>
          </w:p>
        </w:tc>
      </w:tr>
      <w:tr>
        <w:tc>
          <w:tcPr/>
          <w:p>
            <w:pPr>
              <w:pStyle w:val="Compact"/>
            </w:pPr>
            <w:r>
              <w:t xml:space="preserve">Study L</w:t>
            </w:r>
          </w:p>
        </w:tc>
        <w:tc>
          <w:tcPr/>
          <w:p>
            <w:pPr>
              <w:pStyle w:val="Compact"/>
              <w:jc w:val="right"/>
            </w:pPr>
            <w:r>
              <w:t xml:space="preserve">11</w:t>
            </w:r>
          </w:p>
        </w:tc>
        <w:tc>
          <w:tcPr/>
          <w:p>
            <w:pPr>
              <w:pStyle w:val="Compact"/>
              <w:jc w:val="right"/>
            </w:pPr>
            <w:r>
              <w:t xml:space="preserve">33</w:t>
            </w:r>
          </w:p>
        </w:tc>
        <w:tc>
          <w:tcPr/>
          <w:p>
            <w:pPr>
              <w:pStyle w:val="Compact"/>
              <w:jc w:val="right"/>
            </w:pPr>
            <w:r>
              <w:t xml:space="preserve">990</w:t>
            </w:r>
          </w:p>
        </w:tc>
        <w:tc>
          <w:tcPr/>
          <w:p>
            <w:pPr>
              <w:pStyle w:val="Compact"/>
              <w:jc w:val="right"/>
            </w:pPr>
            <w:r>
              <w:t xml:space="preserve">36</w:t>
            </w:r>
          </w:p>
        </w:tc>
        <w:tc>
          <w:tcPr/>
          <w:p>
            <w:pPr>
              <w:pStyle w:val="Compact"/>
            </w:pPr>
            <w:r>
              <w:t xml:space="preserve">Yes</w:t>
            </w:r>
          </w:p>
        </w:tc>
        <w:tc>
          <w:tcPr/>
          <w:p>
            <w:pPr>
              <w:pStyle w:val="Compact"/>
              <w:jc w:val="right"/>
            </w:pPr>
            <w:r>
              <w:t xml:space="preserve">0.839</w:t>
            </w:r>
          </w:p>
        </w:tc>
        <w:tc>
          <w:tcPr/>
          <w:p>
            <w:pPr>
              <w:pStyle w:val="Compact"/>
              <w:jc w:val="right"/>
            </w:pPr>
            <w:r>
              <w:t xml:space="preserve">0.084</w:t>
            </w:r>
          </w:p>
        </w:tc>
        <w:tc>
          <w:tcPr/>
          <w:p>
            <w:pPr>
              <w:pStyle w:val="Compact"/>
              <w:jc w:val="right"/>
            </w:pPr>
            <w:r>
              <w:t xml:space="preserve">0.811</w:t>
            </w:r>
          </w:p>
        </w:tc>
        <w:tc>
          <w:tcPr/>
          <w:p>
            <w:pPr>
              <w:pStyle w:val="Compact"/>
              <w:jc w:val="right"/>
            </w:pPr>
            <w:r>
              <w:t xml:space="preserve">-1.088</w:t>
            </w:r>
          </w:p>
        </w:tc>
        <w:tc>
          <w:tcPr/>
          <w:p>
            <w:pPr>
              <w:pStyle w:val="Compact"/>
              <w:jc w:val="right"/>
            </w:pPr>
            <w:r>
              <w:t xml:space="preserve">1.775</w:t>
            </w:r>
          </w:p>
        </w:tc>
        <w:tc>
          <w:tcPr/>
          <w:p>
            <w:pPr>
              <w:pStyle w:val="Compact"/>
              <w:jc w:val="right"/>
            </w:pPr>
            <w:r>
              <w:t xml:space="preserve">1.413</w:t>
            </w:r>
          </w:p>
        </w:tc>
        <w:tc>
          <w:tcPr/>
          <w:p>
            <w:pPr>
              <w:pStyle w:val="Compact"/>
              <w:jc w:val="right"/>
            </w:pPr>
            <w:r>
              <w:t xml:space="preserve">2.137</w:t>
            </w:r>
          </w:p>
        </w:tc>
      </w:tr>
      <w:tr>
        <w:tc>
          <w:tcPr/>
          <w:p>
            <w:pPr>
              <w:pStyle w:val="Compact"/>
            </w:pPr>
            <w:r>
              <w:t xml:space="preserve">Study N</w:t>
            </w:r>
          </w:p>
        </w:tc>
        <w:tc>
          <w:tcPr/>
          <w:p>
            <w:pPr>
              <w:pStyle w:val="Compact"/>
              <w:jc w:val="right"/>
            </w:pPr>
            <w:r>
              <w:t xml:space="preserve">8</w:t>
            </w:r>
          </w:p>
        </w:tc>
        <w:tc>
          <w:tcPr/>
          <w:p>
            <w:pPr>
              <w:pStyle w:val="Compact"/>
              <w:jc w:val="right"/>
            </w:pPr>
            <w:r>
              <w:t xml:space="preserve">16</w:t>
            </w:r>
          </w:p>
        </w:tc>
        <w:tc>
          <w:tcPr/>
          <w:p>
            <w:pPr>
              <w:pStyle w:val="Compact"/>
              <w:jc w:val="right"/>
            </w:pPr>
            <w:r>
              <w:t xml:space="preserve">480</w:t>
            </w:r>
          </w:p>
        </w:tc>
        <w:tc>
          <w:tcPr/>
          <w:p>
            <w:pPr>
              <w:pStyle w:val="Compact"/>
              <w:jc w:val="right"/>
            </w:pPr>
            <w:r>
              <w:t xml:space="preserve">36</w:t>
            </w:r>
          </w:p>
        </w:tc>
        <w:tc>
          <w:tcPr/>
          <w:p>
            <w:pPr>
              <w:pStyle w:val="Compact"/>
            </w:pPr>
            <w:r>
              <w:t xml:space="preserve">Yes</w:t>
            </w:r>
          </w:p>
        </w:tc>
        <w:tc>
          <w:tcPr/>
          <w:p>
            <w:pPr>
              <w:pStyle w:val="Compact"/>
              <w:jc w:val="right"/>
            </w:pPr>
            <w:r>
              <w:t xml:space="preserve">0.694</w:t>
            </w:r>
          </w:p>
        </w:tc>
        <w:tc>
          <w:tcPr/>
          <w:p>
            <w:pPr>
              <w:pStyle w:val="Compact"/>
              <w:jc w:val="right"/>
            </w:pPr>
            <w:r>
              <w:t xml:space="preserve">0.124</w:t>
            </w:r>
          </w:p>
        </w:tc>
        <w:tc>
          <w:tcPr/>
          <w:p>
            <w:pPr>
              <w:pStyle w:val="Compact"/>
              <w:jc w:val="right"/>
            </w:pPr>
            <w:r>
              <w:t xml:space="preserve">0.814</w:t>
            </w:r>
          </w:p>
        </w:tc>
        <w:tc>
          <w:tcPr/>
          <w:p>
            <w:pPr>
              <w:pStyle w:val="Compact"/>
              <w:jc w:val="right"/>
            </w:pPr>
            <w:r>
              <w:t xml:space="preserve">-0.671</w:t>
            </w:r>
          </w:p>
        </w:tc>
        <w:tc>
          <w:tcPr/>
          <w:p>
            <w:pPr>
              <w:pStyle w:val="Compact"/>
              <w:jc w:val="right"/>
            </w:pPr>
            <w:r>
              <w:t xml:space="preserve">1.145</w:t>
            </w:r>
          </w:p>
        </w:tc>
        <w:tc>
          <w:tcPr/>
          <w:p>
            <w:pPr>
              <w:pStyle w:val="Compact"/>
              <w:jc w:val="right"/>
            </w:pPr>
            <w:r>
              <w:t xml:space="preserve">0.681</w:t>
            </w:r>
          </w:p>
        </w:tc>
        <w:tc>
          <w:tcPr/>
          <w:p>
            <w:pPr>
              <w:pStyle w:val="Compact"/>
              <w:jc w:val="right"/>
            </w:pPr>
            <w:r>
              <w:t xml:space="preserve">1.609</w:t>
            </w:r>
          </w:p>
        </w:tc>
      </w:tr>
      <w:tr>
        <w:tc>
          <w:tcPr/>
          <w:p>
            <w:pPr>
              <w:pStyle w:val="Compact"/>
            </w:pPr>
            <w:r>
              <w:t xml:space="preserve">Study A</w:t>
            </w:r>
          </w:p>
        </w:tc>
        <w:tc>
          <w:tcPr/>
          <w:p>
            <w:pPr>
              <w:pStyle w:val="Compact"/>
              <w:jc w:val="right"/>
            </w:pPr>
            <w:r>
              <w:t xml:space="preserve">13</w:t>
            </w:r>
          </w:p>
        </w:tc>
        <w:tc>
          <w:tcPr/>
          <w:p>
            <w:pPr>
              <w:pStyle w:val="Compact"/>
              <w:jc w:val="right"/>
            </w:pPr>
            <w:r>
              <w:t xml:space="preserve">39</w:t>
            </w:r>
          </w:p>
        </w:tc>
        <w:tc>
          <w:tcPr/>
          <w:p>
            <w:pPr>
              <w:pStyle w:val="Compact"/>
              <w:jc w:val="right"/>
            </w:pPr>
            <w:r>
              <w:t xml:space="preserve">1,404</w:t>
            </w:r>
          </w:p>
        </w:tc>
        <w:tc>
          <w:tcPr/>
          <w:p>
            <w:pPr>
              <w:pStyle w:val="Compact"/>
              <w:jc w:val="right"/>
            </w:pPr>
            <w:r>
              <w:t xml:space="preserve">72</w:t>
            </w:r>
          </w:p>
        </w:tc>
        <w:tc>
          <w:tcPr/>
          <w:p>
            <w:pPr>
              <w:pStyle w:val="Compact"/>
            </w:pPr>
            <w:r>
              <w:t xml:space="preserve">Yes</w:t>
            </w:r>
          </w:p>
        </w:tc>
        <w:tc>
          <w:tcPr/>
          <w:p>
            <w:pPr>
              <w:pStyle w:val="Compact"/>
              <w:jc w:val="right"/>
            </w:pPr>
            <w:r>
              <w:t xml:space="preserve">0.786</w:t>
            </w:r>
          </w:p>
        </w:tc>
        <w:tc>
          <w:tcPr/>
          <w:p>
            <w:pPr>
              <w:pStyle w:val="Compact"/>
              <w:jc w:val="right"/>
            </w:pPr>
            <w:r>
              <w:t xml:space="preserve">0.126</w:t>
            </w:r>
          </w:p>
        </w:tc>
        <w:tc>
          <w:tcPr/>
          <w:p>
            <w:pPr>
              <w:pStyle w:val="Compact"/>
              <w:jc w:val="right"/>
            </w:pPr>
            <w:r>
              <w:t xml:space="preserve">0.775</w:t>
            </w:r>
          </w:p>
        </w:tc>
        <w:tc>
          <w:tcPr/>
          <w:p>
            <w:pPr>
              <w:pStyle w:val="Compact"/>
              <w:jc w:val="right"/>
            </w:pPr>
            <w:r>
              <w:t xml:space="preserve">-2.169</w:t>
            </w:r>
          </w:p>
        </w:tc>
        <w:tc>
          <w:tcPr/>
          <w:p>
            <w:pPr>
              <w:pStyle w:val="Compact"/>
              <w:jc w:val="right"/>
            </w:pPr>
            <w:r>
              <w:t xml:space="preserve">1.999</w:t>
            </w:r>
          </w:p>
        </w:tc>
        <w:tc>
          <w:tcPr/>
          <w:p>
            <w:pPr>
              <w:pStyle w:val="Compact"/>
              <w:jc w:val="right"/>
            </w:pPr>
            <w:r>
              <w:t xml:space="preserve">1.375</w:t>
            </w:r>
          </w:p>
        </w:tc>
        <w:tc>
          <w:tcPr/>
          <w:p>
            <w:pPr>
              <w:pStyle w:val="Compact"/>
              <w:jc w:val="right"/>
            </w:pPr>
            <w:r>
              <w:t xml:space="preserve">2.622</w:t>
            </w:r>
          </w:p>
        </w:tc>
      </w:tr>
      <w:tr>
        <w:tc>
          <w:tcPr/>
          <w:p>
            <w:pPr>
              <w:pStyle w:val="Compact"/>
            </w:pPr>
            <w:r>
              <w:t xml:space="preserve">Study D</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1,230</w:t>
            </w:r>
          </w:p>
        </w:tc>
        <w:tc>
          <w:tcPr/>
          <w:p>
            <w:pPr>
              <w:pStyle w:val="Compact"/>
              <w:jc w:val="right"/>
            </w:pPr>
            <w:r>
              <w:t xml:space="preserve">72</w:t>
            </w:r>
          </w:p>
        </w:tc>
        <w:tc>
          <w:tcPr/>
          <w:p>
            <w:pPr>
              <w:pStyle w:val="Compact"/>
            </w:pPr>
            <w:r>
              <w:t xml:space="preserve">No</w:t>
            </w:r>
          </w:p>
        </w:tc>
        <w:tc>
          <w:tcPr/>
          <w:p>
            <w:pPr>
              <w:pStyle w:val="Compact"/>
              <w:jc w:val="right"/>
            </w:pPr>
            <w:r>
              <w:t xml:space="preserve">0.896</w:t>
            </w:r>
          </w:p>
        </w:tc>
        <w:tc>
          <w:tcPr/>
          <w:p>
            <w:pPr>
              <w:pStyle w:val="Compact"/>
              <w:jc w:val="right"/>
            </w:pPr>
            <w:r>
              <w:t xml:space="preserve">0.056</w:t>
            </w:r>
          </w:p>
        </w:tc>
        <w:tc>
          <w:tcPr/>
          <w:p>
            <w:pPr>
              <w:pStyle w:val="Compact"/>
              <w:jc w:val="right"/>
            </w:pPr>
            <w:r>
              <w:t xml:space="preserve">0.641</w:t>
            </w:r>
          </w:p>
        </w:tc>
        <w:tc>
          <w:tcPr/>
          <w:p>
            <w:pPr>
              <w:pStyle w:val="Compact"/>
              <w:jc w:val="right"/>
            </w:pPr>
            <w:r>
              <w:t xml:space="preserve">+0.389</w:t>
            </w:r>
          </w:p>
        </w:tc>
        <w:tc>
          <w:tcPr/>
          <w:p>
            <w:pPr>
              <w:pStyle w:val="Compact"/>
              <w:jc w:val="right"/>
            </w:pPr>
            <w:r>
              <w:t xml:space="preserve">0.839</w:t>
            </w:r>
          </w:p>
        </w:tc>
        <w:tc>
          <w:tcPr/>
          <w:p>
            <w:pPr>
              <w:pStyle w:val="Compact"/>
              <w:jc w:val="right"/>
            </w:pPr>
            <w:r>
              <w:t xml:space="preserve">0.461</w:t>
            </w:r>
          </w:p>
        </w:tc>
        <w:tc>
          <w:tcPr/>
          <w:p>
            <w:pPr>
              <w:pStyle w:val="Compact"/>
              <w:jc w:val="right"/>
            </w:pPr>
            <w:r>
              <w:t xml:space="preserve">1.217</w:t>
            </w:r>
          </w:p>
        </w:tc>
      </w:tr>
      <w:tr>
        <w:tc>
          <w:tcPr/>
          <w:p>
            <w:pPr>
              <w:pStyle w:val="Compact"/>
            </w:pPr>
            <w:r>
              <w:t xml:space="preserve">Study E</w:t>
            </w:r>
          </w:p>
        </w:tc>
        <w:tc>
          <w:tcPr/>
          <w:p>
            <w:pPr>
              <w:pStyle w:val="Compact"/>
              <w:jc w:val="right"/>
            </w:pPr>
            <w:r>
              <w:t xml:space="preserve">8</w:t>
            </w:r>
          </w:p>
        </w:tc>
        <w:tc>
          <w:tcPr/>
          <w:p>
            <w:pPr>
              <w:pStyle w:val="Compact"/>
              <w:jc w:val="right"/>
            </w:pPr>
            <w:r>
              <w:t xml:space="preserve">8</w:t>
            </w:r>
          </w:p>
        </w:tc>
        <w:tc>
          <w:tcPr/>
          <w:p>
            <w:pPr>
              <w:pStyle w:val="Compact"/>
              <w:jc w:val="right"/>
            </w:pPr>
            <w:r>
              <w:t xml:space="preserve">240</w:t>
            </w:r>
          </w:p>
        </w:tc>
        <w:tc>
          <w:tcPr/>
          <w:p>
            <w:pPr>
              <w:pStyle w:val="Compact"/>
              <w:jc w:val="right"/>
            </w:pPr>
            <w:r>
              <w:t xml:space="preserve">72</w:t>
            </w:r>
          </w:p>
        </w:tc>
        <w:tc>
          <w:tcPr/>
          <w:p>
            <w:pPr>
              <w:pStyle w:val="Compact"/>
            </w:pPr>
            <w:r>
              <w:t xml:space="preserve">Yes</w:t>
            </w:r>
          </w:p>
        </w:tc>
        <w:tc>
          <w:tcPr/>
          <w:p>
            <w:pPr>
              <w:pStyle w:val="Compact"/>
              <w:jc w:val="right"/>
            </w:pPr>
            <w:r>
              <w:t xml:space="preserve">0.921</w:t>
            </w:r>
          </w:p>
        </w:tc>
        <w:tc>
          <w:tcPr/>
          <w:p>
            <w:pPr>
              <w:pStyle w:val="Compact"/>
              <w:jc w:val="right"/>
            </w:pPr>
            <w:r>
              <w:t xml:space="preserve">0.063</w:t>
            </w:r>
          </w:p>
        </w:tc>
        <w:tc>
          <w:tcPr/>
          <w:p>
            <w:pPr>
              <w:pStyle w:val="Compact"/>
              <w:jc w:val="right"/>
            </w:pPr>
            <w:r>
              <w:t xml:space="preserve">0.668</w:t>
            </w:r>
          </w:p>
        </w:tc>
        <w:tc>
          <w:tcPr/>
          <w:p>
            <w:pPr>
              <w:pStyle w:val="Compact"/>
              <w:jc w:val="right"/>
            </w:pPr>
            <w:r>
              <w:t xml:space="preserve">+0.950</w:t>
            </w:r>
          </w:p>
        </w:tc>
        <w:tc>
          <w:tcPr/>
          <w:p>
            <w:pPr>
              <w:pStyle w:val="Compact"/>
              <w:jc w:val="right"/>
            </w:pPr>
            <w:r>
              <w:t xml:space="preserve">0.782</w:t>
            </w:r>
          </w:p>
        </w:tc>
        <w:tc>
          <w:tcPr/>
          <w:p>
            <w:pPr>
              <w:pStyle w:val="Compact"/>
              <w:jc w:val="right"/>
            </w:pPr>
            <w:r>
              <w:t xml:space="preserve">0.214</w:t>
            </w:r>
          </w:p>
        </w:tc>
        <w:tc>
          <w:tcPr/>
          <w:p>
            <w:pPr>
              <w:pStyle w:val="Compact"/>
              <w:jc w:val="right"/>
            </w:pPr>
            <w:r>
              <w:t xml:space="preserve">1.351</w:t>
            </w:r>
          </w:p>
        </w:tc>
      </w:tr>
      <w:tr>
        <w:tc>
          <w:tcPr/>
          <w:p>
            <w:pPr>
              <w:pStyle w:val="Compact"/>
            </w:pPr>
            <w:r>
              <w:t xml:space="preserve">Study G</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1,198</w:t>
            </w:r>
          </w:p>
        </w:tc>
        <w:tc>
          <w:tcPr/>
          <w:p>
            <w:pPr>
              <w:pStyle w:val="Compact"/>
              <w:jc w:val="right"/>
            </w:pPr>
            <w:r>
              <w:t xml:space="preserve">72</w:t>
            </w:r>
          </w:p>
        </w:tc>
        <w:tc>
          <w:tcPr/>
          <w:p>
            <w:pPr>
              <w:pStyle w:val="Compact"/>
            </w:pPr>
            <w:r>
              <w:t xml:space="preserve">Yes</w:t>
            </w:r>
          </w:p>
        </w:tc>
        <w:tc>
          <w:tcPr/>
          <w:p>
            <w:pPr>
              <w:pStyle w:val="Compact"/>
              <w:jc w:val="right"/>
            </w:pPr>
            <w:r>
              <w:t xml:space="preserve">0.886</w:t>
            </w:r>
          </w:p>
        </w:tc>
        <w:tc>
          <w:tcPr/>
          <w:p>
            <w:pPr>
              <w:pStyle w:val="Compact"/>
              <w:jc w:val="right"/>
            </w:pPr>
            <w:r>
              <w:t xml:space="preserve">0.066</w:t>
            </w:r>
          </w:p>
        </w:tc>
        <w:tc>
          <w:tcPr/>
          <w:p>
            <w:pPr>
              <w:pStyle w:val="Compact"/>
              <w:jc w:val="right"/>
            </w:pPr>
            <w:r>
              <w:t xml:space="preserve">0.732</w:t>
            </w:r>
          </w:p>
        </w:tc>
        <w:tc>
          <w:tcPr/>
          <w:p>
            <w:pPr>
              <w:pStyle w:val="Compact"/>
              <w:jc w:val="right"/>
            </w:pPr>
            <w:r>
              <w:t xml:space="preserve">-1.029</w:t>
            </w:r>
          </w:p>
        </w:tc>
        <w:tc>
          <w:tcPr/>
          <w:p>
            <w:pPr>
              <w:pStyle w:val="Compact"/>
              <w:jc w:val="right"/>
            </w:pPr>
            <w:r>
              <w:t xml:space="preserve">1.399</w:t>
            </w:r>
          </w:p>
        </w:tc>
        <w:tc>
          <w:tcPr/>
          <w:p>
            <w:pPr>
              <w:pStyle w:val="Compact"/>
              <w:jc w:val="right"/>
            </w:pPr>
            <w:r>
              <w:t xml:space="preserve">0.957</w:t>
            </w:r>
          </w:p>
        </w:tc>
        <w:tc>
          <w:tcPr/>
          <w:p>
            <w:pPr>
              <w:pStyle w:val="Compact"/>
              <w:jc w:val="right"/>
            </w:pPr>
            <w:r>
              <w:t xml:space="preserve">1.840</w:t>
            </w:r>
          </w:p>
        </w:tc>
      </w:tr>
      <w:tr>
        <w:tc>
          <w:tcPr/>
          <w:p>
            <w:pPr>
              <w:pStyle w:val="Compact"/>
            </w:pPr>
            <w:r>
              <w:t xml:space="preserve">Study H</w:t>
            </w:r>
          </w:p>
        </w:tc>
        <w:tc>
          <w:tcPr/>
          <w:p>
            <w:pPr>
              <w:pStyle w:val="Compact"/>
              <w:jc w:val="right"/>
            </w:pPr>
            <w:r>
              <w:t xml:space="preserve">16</w:t>
            </w:r>
          </w:p>
        </w:tc>
        <w:tc>
          <w:tcPr/>
          <w:p>
            <w:pPr>
              <w:pStyle w:val="Compact"/>
              <w:jc w:val="right"/>
            </w:pPr>
            <w:r>
              <w:t xml:space="preserve">64</w:t>
            </w:r>
          </w:p>
        </w:tc>
        <w:tc>
          <w:tcPr/>
          <w:p>
            <w:pPr>
              <w:pStyle w:val="Compact"/>
              <w:jc w:val="right"/>
            </w:pPr>
            <w:r>
              <w:t xml:space="preserve">1,926</w:t>
            </w:r>
          </w:p>
        </w:tc>
        <w:tc>
          <w:tcPr/>
          <w:p>
            <w:pPr>
              <w:pStyle w:val="Compact"/>
              <w:jc w:val="right"/>
            </w:pPr>
            <w:r>
              <w:t xml:space="preserve">72</w:t>
            </w:r>
          </w:p>
        </w:tc>
        <w:tc>
          <w:tcPr/>
          <w:p>
            <w:pPr>
              <w:pStyle w:val="Compact"/>
            </w:pPr>
            <w:r>
              <w:t xml:space="preserve">Yes</w:t>
            </w:r>
          </w:p>
        </w:tc>
        <w:tc>
          <w:tcPr/>
          <w:p>
            <w:pPr>
              <w:pStyle w:val="Compact"/>
              <w:jc w:val="right"/>
            </w:pPr>
            <w:r>
              <w:t xml:space="preserve">0.877</w:t>
            </w:r>
          </w:p>
        </w:tc>
        <w:tc>
          <w:tcPr/>
          <w:p>
            <w:pPr>
              <w:pStyle w:val="Compact"/>
              <w:jc w:val="right"/>
            </w:pPr>
            <w:r>
              <w:t xml:space="preserve">0.153</w:t>
            </w:r>
          </w:p>
        </w:tc>
        <w:tc>
          <w:tcPr/>
          <w:p>
            <w:pPr>
              <w:pStyle w:val="Compact"/>
              <w:jc w:val="right"/>
            </w:pPr>
            <w:r>
              <w:t xml:space="preserve">0.520</w:t>
            </w:r>
          </w:p>
        </w:tc>
        <w:tc>
          <w:tcPr/>
          <w:p>
            <w:pPr>
              <w:pStyle w:val="Compact"/>
              <w:jc w:val="right"/>
            </w:pPr>
            <w:r>
              <w:t xml:space="preserve">+1.705</w:t>
            </w:r>
          </w:p>
        </w:tc>
        <w:tc>
          <w:tcPr/>
          <w:p>
            <w:pPr>
              <w:pStyle w:val="Compact"/>
              <w:jc w:val="right"/>
            </w:pPr>
            <w:r>
              <w:t xml:space="preserve">0.185</w:t>
            </w:r>
          </w:p>
        </w:tc>
        <w:tc>
          <w:tcPr/>
          <w:p>
            <w:pPr>
              <w:pStyle w:val="Compact"/>
              <w:jc w:val="right"/>
            </w:pPr>
            <w:r>
              <w:t xml:space="preserve">-0.289</w:t>
            </w:r>
          </w:p>
        </w:tc>
        <w:tc>
          <w:tcPr/>
          <w:p>
            <w:pPr>
              <w:pStyle w:val="Compact"/>
              <w:jc w:val="right"/>
            </w:pPr>
            <w:r>
              <w:t xml:space="preserve">0.659</w:t>
            </w:r>
          </w:p>
        </w:tc>
      </w:tr>
      <w:tr>
        <w:tc>
          <w:tcPr/>
          <w:p>
            <w:pPr>
              <w:pStyle w:val="Compact"/>
            </w:pPr>
            <w:r>
              <w:t xml:space="preserve">Study I</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948</w:t>
            </w:r>
          </w:p>
        </w:tc>
        <w:tc>
          <w:tcPr/>
          <w:p>
            <w:pPr>
              <w:pStyle w:val="Compact"/>
              <w:jc w:val="right"/>
            </w:pPr>
            <w:r>
              <w:t xml:space="preserve">72</w:t>
            </w:r>
          </w:p>
        </w:tc>
        <w:tc>
          <w:tcPr/>
          <w:p>
            <w:pPr>
              <w:pStyle w:val="Compact"/>
            </w:pPr>
            <w:r>
              <w:t xml:space="preserve">Yes</w:t>
            </w:r>
          </w:p>
        </w:tc>
        <w:tc>
          <w:tcPr/>
          <w:p>
            <w:pPr>
              <w:pStyle w:val="Compact"/>
              <w:jc w:val="right"/>
            </w:pPr>
            <w:r>
              <w:t xml:space="preserve">0.658</w:t>
            </w:r>
          </w:p>
        </w:tc>
        <w:tc>
          <w:tcPr/>
          <w:p>
            <w:pPr>
              <w:pStyle w:val="Compact"/>
              <w:jc w:val="right"/>
            </w:pPr>
            <w:r>
              <w:t xml:space="preserve">0.172</w:t>
            </w:r>
          </w:p>
        </w:tc>
        <w:tc>
          <w:tcPr/>
          <w:p>
            <w:pPr>
              <w:pStyle w:val="Compact"/>
              <w:jc w:val="right"/>
            </w:pPr>
            <w:r>
              <w:t xml:space="preserve">0.674</w:t>
            </w:r>
          </w:p>
        </w:tc>
        <w:tc>
          <w:tcPr/>
          <w:p>
            <w:pPr>
              <w:pStyle w:val="Compact"/>
              <w:jc w:val="right"/>
            </w:pPr>
            <w:r>
              <w:t xml:space="preserve">-0.504</w:t>
            </w:r>
          </w:p>
        </w:tc>
        <w:tc>
          <w:tcPr/>
          <w:p>
            <w:pPr>
              <w:pStyle w:val="Compact"/>
              <w:jc w:val="right"/>
            </w:pPr>
            <w:r>
              <w:t xml:space="preserve">1.044</w:t>
            </w:r>
          </w:p>
        </w:tc>
        <w:tc>
          <w:tcPr/>
          <w:p>
            <w:pPr>
              <w:pStyle w:val="Compact"/>
              <w:jc w:val="right"/>
            </w:pPr>
            <w:r>
              <w:t xml:space="preserve">0.170</w:t>
            </w:r>
          </w:p>
        </w:tc>
        <w:tc>
          <w:tcPr/>
          <w:p>
            <w:pPr>
              <w:pStyle w:val="Compact"/>
              <w:jc w:val="right"/>
            </w:pPr>
            <w:r>
              <w:t xml:space="preserve">1.917</w:t>
            </w:r>
          </w:p>
        </w:tc>
      </w:tr>
      <w:tr>
        <w:tc>
          <w:tcPr/>
          <w:p>
            <w:pPr>
              <w:pStyle w:val="Compact"/>
            </w:pPr>
            <w:r>
              <w:t xml:space="preserve">Study J</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1,812</w:t>
            </w:r>
          </w:p>
        </w:tc>
        <w:tc>
          <w:tcPr/>
          <w:p>
            <w:pPr>
              <w:pStyle w:val="Compact"/>
              <w:jc w:val="right"/>
            </w:pPr>
            <w:r>
              <w:t xml:space="preserve">36</w:t>
            </w:r>
          </w:p>
        </w:tc>
        <w:tc>
          <w:tcPr/>
          <w:p>
            <w:pPr>
              <w:pStyle w:val="Compact"/>
            </w:pPr>
            <w:r>
              <w:t xml:space="preserve">No</w:t>
            </w:r>
          </w:p>
        </w:tc>
        <w:tc>
          <w:tcPr/>
          <w:p>
            <w:pPr>
              <w:pStyle w:val="Compact"/>
              <w:jc w:val="right"/>
            </w:pPr>
            <w:r>
              <w:t xml:space="preserve">0.708</w:t>
            </w:r>
          </w:p>
        </w:tc>
        <w:tc>
          <w:tcPr/>
          <w:p>
            <w:pPr>
              <w:pStyle w:val="Compact"/>
              <w:jc w:val="right"/>
            </w:pPr>
            <w:r>
              <w:t xml:space="preserve">0.186</w:t>
            </w:r>
          </w:p>
        </w:tc>
        <w:tc>
          <w:tcPr/>
          <w:p>
            <w:pPr>
              <w:pStyle w:val="Compact"/>
              <w:jc w:val="right"/>
            </w:pPr>
            <w:r>
              <w:t xml:space="preserve">0.600</w:t>
            </w:r>
          </w:p>
        </w:tc>
        <w:tc>
          <w:tcPr/>
          <w:p>
            <w:pPr>
              <w:pStyle w:val="Compact"/>
              <w:jc w:val="right"/>
            </w:pPr>
            <w:r>
              <w:t xml:space="preserve">+0.491</w:t>
            </w:r>
          </w:p>
        </w:tc>
        <w:tc>
          <w:tcPr/>
          <w:p>
            <w:pPr>
              <w:pStyle w:val="Compact"/>
              <w:jc w:val="right"/>
            </w:pPr>
            <w:r>
              <w:t xml:space="preserve">0.326</w:t>
            </w:r>
          </w:p>
        </w:tc>
        <w:tc>
          <w:tcPr/>
          <w:p>
            <w:pPr>
              <w:pStyle w:val="Compact"/>
              <w:jc w:val="right"/>
            </w:pPr>
            <w:r>
              <w:t xml:space="preserve">-0.063</w:t>
            </w:r>
          </w:p>
        </w:tc>
        <w:tc>
          <w:tcPr/>
          <w:p>
            <w:pPr>
              <w:pStyle w:val="Compact"/>
              <w:jc w:val="right"/>
            </w:pPr>
            <w:r>
              <w:t xml:space="preserve">0.716</w:t>
            </w:r>
          </w:p>
        </w:tc>
      </w:tr>
      <w:tr>
        <w:tc>
          <w:tcPr/>
          <w:p>
            <w:pPr>
              <w:pStyle w:val="Compact"/>
            </w:pPr>
            <w:r>
              <w:t xml:space="preserve">Study K</w:t>
            </w:r>
          </w:p>
        </w:tc>
        <w:tc>
          <w:tcPr/>
          <w:p>
            <w:pPr>
              <w:pStyle w:val="Compact"/>
              <w:jc w:val="right"/>
            </w:pPr>
            <w:r>
              <w:t xml:space="preserve">5</w:t>
            </w:r>
          </w:p>
        </w:tc>
        <w:tc>
          <w:tcPr/>
          <w:p>
            <w:pPr>
              <w:pStyle w:val="Compact"/>
              <w:jc w:val="right"/>
            </w:pPr>
            <w:r>
              <w:t xml:space="preserve">16</w:t>
            </w:r>
          </w:p>
        </w:tc>
        <w:tc>
          <w:tcPr/>
          <w:p>
            <w:pPr>
              <w:pStyle w:val="Compact"/>
              <w:jc w:val="right"/>
            </w:pPr>
            <w:r>
              <w:t xml:space="preserve">480</w:t>
            </w:r>
          </w:p>
        </w:tc>
        <w:tc>
          <w:tcPr/>
          <w:p>
            <w:pPr>
              <w:pStyle w:val="Compact"/>
              <w:jc w:val="right"/>
            </w:pPr>
            <w:r>
              <w:t xml:space="preserve">72</w:t>
            </w:r>
          </w:p>
        </w:tc>
        <w:tc>
          <w:tcPr/>
          <w:p>
            <w:pPr>
              <w:pStyle w:val="Compact"/>
            </w:pPr>
            <w:r>
              <w:t xml:space="preserve">Yes</w:t>
            </w:r>
          </w:p>
        </w:tc>
        <w:tc>
          <w:tcPr/>
          <w:p>
            <w:pPr>
              <w:pStyle w:val="Compact"/>
              <w:jc w:val="right"/>
            </w:pPr>
            <w:r>
              <w:t xml:space="preserve">0.750</w:t>
            </w:r>
          </w:p>
        </w:tc>
        <w:tc>
          <w:tcPr/>
          <w:p>
            <w:pPr>
              <w:pStyle w:val="Compact"/>
              <w:jc w:val="right"/>
            </w:pPr>
            <w:r>
              <w:t xml:space="preserve">0.173</w:t>
            </w:r>
          </w:p>
        </w:tc>
        <w:tc>
          <w:tcPr/>
          <w:p>
            <w:pPr>
              <w:pStyle w:val="Compact"/>
              <w:jc w:val="right"/>
            </w:pPr>
            <w:r>
              <w:t xml:space="preserve">0.639</w:t>
            </w:r>
          </w:p>
        </w:tc>
        <w:tc>
          <w:tcPr/>
          <w:p>
            <w:pPr>
              <w:pStyle w:val="Compact"/>
              <w:jc w:val="right"/>
            </w:pPr>
            <w:r>
              <w:t xml:space="preserve">+0.727</w:t>
            </w:r>
          </w:p>
        </w:tc>
        <w:tc>
          <w:tcPr/>
          <w:p>
            <w:pPr>
              <w:pStyle w:val="Compact"/>
              <w:jc w:val="right"/>
            </w:pPr>
            <w:r>
              <w:t xml:space="preserve">0.480</w:t>
            </w:r>
          </w:p>
        </w:tc>
        <w:tc>
          <w:tcPr/>
          <w:p>
            <w:pPr>
              <w:pStyle w:val="Compact"/>
              <w:jc w:val="right"/>
            </w:pPr>
            <w:r>
              <w:t xml:space="preserve">-0.193</w:t>
            </w:r>
          </w:p>
        </w:tc>
        <w:tc>
          <w:tcPr/>
          <w:p>
            <w:pPr>
              <w:pStyle w:val="Compact"/>
              <w:jc w:val="right"/>
            </w:pPr>
            <w:r>
              <w:t xml:space="preserve">1.153</w:t>
            </w:r>
          </w:p>
        </w:tc>
      </w:tr>
      <w:tr>
        <w:tc>
          <w:tcPr/>
          <w:p>
            <w:pPr>
              <w:pStyle w:val="Compact"/>
            </w:pPr>
            <w:r>
              <w:t xml:space="preserve">Study M</w:t>
            </w:r>
          </w:p>
        </w:tc>
        <w:tc>
          <w:tcPr/>
          <w:p>
            <w:pPr>
              <w:pStyle w:val="Compact"/>
              <w:jc w:val="right"/>
            </w:pPr>
            <w:r>
              <w:t xml:space="preserve">21</w:t>
            </w:r>
          </w:p>
        </w:tc>
        <w:tc>
          <w:tcPr/>
          <w:p>
            <w:pPr>
              <w:pStyle w:val="Compact"/>
              <w:jc w:val="right"/>
            </w:pPr>
            <w:r>
              <w:t xml:space="preserve">42</w:t>
            </w:r>
          </w:p>
        </w:tc>
        <w:tc>
          <w:tcPr/>
          <w:p>
            <w:pPr>
              <w:pStyle w:val="Compact"/>
              <w:jc w:val="right"/>
            </w:pPr>
            <w:r>
              <w:t xml:space="preserve">1,260</w:t>
            </w:r>
          </w:p>
        </w:tc>
        <w:tc>
          <w:tcPr/>
          <w:p>
            <w:pPr>
              <w:pStyle w:val="Compact"/>
              <w:jc w:val="right"/>
            </w:pPr>
            <w:r>
              <w:t xml:space="preserve">72</w:t>
            </w:r>
          </w:p>
        </w:tc>
        <w:tc>
          <w:tcPr/>
          <w:p>
            <w:pPr>
              <w:pStyle w:val="Compact"/>
            </w:pPr>
            <w:r>
              <w:t xml:space="preserve">Yes</w:t>
            </w:r>
          </w:p>
        </w:tc>
        <w:tc>
          <w:tcPr/>
          <w:p>
            <w:pPr>
              <w:pStyle w:val="Compact"/>
              <w:jc w:val="right"/>
            </w:pPr>
            <w:r>
              <w:t xml:space="preserve">0.823</w:t>
            </w:r>
          </w:p>
        </w:tc>
        <w:tc>
          <w:tcPr/>
          <w:p>
            <w:pPr>
              <w:pStyle w:val="Compact"/>
              <w:jc w:val="right"/>
            </w:pPr>
            <w:r>
              <w:t xml:space="preserve">0.121</w:t>
            </w:r>
          </w:p>
        </w:tc>
        <w:tc>
          <w:tcPr/>
          <w:p>
            <w:pPr>
              <w:pStyle w:val="Compact"/>
              <w:jc w:val="right"/>
            </w:pPr>
            <w:r>
              <w:t xml:space="preserve">0.685</w:t>
            </w:r>
          </w:p>
        </w:tc>
        <w:tc>
          <w:tcPr/>
          <w:p>
            <w:pPr>
              <w:pStyle w:val="Compact"/>
              <w:jc w:val="right"/>
            </w:pPr>
            <w:r>
              <w:t xml:space="preserve">+0.477</w:t>
            </w:r>
          </w:p>
        </w:tc>
        <w:tc>
          <w:tcPr/>
          <w:p>
            <w:pPr>
              <w:pStyle w:val="Compact"/>
              <w:jc w:val="right"/>
            </w:pPr>
            <w:r>
              <w:t xml:space="preserve">0.888</w:t>
            </w:r>
          </w:p>
        </w:tc>
        <w:tc>
          <w:tcPr/>
          <w:p>
            <w:pPr>
              <w:pStyle w:val="Compact"/>
              <w:jc w:val="right"/>
            </w:pPr>
            <w:r>
              <w:t xml:space="preserve">0.480</w:t>
            </w:r>
          </w:p>
        </w:tc>
        <w:tc>
          <w:tcPr/>
          <w:p>
            <w:pPr>
              <w:pStyle w:val="Compact"/>
              <w:jc w:val="right"/>
            </w:pPr>
            <w:r>
              <w:t xml:space="preserve">1.297</w:t>
            </w:r>
          </w:p>
        </w:tc>
      </w:tr>
      <w:tr>
        <w:tc>
          <w:tcPr/>
          <w:p>
            <w:pPr>
              <w:pStyle w:val="Compact"/>
            </w:pPr>
            <w:r>
              <w:t xml:space="preserve">Study O</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1,187</w:t>
            </w:r>
          </w:p>
        </w:tc>
        <w:tc>
          <w:tcPr/>
          <w:p>
            <w:pPr>
              <w:pStyle w:val="Compact"/>
              <w:jc w:val="right"/>
            </w:pPr>
            <w:r>
              <w:t xml:space="preserve">72</w:t>
            </w:r>
          </w:p>
        </w:tc>
        <w:tc>
          <w:tcPr/>
          <w:p>
            <w:pPr>
              <w:pStyle w:val="Compact"/>
            </w:pPr>
            <w:r>
              <w:t xml:space="preserve">Yes</w:t>
            </w:r>
          </w:p>
        </w:tc>
        <w:tc>
          <w:tcPr/>
          <w:p>
            <w:pPr>
              <w:pStyle w:val="Compact"/>
              <w:jc w:val="right"/>
            </w:pPr>
            <w:r>
              <w:t xml:space="preserve">0.884</w:t>
            </w:r>
          </w:p>
        </w:tc>
        <w:tc>
          <w:tcPr/>
          <w:p>
            <w:pPr>
              <w:pStyle w:val="Compact"/>
              <w:jc w:val="right"/>
            </w:pPr>
            <w:r>
              <w:t xml:space="preserve">0.067</w:t>
            </w:r>
          </w:p>
        </w:tc>
        <w:tc>
          <w:tcPr/>
          <w:p>
            <w:pPr>
              <w:pStyle w:val="Compact"/>
              <w:jc w:val="right"/>
            </w:pPr>
            <w:r>
              <w:t xml:space="preserve">0.581</w:t>
            </w:r>
          </w:p>
        </w:tc>
        <w:tc>
          <w:tcPr/>
          <w:p>
            <w:pPr>
              <w:pStyle w:val="Compact"/>
              <w:jc w:val="right"/>
            </w:pPr>
            <w:r>
              <w:t xml:space="preserve">+0.505</w:t>
            </w:r>
          </w:p>
        </w:tc>
        <w:tc>
          <w:tcPr/>
          <w:p>
            <w:pPr>
              <w:pStyle w:val="Compact"/>
              <w:jc w:val="right"/>
            </w:pPr>
            <w:r>
              <w:t xml:space="preserve">0.583</w:t>
            </w:r>
          </w:p>
        </w:tc>
        <w:tc>
          <w:tcPr/>
          <w:p>
            <w:pPr>
              <w:pStyle w:val="Compact"/>
              <w:jc w:val="right"/>
            </w:pPr>
            <w:r>
              <w:t xml:space="preserve">0.079</w:t>
            </w:r>
          </w:p>
        </w:tc>
        <w:tc>
          <w:tcPr/>
          <w:p>
            <w:pPr>
              <w:pStyle w:val="Compact"/>
              <w:jc w:val="right"/>
            </w:pPr>
            <w:r>
              <w:t xml:space="preserve">1.087</w:t>
            </w:r>
          </w:p>
        </w:tc>
      </w:tr>
      <w:tr>
        <w:tc>
          <w:tcPr/>
          <w:p>
            <w:pPr>
              <w:pStyle w:val="Compact"/>
            </w:pPr>
            <w:r>
              <w:t xml:space="preserve">Study Q</w:t>
            </w:r>
          </w:p>
        </w:tc>
        <w:tc>
          <w:tcPr/>
          <w:p>
            <w:pPr>
              <w:pStyle w:val="Compact"/>
              <w:jc w:val="right"/>
            </w:pPr>
            <w:r>
              <w:t xml:space="preserve">20</w:t>
            </w:r>
          </w:p>
        </w:tc>
        <w:tc>
          <w:tcPr/>
          <w:p>
            <w:pPr>
              <w:pStyle w:val="Compact"/>
              <w:jc w:val="right"/>
            </w:pPr>
            <w:r>
              <w:t xml:space="preserve">54</w:t>
            </w:r>
          </w:p>
        </w:tc>
        <w:tc>
          <w:tcPr/>
          <w:p>
            <w:pPr>
              <w:pStyle w:val="Compact"/>
              <w:jc w:val="right"/>
            </w:pPr>
            <w:r>
              <w:t xml:space="preserve">1,944</w:t>
            </w:r>
          </w:p>
        </w:tc>
        <w:tc>
          <w:tcPr/>
          <w:p>
            <w:pPr>
              <w:pStyle w:val="Compact"/>
              <w:jc w:val="right"/>
            </w:pPr>
            <w:r>
              <w:t xml:space="preserve">72</w:t>
            </w:r>
          </w:p>
        </w:tc>
        <w:tc>
          <w:tcPr/>
          <w:p>
            <w:pPr>
              <w:pStyle w:val="Compact"/>
            </w:pPr>
            <w:r>
              <w:t xml:space="preserve">Yes</w:t>
            </w:r>
          </w:p>
        </w:tc>
        <w:tc>
          <w:tcPr/>
          <w:p>
            <w:pPr>
              <w:pStyle w:val="Compact"/>
              <w:jc w:val="right"/>
            </w:pPr>
            <w:r>
              <w:t xml:space="preserve">0.820</w:t>
            </w:r>
          </w:p>
        </w:tc>
        <w:tc>
          <w:tcPr/>
          <w:p>
            <w:pPr>
              <w:pStyle w:val="Compact"/>
              <w:jc w:val="right"/>
            </w:pPr>
            <w:r>
              <w:t xml:space="preserve">0.058</w:t>
            </w:r>
          </w:p>
        </w:tc>
        <w:tc>
          <w:tcPr/>
          <w:p>
            <w:pPr>
              <w:pStyle w:val="Compact"/>
              <w:jc w:val="right"/>
            </w:pPr>
            <w:r>
              <w:t xml:space="preserve">0.682</w:t>
            </w:r>
          </w:p>
        </w:tc>
        <w:tc>
          <w:tcPr/>
          <w:p>
            <w:pPr>
              <w:pStyle w:val="Compact"/>
              <w:jc w:val="right"/>
            </w:pPr>
            <w:r>
              <w:t xml:space="preserve">-0.094</w:t>
            </w:r>
          </w:p>
        </w:tc>
        <w:tc>
          <w:tcPr/>
          <w:p>
            <w:pPr>
              <w:pStyle w:val="Compact"/>
              <w:jc w:val="right"/>
            </w:pPr>
            <w:r>
              <w:t xml:space="preserve">1.108</w:t>
            </w:r>
          </w:p>
        </w:tc>
        <w:tc>
          <w:tcPr/>
          <w:p>
            <w:pPr>
              <w:pStyle w:val="Compact"/>
              <w:jc w:val="right"/>
            </w:pPr>
            <w:r>
              <w:t xml:space="preserve">0.844</w:t>
            </w:r>
          </w:p>
        </w:tc>
        <w:tc>
          <w:tcPr/>
          <w:p>
            <w:pPr>
              <w:pStyle w:val="Compact"/>
              <w:jc w:val="right"/>
            </w:pPr>
            <w:r>
              <w:t xml:space="preserve">1.371</w:t>
            </w:r>
          </w:p>
        </w:tc>
      </w:tr>
      <w:tr>
        <w:tc>
          <w:tcPr/>
          <w:p>
            <w:pPr>
              <w:pStyle w:val="Compact"/>
            </w:pPr>
            <w:r>
              <w:t xml:space="preserve">Study R</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1,440</w:t>
            </w:r>
          </w:p>
        </w:tc>
        <w:tc>
          <w:tcPr/>
          <w:p>
            <w:pPr>
              <w:pStyle w:val="Compact"/>
              <w:jc w:val="right"/>
            </w:pPr>
            <w:r>
              <w:t xml:space="preserve">72</w:t>
            </w:r>
          </w:p>
        </w:tc>
        <w:tc>
          <w:tcPr/>
          <w:p>
            <w:pPr>
              <w:pStyle w:val="Compact"/>
            </w:pPr>
            <w:r>
              <w:t xml:space="preserve">Yes</w:t>
            </w:r>
          </w:p>
        </w:tc>
        <w:tc>
          <w:tcPr/>
          <w:p>
            <w:pPr>
              <w:pStyle w:val="Compact"/>
              <w:jc w:val="right"/>
            </w:pPr>
            <w:r>
              <w:t xml:space="preserve">0.963</w:t>
            </w:r>
          </w:p>
        </w:tc>
        <w:tc>
          <w:tcPr/>
          <w:p>
            <w:pPr>
              <w:pStyle w:val="Compact"/>
              <w:jc w:val="right"/>
            </w:pPr>
            <w:r>
              <w:t xml:space="preserve">0.059</w:t>
            </w:r>
          </w:p>
        </w:tc>
        <w:tc>
          <w:tcPr/>
          <w:p>
            <w:pPr>
              <w:pStyle w:val="Compact"/>
              <w:jc w:val="right"/>
            </w:pPr>
            <w:r>
              <w:t xml:space="preserve">0.650</w:t>
            </w:r>
          </w:p>
        </w:tc>
        <w:tc>
          <w:tcPr/>
          <w:p>
            <w:pPr>
              <w:pStyle w:val="Compact"/>
              <w:jc w:val="right"/>
            </w:pPr>
            <w:r>
              <w:t xml:space="preserve">+1.278</w:t>
            </w:r>
          </w:p>
        </w:tc>
        <w:tc>
          <w:tcPr/>
          <w:p>
            <w:pPr>
              <w:pStyle w:val="Compact"/>
              <w:jc w:val="right"/>
            </w:pPr>
            <w:r>
              <w:t xml:space="preserve">0.763</w:t>
            </w:r>
          </w:p>
        </w:tc>
        <w:tc>
          <w:tcPr/>
          <w:p>
            <w:pPr>
              <w:pStyle w:val="Compact"/>
              <w:jc w:val="right"/>
            </w:pPr>
            <w:r>
              <w:t xml:space="preserve">0.359</w:t>
            </w:r>
          </w:p>
        </w:tc>
        <w:tc>
          <w:tcPr/>
          <w:p>
            <w:pPr>
              <w:pStyle w:val="Compact"/>
              <w:jc w:val="right"/>
            </w:pPr>
            <w:r>
              <w:t xml:space="preserve">1.166</w:t>
            </w:r>
          </w:p>
        </w:tc>
      </w:tr>
      <w:tr>
        <w:tc>
          <w:tcPr/>
          <w:p>
            <w:pPr>
              <w:pStyle w:val="Compact"/>
            </w:pPr>
            <w:r>
              <w:t xml:space="preserve">Study S1</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360</w:t>
            </w:r>
          </w:p>
        </w:tc>
        <w:tc>
          <w:tcPr/>
          <w:p>
            <w:pPr>
              <w:pStyle w:val="Compact"/>
              <w:jc w:val="right"/>
            </w:pPr>
            <w:r>
              <w:t xml:space="preserve">72</w:t>
            </w:r>
          </w:p>
        </w:tc>
        <w:tc>
          <w:tcPr/>
          <w:p>
            <w:pPr>
              <w:pStyle w:val="Compact"/>
            </w:pPr>
            <w:r>
              <w:t xml:space="preserve">Yes</w:t>
            </w:r>
          </w:p>
        </w:tc>
        <w:tc>
          <w:tcPr/>
          <w:p>
            <w:pPr>
              <w:pStyle w:val="Compact"/>
              <w:jc w:val="right"/>
            </w:pPr>
            <w:r>
              <w:t xml:space="preserve">0.997</w:t>
            </w:r>
          </w:p>
        </w:tc>
        <w:tc>
          <w:tcPr/>
          <w:p>
            <w:pPr>
              <w:pStyle w:val="Compact"/>
              <w:jc w:val="right"/>
            </w:pPr>
            <w:r>
              <w:t xml:space="preserve">0.043</w:t>
            </w:r>
          </w:p>
        </w:tc>
        <w:tc>
          <w:tcPr/>
          <w:p>
            <w:pPr>
              <w:pStyle w:val="Compact"/>
              <w:jc w:val="right"/>
            </w:pPr>
            <w:r>
              <w:t xml:space="preserve">0.851</w:t>
            </w:r>
          </w:p>
        </w:tc>
        <w:tc>
          <w:tcPr/>
          <w:p>
            <w:pPr>
              <w:pStyle w:val="Compact"/>
              <w:jc w:val="right"/>
            </w:pPr>
            <w:r>
              <w:t xml:space="preserve">+1.995</w:t>
            </w:r>
          </w:p>
        </w:tc>
        <w:tc>
          <w:tcPr/>
          <w:p>
            <w:pPr>
              <w:pStyle w:val="Compact"/>
              <w:jc w:val="right"/>
            </w:pPr>
            <w:r>
              <w:t xml:space="preserve">1.312</w:t>
            </w:r>
          </w:p>
        </w:tc>
        <w:tc>
          <w:tcPr/>
          <w:p>
            <w:pPr>
              <w:pStyle w:val="Compact"/>
              <w:jc w:val="right"/>
            </w:pPr>
            <w:r>
              <w:t xml:space="preserve">-0.216</w:t>
            </w:r>
          </w:p>
        </w:tc>
        <w:tc>
          <w:tcPr/>
          <w:p>
            <w:pPr>
              <w:pStyle w:val="Compact"/>
              <w:jc w:val="right"/>
            </w:pPr>
            <w:r>
              <w:t xml:space="preserve">2.840</w:t>
            </w:r>
          </w:p>
        </w:tc>
      </w:tr>
      <w:tr>
        <w:tc>
          <w:tcPr/>
          <w:p>
            <w:pPr>
              <w:pStyle w:val="Compact"/>
            </w:pPr>
            <w:r>
              <w:t xml:space="preserve">Study S2</w:t>
            </w:r>
          </w:p>
        </w:tc>
        <w:tc>
          <w:tcPr/>
          <w:p>
            <w:pPr>
              <w:pStyle w:val="Compact"/>
              <w:jc w:val="right"/>
            </w:pPr>
            <w:r>
              <w:t xml:space="preserve">24</w:t>
            </w:r>
          </w:p>
        </w:tc>
        <w:tc>
          <w:tcPr/>
          <w:p>
            <w:pPr>
              <w:pStyle w:val="Compact"/>
              <w:jc w:val="right"/>
            </w:pPr>
            <w:r>
              <w:t xml:space="preserve">48</w:t>
            </w:r>
          </w:p>
        </w:tc>
        <w:tc>
          <w:tcPr/>
          <w:p>
            <w:pPr>
              <w:pStyle w:val="Compact"/>
              <w:jc w:val="right"/>
            </w:pPr>
            <w:r>
              <w:t xml:space="preserve">864</w:t>
            </w:r>
          </w:p>
        </w:tc>
        <w:tc>
          <w:tcPr/>
          <w:p>
            <w:pPr>
              <w:pStyle w:val="Compact"/>
              <w:jc w:val="right"/>
            </w:pPr>
            <w:r>
              <w:t xml:space="preserve">72</w:t>
            </w:r>
          </w:p>
        </w:tc>
        <w:tc>
          <w:tcPr/>
          <w:p>
            <w:pPr>
              <w:pStyle w:val="Compact"/>
            </w:pPr>
            <w:r>
              <w:t xml:space="preserve">Yes</w:t>
            </w:r>
          </w:p>
        </w:tc>
        <w:tc>
          <w:tcPr/>
          <w:p>
            <w:pPr>
              <w:pStyle w:val="Compact"/>
              <w:jc w:val="right"/>
            </w:pPr>
            <w:r>
              <w:t xml:space="preserve">0.976</w:t>
            </w:r>
          </w:p>
        </w:tc>
        <w:tc>
          <w:tcPr/>
          <w:p>
            <w:pPr>
              <w:pStyle w:val="Compact"/>
              <w:jc w:val="right"/>
            </w:pPr>
            <w:r>
              <w:t xml:space="preserve">0.048</w:t>
            </w:r>
          </w:p>
        </w:tc>
        <w:tc>
          <w:tcPr/>
          <w:p>
            <w:pPr>
              <w:pStyle w:val="Compact"/>
              <w:jc w:val="right"/>
            </w:pPr>
            <w:r>
              <w:t xml:space="preserve">0.826</w:t>
            </w:r>
          </w:p>
        </w:tc>
        <w:tc>
          <w:tcPr/>
          <w:p>
            <w:pPr>
              <w:pStyle w:val="Compact"/>
              <w:jc w:val="right"/>
            </w:pPr>
            <w:r>
              <w:t xml:space="preserve">-2.022</w:t>
            </w:r>
          </w:p>
        </w:tc>
        <w:tc>
          <w:tcPr/>
          <w:p>
            <w:pPr>
              <w:pStyle w:val="Compact"/>
              <w:jc w:val="right"/>
            </w:pPr>
            <w:r>
              <w:t xml:space="preserve">2.185</w:t>
            </w:r>
          </w:p>
        </w:tc>
        <w:tc>
          <w:tcPr/>
          <w:p>
            <w:pPr>
              <w:pStyle w:val="Compact"/>
              <w:jc w:val="right"/>
            </w:pPr>
            <w:r>
              <w:t xml:space="preserve">1.215</w:t>
            </w:r>
          </w:p>
        </w:tc>
        <w:tc>
          <w:tcPr/>
          <w:p>
            <w:pPr>
              <w:pStyle w:val="Compact"/>
              <w:jc w:val="right"/>
            </w:pPr>
            <w:r>
              <w:t xml:space="preserve">3.154</w:t>
            </w:r>
          </w:p>
        </w:tc>
      </w:tr>
    </w:tbl>
    <w:bookmarkEnd w:id="10"/>
    <w:bookmarkStart w:id="11" w:name="s3.-model-specification"/>
    <w:p>
      <w:pPr>
        <w:pStyle w:val="Heading2"/>
      </w:pPr>
      <w:r>
        <w:t xml:space="preserve">S3. Model specification</w:t>
      </w:r>
    </w:p>
    <w:p>
      <w:pPr>
        <w:pStyle w:val="FirstParagraph"/>
      </w:pPr>
      <w:r>
        <w:t xml:space="preserve">The development model was a logistic regression of character-level correctness on the standardised calibration score, fitted on character-expanded records from the development studies, with standardisation using development-study means and standard deviations only. For a session with calibration score s, the estimated accuracy is the inverse logit of a + b (s - m) / d, where m and d are the development mean and standard deviation of the score. The four numbers are given for all 18 folds in Table S9, with a worked recomputation.</w:t>
      </w:r>
    </w:p>
    <w:p>
      <w:pPr>
        <w:pStyle w:val="BodyText"/>
      </w:pPr>
      <w:r>
        <w:t xml:space="preserve">Expanding each record into one row per character weights a session by the number of characters it supplied, so the quantity estimated is the accuracy of a randomly chosen character selection. That choice is stated rather than left implicit, and the reported error does not rest on it. Repeating the whole leave-one-cohort-out evaluation with each session weighted equally, and again with each participant weighted equally, gave a pooled mean absolute error of 0.096 and 0.097 against 0.098 for the character weighting. Scored on its own scale each of the three fits had a calibration slope near one, at 0.966, 0.982 and 0.977; those three slopes are on three different scales by construction, so each is comparable to one and not to the others. The three rows are written to</w:t>
      </w:r>
      <w:r>
        <w:t xml:space="preserve"> </w:t>
      </w:r>
      <w:r>
        <w:rPr>
          <w:rStyle w:val="VerbatimChar"/>
        </w:rPr>
        <w:t xml:space="preserve">output/expanded/estimand_comparison.csv</w:t>
      </w:r>
      <w:r>
        <w:t xml:space="preserve"> </w:t>
      </w:r>
      <w:r>
        <w:t xml:space="preserve">by</w:t>
      </w:r>
      <w:r>
        <w:t xml:space="preserve"> </w:t>
      </w:r>
      <w:r>
        <w:rPr>
          <w:rStyle w:val="VerbatimChar"/>
        </w:rPr>
        <w:t xml:space="preserve">scripts/09_run_estimand.py</w:t>
      </w:r>
      <w:r>
        <w:t xml:space="preserve">.</w:t>
      </w:r>
    </w:p>
    <w:bookmarkEnd w:id="11"/>
    <w:bookmarkStart w:id="12" w:name="s4.-uncertainty"/>
    <w:p>
      <w:pPr>
        <w:pStyle w:val="Heading2"/>
      </w:pPr>
      <w:r>
        <w:t xml:space="preserve">S4. Uncertainty</w:t>
      </w:r>
    </w:p>
    <w:p>
      <w:pPr>
        <w:pStyle w:val="FirstParagraph"/>
      </w:pPr>
      <w:r>
        <w:t xml:space="preserve">Two uncertainty statements are reported and are not interchangeable.</w:t>
      </w:r>
    </w:p>
    <w:p>
      <w:pPr>
        <w:pStyle w:val="BodyText"/>
      </w:pPr>
      <w:r>
        <w:t xml:space="preserve">The participant-cluster bootstrap used 2,000 deterministic replicates. In each replicate, development participant clusters were resampled within source study, the model was refitted, and withheld participant clusters were resampled. The resulting intervals describe uncertainty conditional on the observed set of source studies, because the same studies appear in every replicate by construction.</w:t>
      </w:r>
    </w:p>
    <w:p>
      <w:pPr>
        <w:pStyle w:val="BodyText"/>
      </w:pPr>
      <w:r>
        <w:t xml:space="preserve">The same bootstrap was also used to check the between-cohort heterogeneity estimate itself, re-estimating each cohort’s intercept and slope standard error from the 2,000 cluster-resampled refits and re-pooling them with the same random-effects estimator as the primary analysis. It identified 17 of the 18 cohorts, Study S1’s resamples having fallen onto the separation boundary too often to leave an identified estimate, and gave tau = 0.37 for the slope and tau = 0.77 for the intercept, against 0.43 and 0.87 under the clustered sandwich (main text, Study Limitations). Those bootstrap tau values are smaller rather than larger, so this check does not itself confirm that the clustered sandwich was inflating tau. The bootstrap’s own 95% interval for an unrepresented cohort runs from 0.197 to 1.861 for the slope and from -1.739 to 1.677 for the intercept, narrower than but consistent in span with the clustered-sandwich intervals reported in the main text.</w:t>
      </w:r>
    </w:p>
    <w:p>
      <w:pPr>
        <w:pStyle w:val="BodyText"/>
      </w:pPr>
      <w:r>
        <w:t xml:space="preserve">The study-level summary treats the source study as the unit of replication. The withheld-cohort estimates were summarised by their mean and between-study standard deviation, with a t-distributed interval for the mean on k - 1 degrees of freedom and a prediction interval for an unrepresented cohort computed as the mean plus or minus t times the between-study standard deviation times the square root of one plus one over k.</w:t>
      </w:r>
    </w:p>
    <w:p>
      <w:pPr>
        <w:pStyle w:val="BodyText"/>
      </w:pPr>
      <w:r>
        <w:rPr>
          <w:b/>
          <w:bCs/>
        </w:rPr>
        <w:t xml:space="preserve">Table S2. Study-level summaries.</w:t>
      </w:r>
      <w:r>
        <w:t xml:space="preserve"> </w:t>
      </w:r>
      <w:r>
        <w:t xml:space="preserve">The calibration intercept and slope rows are the uncorrected summary of the 18 cohort estimates, which counts each cohort’s sampling error as though it were between-cohort variation. For those two quantities the main text reports the random-effects estimate tau instead, and the intervals here should not be read in its place. The mean absolute error row is pooled on the log scale because the quantity cannot be negative; its mean and both intervals are reported back on the original scale, but its between-cohort SD is reported on the log scale, consistent with the main text. The reported mean for that row is the geometric mean; the arithmetic mean of the 18 cohort-level errors was 0.101.</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Quantity</w:t>
            </w:r>
          </w:p>
        </w:tc>
        <w:tc>
          <w:tcPr/>
          <w:p>
            <w:pPr>
              <w:pStyle w:val="Compact"/>
              <w:jc w:val="right"/>
            </w:pPr>
            <w:r>
              <w:t xml:space="preserve">Mean across cohorts</w:t>
            </w:r>
          </w:p>
        </w:tc>
        <w:tc>
          <w:tcPr/>
          <w:p>
            <w:pPr>
              <w:pStyle w:val="Compact"/>
              <w:jc w:val="right"/>
            </w:pPr>
            <w:r>
              <w:t xml:space="preserve">Between-cohort SD</w:t>
            </w:r>
          </w:p>
        </w:tc>
        <w:tc>
          <w:tcPr/>
          <w:p>
            <w:pPr>
              <w:pStyle w:val="Compact"/>
            </w:pPr>
            <w:r>
              <w:t xml:space="preserve">95% interval for the mean</w:t>
            </w:r>
          </w:p>
        </w:tc>
        <w:tc>
          <w:tcPr/>
          <w:p>
            <w:pPr>
              <w:pStyle w:val="Compact"/>
            </w:pPr>
            <w:r>
              <w:t xml:space="preserve">95% interval for an unrepresented cohort</w:t>
            </w:r>
          </w:p>
        </w:tc>
      </w:tr>
      <w:tr>
        <w:tc>
          <w:tcPr/>
          <w:p>
            <w:pPr>
              <w:pStyle w:val="Compact"/>
            </w:pPr>
            <w:r>
              <w:t xml:space="preserve">Mean absolute error (geometric mean)</w:t>
            </w:r>
          </w:p>
        </w:tc>
        <w:tc>
          <w:tcPr/>
          <w:p>
            <w:pPr>
              <w:pStyle w:val="Compact"/>
              <w:jc w:val="right"/>
            </w:pPr>
            <w:r>
              <w:t xml:space="preserve">0.090</w:t>
            </w:r>
          </w:p>
        </w:tc>
        <w:tc>
          <w:tcPr/>
          <w:p>
            <w:pPr>
              <w:pStyle w:val="Compact"/>
              <w:jc w:val="right"/>
            </w:pPr>
            <w:r>
              <w:t xml:space="preserve">0.477</w:t>
            </w:r>
          </w:p>
        </w:tc>
        <w:tc>
          <w:tcPr/>
          <w:p>
            <w:pPr>
              <w:pStyle w:val="Compact"/>
            </w:pPr>
            <w:r>
              <w:t xml:space="preserve">0.071 to 0.115</w:t>
            </w:r>
          </w:p>
        </w:tc>
        <w:tc>
          <w:tcPr/>
          <w:p>
            <w:pPr>
              <w:pStyle w:val="Compact"/>
            </w:pPr>
            <w:r>
              <w:t xml:space="preserve">0.032 to 0.254</w:t>
            </w:r>
          </w:p>
        </w:tc>
      </w:tr>
      <w:tr>
        <w:tc>
          <w:tcPr/>
          <w:p>
            <w:pPr>
              <w:pStyle w:val="Compact"/>
            </w:pPr>
            <w:r>
              <w:t xml:space="preserve">Brier skill score</w:t>
            </w:r>
          </w:p>
        </w:tc>
        <w:tc>
          <w:tcPr/>
          <w:p>
            <w:pPr>
              <w:pStyle w:val="Compact"/>
              <w:jc w:val="right"/>
            </w:pPr>
            <w:r>
              <w:t xml:space="preserve">0.174</w:t>
            </w:r>
          </w:p>
        </w:tc>
        <w:tc>
          <w:tcPr/>
          <w:p>
            <w:pPr>
              <w:pStyle w:val="Compact"/>
              <w:jc w:val="right"/>
            </w:pPr>
            <w:r>
              <w:t xml:space="preserve">0.217</w:t>
            </w:r>
          </w:p>
        </w:tc>
        <w:tc>
          <w:tcPr/>
          <w:p>
            <w:pPr>
              <w:pStyle w:val="Compact"/>
            </w:pPr>
            <w:r>
              <w:t xml:space="preserve">0.066 to 0.282</w:t>
            </w:r>
          </w:p>
        </w:tc>
        <w:tc>
          <w:tcPr/>
          <w:p>
            <w:pPr>
              <w:pStyle w:val="Compact"/>
            </w:pPr>
            <w:r>
              <w:t xml:space="preserve">-0.296 to 0.644</w:t>
            </w:r>
          </w:p>
        </w:tc>
      </w:tr>
      <w:tr>
        <w:tc>
          <w:tcPr/>
          <w:p>
            <w:pPr>
              <w:pStyle w:val="Compact"/>
            </w:pPr>
            <w:r>
              <w:t xml:space="preserve">Character-weighted AUC</w:t>
            </w:r>
          </w:p>
        </w:tc>
        <w:tc>
          <w:tcPr/>
          <w:p>
            <w:pPr>
              <w:pStyle w:val="Compact"/>
              <w:jc w:val="right"/>
            </w:pPr>
            <w:r>
              <w:t xml:space="preserve">0.713</w:t>
            </w:r>
          </w:p>
        </w:tc>
        <w:tc>
          <w:tcPr/>
          <w:p>
            <w:pPr>
              <w:pStyle w:val="Compact"/>
              <w:jc w:val="right"/>
            </w:pPr>
            <w:r>
              <w:t xml:space="preserve">0.102</w:t>
            </w:r>
          </w:p>
        </w:tc>
        <w:tc>
          <w:tcPr/>
          <w:p>
            <w:pPr>
              <w:pStyle w:val="Compact"/>
            </w:pPr>
            <w:r>
              <w:t xml:space="preserve">0.662 to 0.764</w:t>
            </w:r>
          </w:p>
        </w:tc>
        <w:tc>
          <w:tcPr/>
          <w:p>
            <w:pPr>
              <w:pStyle w:val="Compact"/>
            </w:pPr>
            <w:r>
              <w:t xml:space="preserve">0.491 to 0.935</w:t>
            </w:r>
          </w:p>
        </w:tc>
      </w:tr>
      <w:tr>
        <w:tc>
          <w:tcPr/>
          <w:p>
            <w:pPr>
              <w:pStyle w:val="Compact"/>
            </w:pPr>
            <w:r>
              <w:t xml:space="preserve">Calibration intercept</w:t>
            </w:r>
          </w:p>
        </w:tc>
        <w:tc>
          <w:tcPr/>
          <w:p>
            <w:pPr>
              <w:pStyle w:val="Compact"/>
              <w:jc w:val="right"/>
            </w:pPr>
            <w:r>
              <w:t xml:space="preserve">-0.008</w:t>
            </w:r>
          </w:p>
        </w:tc>
        <w:tc>
          <w:tcPr/>
          <w:p>
            <w:pPr>
              <w:pStyle w:val="Compact"/>
              <w:jc w:val="right"/>
            </w:pPr>
            <w:r>
              <w:t xml:space="preserve">1.175</w:t>
            </w:r>
          </w:p>
        </w:tc>
        <w:tc>
          <w:tcPr/>
          <w:p>
            <w:pPr>
              <w:pStyle w:val="Compact"/>
            </w:pPr>
            <w:r>
              <w:t xml:space="preserve">-0.592 to 0.576</w:t>
            </w:r>
          </w:p>
        </w:tc>
        <w:tc>
          <w:tcPr/>
          <w:p>
            <w:pPr>
              <w:pStyle w:val="Compact"/>
            </w:pPr>
            <w:r>
              <w:t xml:space="preserve">-2.555 to 2.539</w:t>
            </w:r>
          </w:p>
        </w:tc>
      </w:tr>
      <w:tr>
        <w:tc>
          <w:tcPr/>
          <w:p>
            <w:pPr>
              <w:pStyle w:val="Compact"/>
            </w:pPr>
            <w:r>
              <w:t xml:space="preserve">Calibration slope</w:t>
            </w:r>
          </w:p>
        </w:tc>
        <w:tc>
          <w:tcPr/>
          <w:p>
            <w:pPr>
              <w:pStyle w:val="Compact"/>
              <w:jc w:val="right"/>
            </w:pPr>
            <w:r>
              <w:t xml:space="preserve">1.100</w:t>
            </w:r>
          </w:p>
        </w:tc>
        <w:tc>
          <w:tcPr/>
          <w:p>
            <w:pPr>
              <w:pStyle w:val="Compact"/>
              <w:jc w:val="right"/>
            </w:pPr>
            <w:r>
              <w:t xml:space="preserve">0.560</w:t>
            </w:r>
          </w:p>
        </w:tc>
        <w:tc>
          <w:tcPr/>
          <w:p>
            <w:pPr>
              <w:pStyle w:val="Compact"/>
            </w:pPr>
            <w:r>
              <w:t xml:space="preserve">0.822 to 1.379</w:t>
            </w:r>
          </w:p>
        </w:tc>
        <w:tc>
          <w:tcPr/>
          <w:p>
            <w:pPr>
              <w:pStyle w:val="Compact"/>
            </w:pPr>
            <w:r>
              <w:t xml:space="preserve">-0.113 to 2.313</w:t>
            </w:r>
          </w:p>
        </w:tc>
      </w:tr>
    </w:tbl>
    <w:p>
      <w:pPr>
        <w:pStyle w:val="BodyText"/>
      </w:pPr>
      <w:r>
        <w:t xml:space="preserve">Reading the gap between the clustered sandwich (0.43/0.87) and the bootstrap (0.37/0.77) as evidence about the variance-estimation method assumes the two are pooling the same cohorts, and they are not: the bootstrap’s 0.37/0.77 excludes Study S1, one of the more extreme calibration intercepts in the archive, while the clustered sandwich’s 0.43/0.87 includes it. Part of the gap could therefore be Study S1’s absence rather than the estimator. To separate the two, the clustered-sandwich pooling was repeated on the identical 17 cohorts the bootstrap identified, using the same random-effects estimator with Study S1 excluded (</w:t>
      </w:r>
      <w:r>
        <w:rPr>
          <w:rStyle w:val="VerbatimChar"/>
        </w:rPr>
        <w:t xml:space="preserve">random_effects_matched_cohorts</w:t>
      </w:r>
      <w:r>
        <w:t xml:space="preserve">,</w:t>
      </w:r>
      <w:r>
        <w:t xml:space="preserve"> </w:t>
      </w:r>
      <w:r>
        <w:rPr>
          <w:rStyle w:val="VerbatimChar"/>
        </w:rPr>
        <w:t xml:space="preserve">src/bigp3_als/heterogeneity.py</w:t>
      </w:r>
      <w:r>
        <w:t xml:space="preserve">). That matched-cohort clustered-sandwich tau was 0.44 for the slope and 0.87 for the intercept, essentially unchanged from the all-18 values of 0.43 and 0.87 and, if anything, fractionally farther from the bootstrap’s own 0.37 and 0.77 than the all-18 values were. Excluding Study S1 from the clustered-sandwich pooling therefore does not on its own reproduce the bootstrap’s smaller tau, so most of the gap between the two methods reflects the variance-estimation method itself rather than Study S1’s exclusion.</w:t>
      </w:r>
    </w:p>
    <w:p>
      <w:pPr>
        <w:pStyle w:val="BodyText"/>
      </w:pPr>
      <w:r>
        <w:rPr>
          <w:b/>
          <w:bCs/>
        </w:rPr>
        <w:t xml:space="preserve">Table S2b. Per-cohort bootstrap replicate diagnostics.</w:t>
      </w:r>
      <w:r>
        <w:t xml:space="preserve"> </w:t>
      </w:r>
      <w:r>
        <w:t xml:space="preserve">Successful replicates are those of the 2,000 participant-cluster resamples that survived every guard in</w:t>
      </w:r>
      <w:r>
        <w:t xml:space="preserve"> </w:t>
      </w:r>
      <w:r>
        <w:rPr>
          <w:rStyle w:val="VerbatimChar"/>
        </w:rPr>
        <w:t xml:space="preserve">_bootstrap_standard_errors</w:t>
      </w:r>
      <w:r>
        <w:t xml:space="preserve">: a resampled design matrix with full column rank, a GLM refit that converges without raising, and fitted probabilities that stay clear of the 0/1 boundary by more than</w:t>
      </w:r>
      <w:r>
        <w:t xml:space="preserve"> </w:t>
      </w:r>
      <w:r>
        <w:rPr>
          <w:rStyle w:val="VerbatimChar"/>
        </w:rPr>
        <w:t xml:space="preserve">FITTED_BOUNDARY</w:t>
      </w:r>
      <w:r>
        <w:t xml:space="preserve">. A cohort is reported as identified under the bootstrap method only when at least half of the 2,000 replicates (1,000) survive; the standard error is then the sample standard deviation of exactly that surviving set, with no further filtering. Study S1 is the only cohort below that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Cohort</w:t>
            </w:r>
          </w:p>
        </w:tc>
        <w:tc>
          <w:tcPr/>
          <w:p>
            <w:pPr>
              <w:pStyle w:val="Compact"/>
              <w:jc w:val="right"/>
            </w:pPr>
            <w:r>
              <w:t xml:space="preserve">Successful replicates (of 2,000)</w:t>
            </w:r>
          </w:p>
        </w:tc>
        <w:tc>
          <w:tcPr/>
          <w:p>
            <w:pPr>
              <w:pStyle w:val="Compact"/>
            </w:pPr>
            <w:r>
              <w:t xml:space="preserve">Identified</w:t>
            </w:r>
          </w:p>
        </w:tc>
      </w:tr>
      <w:tr>
        <w:tc>
          <w:tcPr/>
          <w:p>
            <w:pPr>
              <w:pStyle w:val="Compact"/>
            </w:pPr>
            <w:r>
              <w:t xml:space="preserve">Study A</w:t>
            </w:r>
          </w:p>
        </w:tc>
        <w:tc>
          <w:tcPr/>
          <w:p>
            <w:pPr>
              <w:pStyle w:val="Compact"/>
              <w:jc w:val="right"/>
            </w:pPr>
            <w:r>
              <w:t xml:space="preserve">2,000</w:t>
            </w:r>
          </w:p>
        </w:tc>
        <w:tc>
          <w:tcPr/>
          <w:p>
            <w:pPr>
              <w:pStyle w:val="Compact"/>
            </w:pPr>
            <w:r>
              <w:t xml:space="preserve">yes</w:t>
            </w:r>
          </w:p>
        </w:tc>
      </w:tr>
      <w:tr>
        <w:tc>
          <w:tcPr/>
          <w:p>
            <w:pPr>
              <w:pStyle w:val="Compact"/>
            </w:pPr>
            <w:r>
              <w:t xml:space="preserve">Study B</w:t>
            </w:r>
          </w:p>
        </w:tc>
        <w:tc>
          <w:tcPr/>
          <w:p>
            <w:pPr>
              <w:pStyle w:val="Compact"/>
              <w:jc w:val="right"/>
            </w:pPr>
            <w:r>
              <w:t xml:space="preserve">2,000</w:t>
            </w:r>
          </w:p>
        </w:tc>
        <w:tc>
          <w:tcPr/>
          <w:p>
            <w:pPr>
              <w:pStyle w:val="Compact"/>
            </w:pPr>
            <w:r>
              <w:t xml:space="preserve">yes</w:t>
            </w:r>
          </w:p>
        </w:tc>
      </w:tr>
      <w:tr>
        <w:tc>
          <w:tcPr/>
          <w:p>
            <w:pPr>
              <w:pStyle w:val="Compact"/>
            </w:pPr>
            <w:r>
              <w:t xml:space="preserve">Study D</w:t>
            </w:r>
          </w:p>
        </w:tc>
        <w:tc>
          <w:tcPr/>
          <w:p>
            <w:pPr>
              <w:pStyle w:val="Compact"/>
              <w:jc w:val="right"/>
            </w:pPr>
            <w:r>
              <w:t xml:space="preserve">2,000</w:t>
            </w:r>
          </w:p>
        </w:tc>
        <w:tc>
          <w:tcPr/>
          <w:p>
            <w:pPr>
              <w:pStyle w:val="Compact"/>
            </w:pPr>
            <w:r>
              <w:t xml:space="preserve">yes</w:t>
            </w:r>
          </w:p>
        </w:tc>
      </w:tr>
      <w:tr>
        <w:tc>
          <w:tcPr/>
          <w:p>
            <w:pPr>
              <w:pStyle w:val="Compact"/>
            </w:pPr>
            <w:r>
              <w:t xml:space="preserve">Study E</w:t>
            </w:r>
          </w:p>
        </w:tc>
        <w:tc>
          <w:tcPr/>
          <w:p>
            <w:pPr>
              <w:pStyle w:val="Compact"/>
              <w:jc w:val="right"/>
            </w:pPr>
            <w:r>
              <w:t xml:space="preserve">1,999</w:t>
            </w:r>
          </w:p>
        </w:tc>
        <w:tc>
          <w:tcPr/>
          <w:p>
            <w:pPr>
              <w:pStyle w:val="Compact"/>
            </w:pPr>
            <w:r>
              <w:t xml:space="preserve">yes</w:t>
            </w:r>
          </w:p>
        </w:tc>
      </w:tr>
      <w:tr>
        <w:tc>
          <w:tcPr/>
          <w:p>
            <w:pPr>
              <w:pStyle w:val="Compact"/>
            </w:pPr>
            <w:r>
              <w:t xml:space="preserve">Study F</w:t>
            </w:r>
          </w:p>
        </w:tc>
        <w:tc>
          <w:tcPr/>
          <w:p>
            <w:pPr>
              <w:pStyle w:val="Compact"/>
              <w:jc w:val="right"/>
            </w:pPr>
            <w:r>
              <w:t xml:space="preserve">2,000</w:t>
            </w:r>
          </w:p>
        </w:tc>
        <w:tc>
          <w:tcPr/>
          <w:p>
            <w:pPr>
              <w:pStyle w:val="Compact"/>
            </w:pPr>
            <w:r>
              <w:t xml:space="preserve">yes</w:t>
            </w:r>
          </w:p>
        </w:tc>
      </w:tr>
      <w:tr>
        <w:tc>
          <w:tcPr/>
          <w:p>
            <w:pPr>
              <w:pStyle w:val="Compact"/>
            </w:pPr>
            <w:r>
              <w:t xml:space="preserve">Study G</w:t>
            </w:r>
          </w:p>
        </w:tc>
        <w:tc>
          <w:tcPr/>
          <w:p>
            <w:pPr>
              <w:pStyle w:val="Compact"/>
              <w:jc w:val="right"/>
            </w:pPr>
            <w:r>
              <w:t xml:space="preserve">2,000</w:t>
            </w:r>
          </w:p>
        </w:tc>
        <w:tc>
          <w:tcPr/>
          <w:p>
            <w:pPr>
              <w:pStyle w:val="Compact"/>
            </w:pPr>
            <w:r>
              <w:t xml:space="preserve">yes</w:t>
            </w:r>
          </w:p>
        </w:tc>
      </w:tr>
      <w:tr>
        <w:tc>
          <w:tcPr/>
          <w:p>
            <w:pPr>
              <w:pStyle w:val="Compact"/>
            </w:pPr>
            <w:r>
              <w:t xml:space="preserve">Study H</w:t>
            </w:r>
          </w:p>
        </w:tc>
        <w:tc>
          <w:tcPr/>
          <w:p>
            <w:pPr>
              <w:pStyle w:val="Compact"/>
              <w:jc w:val="right"/>
            </w:pPr>
            <w:r>
              <w:t xml:space="preserve">2,000</w:t>
            </w:r>
          </w:p>
        </w:tc>
        <w:tc>
          <w:tcPr/>
          <w:p>
            <w:pPr>
              <w:pStyle w:val="Compact"/>
            </w:pPr>
            <w:r>
              <w:t xml:space="preserve">yes</w:t>
            </w:r>
          </w:p>
        </w:tc>
      </w:tr>
      <w:tr>
        <w:tc>
          <w:tcPr/>
          <w:p>
            <w:pPr>
              <w:pStyle w:val="Compact"/>
            </w:pPr>
            <w:r>
              <w:t xml:space="preserve">Study I</w:t>
            </w:r>
          </w:p>
        </w:tc>
        <w:tc>
          <w:tcPr/>
          <w:p>
            <w:pPr>
              <w:pStyle w:val="Compact"/>
              <w:jc w:val="right"/>
            </w:pPr>
            <w:r>
              <w:t xml:space="preserve">2,000</w:t>
            </w:r>
          </w:p>
        </w:tc>
        <w:tc>
          <w:tcPr/>
          <w:p>
            <w:pPr>
              <w:pStyle w:val="Compact"/>
            </w:pPr>
            <w:r>
              <w:t xml:space="preserve">yes</w:t>
            </w:r>
          </w:p>
        </w:tc>
      </w:tr>
      <w:tr>
        <w:tc>
          <w:tcPr/>
          <w:p>
            <w:pPr>
              <w:pStyle w:val="Compact"/>
            </w:pPr>
            <w:r>
              <w:t xml:space="preserve">Study J</w:t>
            </w:r>
          </w:p>
        </w:tc>
        <w:tc>
          <w:tcPr/>
          <w:p>
            <w:pPr>
              <w:pStyle w:val="Compact"/>
              <w:jc w:val="right"/>
            </w:pPr>
            <w:r>
              <w:t xml:space="preserve">2,000</w:t>
            </w:r>
          </w:p>
        </w:tc>
        <w:tc>
          <w:tcPr/>
          <w:p>
            <w:pPr>
              <w:pStyle w:val="Compact"/>
            </w:pPr>
            <w:r>
              <w:t xml:space="preserve">yes</w:t>
            </w:r>
          </w:p>
        </w:tc>
      </w:tr>
      <w:tr>
        <w:tc>
          <w:tcPr/>
          <w:p>
            <w:pPr>
              <w:pStyle w:val="Compact"/>
            </w:pPr>
            <w:r>
              <w:t xml:space="preserve">Study K</w:t>
            </w:r>
          </w:p>
        </w:tc>
        <w:tc>
          <w:tcPr/>
          <w:p>
            <w:pPr>
              <w:pStyle w:val="Compact"/>
              <w:jc w:val="right"/>
            </w:pPr>
            <w:r>
              <w:t xml:space="preserve">1,997</w:t>
            </w:r>
          </w:p>
        </w:tc>
        <w:tc>
          <w:tcPr/>
          <w:p>
            <w:pPr>
              <w:pStyle w:val="Compact"/>
            </w:pPr>
            <w:r>
              <w:t xml:space="preserve">yes</w:t>
            </w:r>
          </w:p>
        </w:tc>
      </w:tr>
      <w:tr>
        <w:tc>
          <w:tcPr/>
          <w:p>
            <w:pPr>
              <w:pStyle w:val="Compact"/>
            </w:pPr>
            <w:r>
              <w:t xml:space="preserve">Study L</w:t>
            </w:r>
          </w:p>
        </w:tc>
        <w:tc>
          <w:tcPr/>
          <w:p>
            <w:pPr>
              <w:pStyle w:val="Compact"/>
              <w:jc w:val="right"/>
            </w:pPr>
            <w:r>
              <w:t xml:space="preserve">2,000</w:t>
            </w:r>
          </w:p>
        </w:tc>
        <w:tc>
          <w:tcPr/>
          <w:p>
            <w:pPr>
              <w:pStyle w:val="Compact"/>
            </w:pPr>
            <w:r>
              <w:t xml:space="preserve">yes</w:t>
            </w:r>
          </w:p>
        </w:tc>
      </w:tr>
      <w:tr>
        <w:tc>
          <w:tcPr/>
          <w:p>
            <w:pPr>
              <w:pStyle w:val="Compact"/>
            </w:pPr>
            <w:r>
              <w:t xml:space="preserve">Study M</w:t>
            </w:r>
          </w:p>
        </w:tc>
        <w:tc>
          <w:tcPr/>
          <w:p>
            <w:pPr>
              <w:pStyle w:val="Compact"/>
              <w:jc w:val="right"/>
            </w:pPr>
            <w:r>
              <w:t xml:space="preserve">2,000</w:t>
            </w:r>
          </w:p>
        </w:tc>
        <w:tc>
          <w:tcPr/>
          <w:p>
            <w:pPr>
              <w:pStyle w:val="Compact"/>
            </w:pPr>
            <w:r>
              <w:t xml:space="preserve">yes</w:t>
            </w:r>
          </w:p>
        </w:tc>
      </w:tr>
      <w:tr>
        <w:tc>
          <w:tcPr/>
          <w:p>
            <w:pPr>
              <w:pStyle w:val="Compact"/>
            </w:pPr>
            <w:r>
              <w:t xml:space="preserve">Study N</w:t>
            </w:r>
          </w:p>
        </w:tc>
        <w:tc>
          <w:tcPr/>
          <w:p>
            <w:pPr>
              <w:pStyle w:val="Compact"/>
              <w:jc w:val="right"/>
            </w:pPr>
            <w:r>
              <w:t xml:space="preserve">2,000</w:t>
            </w:r>
          </w:p>
        </w:tc>
        <w:tc>
          <w:tcPr/>
          <w:p>
            <w:pPr>
              <w:pStyle w:val="Compact"/>
            </w:pPr>
            <w:r>
              <w:t xml:space="preserve">yes</w:t>
            </w:r>
          </w:p>
        </w:tc>
      </w:tr>
      <w:tr>
        <w:tc>
          <w:tcPr/>
          <w:p>
            <w:pPr>
              <w:pStyle w:val="Compact"/>
            </w:pPr>
            <w:r>
              <w:t xml:space="preserve">Study O</w:t>
            </w:r>
          </w:p>
        </w:tc>
        <w:tc>
          <w:tcPr/>
          <w:p>
            <w:pPr>
              <w:pStyle w:val="Compact"/>
              <w:jc w:val="right"/>
            </w:pPr>
            <w:r>
              <w:t xml:space="preserve">2,000</w:t>
            </w:r>
          </w:p>
        </w:tc>
        <w:tc>
          <w:tcPr/>
          <w:p>
            <w:pPr>
              <w:pStyle w:val="Compact"/>
            </w:pPr>
            <w:r>
              <w:t xml:space="preserve">yes</w:t>
            </w:r>
          </w:p>
        </w:tc>
      </w:tr>
      <w:tr>
        <w:tc>
          <w:tcPr/>
          <w:p>
            <w:pPr>
              <w:pStyle w:val="Compact"/>
            </w:pPr>
            <w:r>
              <w:t xml:space="preserve">Study Q</w:t>
            </w:r>
          </w:p>
        </w:tc>
        <w:tc>
          <w:tcPr/>
          <w:p>
            <w:pPr>
              <w:pStyle w:val="Compact"/>
              <w:jc w:val="right"/>
            </w:pPr>
            <w:r>
              <w:t xml:space="preserve">2,000</w:t>
            </w:r>
          </w:p>
        </w:tc>
        <w:tc>
          <w:tcPr/>
          <w:p>
            <w:pPr>
              <w:pStyle w:val="Compact"/>
            </w:pPr>
            <w:r>
              <w:t xml:space="preserve">yes</w:t>
            </w:r>
          </w:p>
        </w:tc>
      </w:tr>
      <w:tr>
        <w:tc>
          <w:tcPr/>
          <w:p>
            <w:pPr>
              <w:pStyle w:val="Compact"/>
            </w:pPr>
            <w:r>
              <w:t xml:space="preserve">Study R</w:t>
            </w:r>
          </w:p>
        </w:tc>
        <w:tc>
          <w:tcPr/>
          <w:p>
            <w:pPr>
              <w:pStyle w:val="Compact"/>
              <w:jc w:val="right"/>
            </w:pPr>
            <w:r>
              <w:t xml:space="preserve">2,000</w:t>
            </w:r>
          </w:p>
        </w:tc>
        <w:tc>
          <w:tcPr/>
          <w:p>
            <w:pPr>
              <w:pStyle w:val="Compact"/>
            </w:pPr>
            <w:r>
              <w:t xml:space="preserve">yes</w:t>
            </w:r>
          </w:p>
        </w:tc>
      </w:tr>
      <w:tr>
        <w:tc>
          <w:tcPr/>
          <w:p>
            <w:pPr>
              <w:pStyle w:val="Compact"/>
            </w:pPr>
            <w:r>
              <w:t xml:space="preserve">Study S1</w:t>
            </w:r>
          </w:p>
        </w:tc>
        <w:tc>
          <w:tcPr/>
          <w:p>
            <w:pPr>
              <w:pStyle w:val="Compact"/>
              <w:jc w:val="right"/>
            </w:pPr>
            <w:r>
              <w:t xml:space="preserve">843</w:t>
            </w:r>
          </w:p>
        </w:tc>
        <w:tc>
          <w:tcPr/>
          <w:p>
            <w:pPr>
              <w:pStyle w:val="Compact"/>
            </w:pPr>
            <w:r>
              <w:t xml:space="preserve">no</w:t>
            </w:r>
          </w:p>
        </w:tc>
      </w:tr>
      <w:tr>
        <w:tc>
          <w:tcPr/>
          <w:p>
            <w:pPr>
              <w:pStyle w:val="Compact"/>
            </w:pPr>
            <w:r>
              <w:t xml:space="preserve">Study S2</w:t>
            </w:r>
          </w:p>
        </w:tc>
        <w:tc>
          <w:tcPr/>
          <w:p>
            <w:pPr>
              <w:pStyle w:val="Compact"/>
              <w:jc w:val="right"/>
            </w:pPr>
            <w:r>
              <w:t xml:space="preserve">2,000</w:t>
            </w:r>
          </w:p>
        </w:tc>
        <w:tc>
          <w:tcPr/>
          <w:p>
            <w:pPr>
              <w:pStyle w:val="Compact"/>
            </w:pPr>
            <w:r>
              <w:t xml:space="preserve">yes</w:t>
            </w:r>
          </w:p>
        </w:tc>
      </w:tr>
    </w:tbl>
    <w:p>
      <w:pPr>
        <w:pStyle w:val="BodyText"/>
      </w:pPr>
      <w:r>
        <w:t xml:space="preserve">Every cohort but Study S1 loses at most 3 of 2,000 replicates to the guards; Study S1 loses 1,157, comfortably past the 1,000-replicate threshold, which is why it alone is reported as not identified under the bootstrap method while every other cohort is estimated from an essentially complete set of replicates.</w:t>
      </w:r>
    </w:p>
    <w:p>
      <w:pPr>
        <w:pStyle w:val="BodyText"/>
      </w:pPr>
      <w:r>
        <w:t xml:space="preserve">A reviewer suggested, as a preferable rather than required alternative, refitting every bootstrap replicate with a penalized calibration model such as Firth logistic regression, so that Study S1’s replicates would stay identified during resampling instead of being discarded. That change would replace the estimator used inside</w:t>
      </w:r>
      <w:r>
        <w:t xml:space="preserve"> </w:t>
      </w:r>
      <w:r>
        <w:rPr>
          <w:rStyle w:val="VerbatimChar"/>
        </w:rPr>
        <w:t xml:space="preserve">_bootstrap_standard_errors</w:t>
      </w:r>
      <w:r>
        <w:t xml:space="preserve"> </w:t>
      </w:r>
      <w:r>
        <w:t xml:space="preserve">for every replicate of every cohort, not only Study S1’s, and is a materially larger undertaking than the matched-cohort comparison above. It was consciously not pursued in this revision and is recorded here as a deferred alternative rather than implemented.</w:t>
      </w:r>
    </w:p>
    <w:p>
      <w:pPr>
        <w:pStyle w:val="BodyText"/>
      </w:pPr>
      <w:r>
        <w:t xml:space="preserve">A further check addresses a different limitation of the bootstrap above: it resamples each held-out cohort’s participants independently within its own fold, so it cannot see that any two leave-one-study-out folds share up to 16 of their 17 development cohorts.</w:t>
      </w:r>
      <w:r>
        <w:t xml:space="preserve"> </w:t>
      </w:r>
      <w:r>
        <w:rPr>
          <w:rStyle w:val="VerbatimChar"/>
        </w:rPr>
        <w:t xml:space="preserve">joint_bootstrap_fold_covariance</w:t>
      </w:r>
      <w:r>
        <w:t xml:space="preserve"> </w:t>
      </w:r>
      <w:r>
        <w:t xml:space="preserve">(</w:t>
      </w:r>
      <w:r>
        <w:rPr>
          <w:rStyle w:val="VerbatimChar"/>
        </w:rPr>
        <w:t xml:space="preserve">src/bigp3_als/validation.py</w:t>
      </w:r>
      <w:r>
        <w:t xml:space="preserve">) instead draws one joint resample of every cohort’s participants per replicate, using the same</w:t>
      </w:r>
      <w:r>
        <w:t xml:space="preserve"> </w:t>
      </w:r>
      <w:r>
        <w:rPr>
          <w:rStyle w:val="VerbatimChar"/>
        </w:rPr>
        <w:t xml:space="preserve">RANDOM_SEED</w:t>
      </w:r>
      <w:r>
        <w:t xml:space="preserve"> </w:t>
      </w:r>
      <w:r>
        <w:t xml:space="preserve">and</w:t>
      </w:r>
      <w:r>
        <w:t xml:space="preserve"> </w:t>
      </w:r>
      <w:r>
        <w:rPr>
          <w:rStyle w:val="VerbatimChar"/>
        </w:rPr>
        <w:t xml:space="preserve">BOOTSTRAP_REPETITIONS</w:t>
      </w:r>
      <w:r>
        <w:t xml:space="preserve"> </w:t>
      </w:r>
      <w:r>
        <w:t xml:space="preserve">(2,000) as the rest of this pipeline, and refits all 18 leave-one-study-out folds from that single resampled dataset, so a cohort that sits in several folds’ development sets contributes the identical resampled draw to every one of them rather than an independent draw per fold. Every cohort but Study S1 produced a finite, guarded calibration fit in at least 1,997 of the 2,000 replicates. Study S1 produced one in only 826 of 2,000, below the 1,000-replicate threshold this method uses to call a cohort identified, consistent with its position near the separation boundary already documented above (Table S2b) and in the main text (Study Limitations). Unlike the bootstrap in Table S2b, which drops a non-identified cohort from pooling entirely, this joint bootstrap’s headline figures in the Discussion (0.79 for the slope, 1.62 for the intercept) include Study S1’s 826 surviving replicates alongside the other 17 cohorts’ in every replicate where Study S1’s fold happened to converge. The two bootstraps therefore treat a non-identified cohort differently by design, not because the pooling rule changed between them: the per-cohort bootstrap reports a single pooled tau for which an unidentified cohort has no defensible sampling distribution to contribute, while the joint bootstrap’s replicate-level spread is defined over whichever folds converge in that replicate and does not require every cohort to converge in every replicate.</w:t>
      </w:r>
    </w:p>
    <w:p>
      <w:pPr>
        <w:pStyle w:val="BodyText"/>
      </w:pPr>
      <w:r>
        <w:t xml:space="preserve">The empirical covariance this joint bootstrap produces (</w:t>
      </w:r>
      <w:r>
        <w:rPr>
          <w:rStyle w:val="VerbatimChar"/>
        </w:rPr>
        <w:t xml:space="preserve">output/expanded/joint_bootstrap_covariance.csv</w:t>
      </w:r>
      <w:r>
        <w:t xml:space="preserve">,</w:t>
      </w:r>
      <w:r>
        <w:t xml:space="preserve"> </w:t>
      </w:r>
      <w:r>
        <w:rPr>
          <w:rStyle w:val="VerbatimChar"/>
        </w:rPr>
        <w:t xml:space="preserve">joint_bootstrap_correlation.csv</w:t>
      </w:r>
      <w:r>
        <w:t xml:space="preserve">) is not spread evenly across the 153 possible cohort pairs. Table S10 lists the eight strongest off-diagonal correlations between cohorts’ held-out calibration intercepts. Four cohorts, Study F, Study J, Study L and Study Q, appear in all eight pairs, six of which pair two of them against each other, so a small subset of cohorts recurs disproportionately rather than every pair contributing comparably. Cohort size is a partial explanation: Study F and Study L are two of the smallest cohorts in the archive by participant count, at 10 and 11 of 271 (Table 2), consistent with a small cohort’s resampled composition varying more from replicate to replicate and that variation propagating into every fold whose development set includes it. Study J and Study Q have 20 participants each, however, so cohort size alone does not account for the full pattern, and no single mechanism is asserted beyond the shared-development correlation this bootstrap was built to capture.</w:t>
      </w:r>
    </w:p>
    <w:p>
      <w:pPr>
        <w:pStyle w:val="BodyText"/>
      </w:pPr>
      <w:r>
        <w:rPr>
          <w:b/>
          <w:bCs/>
        </w:rPr>
        <w:t xml:space="preserve">Table S10. Strongest off-diagonal correlations between cohorts’ held-out calibration intercepts under the joint bootstrap.</w:t>
      </w:r>
      <w:r>
        <w:t xml:space="preserve"> </w:t>
      </w:r>
      <w:r>
        <w:t xml:space="preserve">Correlations are Pearson correlations of the 2,000 per-replicate intercept estimates for the two named cohorts’ leave-one-study-out folds. The full 36-by-36 term-by-term matrix, including the corresponding slope correlations, is</w:t>
      </w:r>
      <w:r>
        <w:t xml:space="preserve"> </w:t>
      </w:r>
      <w:r>
        <w:rPr>
          <w:rStyle w:val="VerbatimChar"/>
        </w:rPr>
        <w:t xml:space="preserve">output/expanded/joint_bootstrap_correlation.csv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Cohort pair</w:t>
            </w:r>
          </w:p>
        </w:tc>
        <w:tc>
          <w:tcPr/>
          <w:p>
            <w:pPr>
              <w:pStyle w:val="Compact"/>
              <w:jc w:val="right"/>
            </w:pPr>
            <w:r>
              <w:t xml:space="preserve">Correlation</w:t>
            </w:r>
          </w:p>
        </w:tc>
      </w:tr>
      <w:tr>
        <w:tc>
          <w:tcPr/>
          <w:p>
            <w:pPr>
              <w:pStyle w:val="Compact"/>
            </w:pPr>
            <w:r>
              <w:t xml:space="preserve">Study L and Study Q</w:t>
            </w:r>
          </w:p>
        </w:tc>
        <w:tc>
          <w:tcPr/>
          <w:p>
            <w:pPr>
              <w:pStyle w:val="Compact"/>
              <w:jc w:val="right"/>
            </w:pPr>
            <w:r>
              <w:t xml:space="preserve">0.361</w:t>
            </w:r>
          </w:p>
        </w:tc>
      </w:tr>
      <w:tr>
        <w:tc>
          <w:tcPr/>
          <w:p>
            <w:pPr>
              <w:pStyle w:val="Compact"/>
            </w:pPr>
            <w:r>
              <w:t xml:space="preserve">Study F and Study J</w:t>
            </w:r>
          </w:p>
        </w:tc>
        <w:tc>
          <w:tcPr/>
          <w:p>
            <w:pPr>
              <w:pStyle w:val="Compact"/>
              <w:jc w:val="right"/>
            </w:pPr>
            <w:r>
              <w:t xml:space="preserve">-0.311</w:t>
            </w:r>
          </w:p>
        </w:tc>
      </w:tr>
      <w:tr>
        <w:tc>
          <w:tcPr/>
          <w:p>
            <w:pPr>
              <w:pStyle w:val="Compact"/>
            </w:pPr>
            <w:r>
              <w:t xml:space="preserve">Study J and Study Q</w:t>
            </w:r>
          </w:p>
        </w:tc>
        <w:tc>
          <w:tcPr/>
          <w:p>
            <w:pPr>
              <w:pStyle w:val="Compact"/>
              <w:jc w:val="right"/>
            </w:pPr>
            <w:r>
              <w:t xml:space="preserve">-0.298</w:t>
            </w:r>
          </w:p>
        </w:tc>
      </w:tr>
      <w:tr>
        <w:tc>
          <w:tcPr/>
          <w:p>
            <w:pPr>
              <w:pStyle w:val="Compact"/>
            </w:pPr>
            <w:r>
              <w:t xml:space="preserve">Study F and Study L</w:t>
            </w:r>
          </w:p>
        </w:tc>
        <w:tc>
          <w:tcPr/>
          <w:p>
            <w:pPr>
              <w:pStyle w:val="Compact"/>
              <w:jc w:val="right"/>
            </w:pPr>
            <w:r>
              <w:t xml:space="preserve">0.276</w:t>
            </w:r>
          </w:p>
        </w:tc>
      </w:tr>
      <w:tr>
        <w:tc>
          <w:tcPr/>
          <w:p>
            <w:pPr>
              <w:pStyle w:val="Compact"/>
            </w:pPr>
            <w:r>
              <w:t xml:space="preserve">Study F and Study Q</w:t>
            </w:r>
          </w:p>
        </w:tc>
        <w:tc>
          <w:tcPr/>
          <w:p>
            <w:pPr>
              <w:pStyle w:val="Compact"/>
              <w:jc w:val="right"/>
            </w:pPr>
            <w:r>
              <w:t xml:space="preserve">0.267</w:t>
            </w:r>
          </w:p>
        </w:tc>
      </w:tr>
      <w:tr>
        <w:tc>
          <w:tcPr/>
          <w:p>
            <w:pPr>
              <w:pStyle w:val="Compact"/>
            </w:pPr>
            <w:r>
              <w:t xml:space="preserve">Study J and Study L</w:t>
            </w:r>
          </w:p>
        </w:tc>
        <w:tc>
          <w:tcPr/>
          <w:p>
            <w:pPr>
              <w:pStyle w:val="Compact"/>
              <w:jc w:val="right"/>
            </w:pPr>
            <w:r>
              <w:t xml:space="preserve">-0.263</w:t>
            </w:r>
          </w:p>
        </w:tc>
      </w:tr>
      <w:tr>
        <w:tc>
          <w:tcPr/>
          <w:p>
            <w:pPr>
              <w:pStyle w:val="Compact"/>
            </w:pPr>
            <w:r>
              <w:t xml:space="preserve">Study J and Study M</w:t>
            </w:r>
          </w:p>
        </w:tc>
        <w:tc>
          <w:tcPr/>
          <w:p>
            <w:pPr>
              <w:pStyle w:val="Compact"/>
              <w:jc w:val="right"/>
            </w:pPr>
            <w:r>
              <w:t xml:space="preserve">-0.262</w:t>
            </w:r>
          </w:p>
        </w:tc>
      </w:tr>
      <w:tr>
        <w:tc>
          <w:tcPr/>
          <w:p>
            <w:pPr>
              <w:pStyle w:val="Compact"/>
            </w:pPr>
            <w:r>
              <w:t xml:space="preserve">Study A and Study L</w:t>
            </w:r>
          </w:p>
        </w:tc>
        <w:tc>
          <w:tcPr/>
          <w:p>
            <w:pPr>
              <w:pStyle w:val="Compact"/>
              <w:jc w:val="right"/>
            </w:pPr>
            <w:r>
              <w:t xml:space="preserve">0.248</w:t>
            </w:r>
          </w:p>
        </w:tc>
      </w:tr>
    </w:tbl>
    <w:bookmarkEnd w:id="12"/>
    <w:bookmarkStart w:id="16" w:name="s5.-association-at-three-levels"/>
    <w:p>
      <w:pPr>
        <w:pStyle w:val="Heading2"/>
      </w:pPr>
      <w:r>
        <w:t xml:space="preserve">S5. Association at three levels</w:t>
      </w:r>
    </w:p>
    <w:p>
      <w:pPr>
        <w:pStyle w:val="FirstParagraph"/>
      </w:pPr>
      <w:r>
        <w:rPr>
          <w:b/>
          <w:bCs/>
        </w:rPr>
        <w:t xml:space="preserve">Table S3. Association between calibration-derived decoder discriminability and observed accuracy, by level and by cohort.</w:t>
      </w:r>
      <w:r>
        <w:t xml:space="preserve"> </w:t>
      </w:r>
      <w:r>
        <w:t xml:space="preserve">Pearson intervals are two-sided 95% intervals on the Fisher z scale. The two preceding-session rows order a participant’s sessions by the lexical order of their identifiers, which the archive assigns sequentially within a participant; the de-identified timestamps cannot confirm that ordering, so those two rows rest on the assumption that identifier order matches recording order.</w:t>
      </w:r>
    </w:p>
    <w:p>
      <w:pPr>
        <w:pStyle w:val="BodyText"/>
      </w:pPr>
      <w:r>
        <w:rPr>
          <w:i/>
          <w:iCs/>
        </w:rPr>
        <w:t xml:space="preserve">By level.</w:t>
      </w:r>
    </w:p>
    <w:tbl>
      <w:tblPr>
        <w:tblStyle w:val="Table"/>
        <w:tblW w:type="pct" w:w="5000"/>
        <w:tblLayout w:type="fixed"/>
        <w:tblLook w:firstRow="1" w:lastRow="0" w:firstColumn="0" w:lastColumn="0" w:noHBand="0" w:noVBand="0" w:val="0020"/>
      </w:tblPr>
      <w:tblGrid>
        <w:gridCol w:w="1320"/>
        <w:gridCol w:w="1760"/>
        <w:gridCol w:w="1760"/>
        <w:gridCol w:w="1320"/>
        <w:gridCol w:w="1760"/>
      </w:tblGrid>
      <w:tr>
        <w:trPr>
          <w:tblHeader w:val="on"/>
        </w:trPr>
        <w:tc>
          <w:tcPr/>
          <w:p>
            <w:pPr>
              <w:pStyle w:val="Compact"/>
            </w:pPr>
            <w:r>
              <w:t xml:space="preserve">Level</w:t>
            </w:r>
          </w:p>
        </w:tc>
        <w:tc>
          <w:tcPr/>
          <w:p>
            <w:pPr>
              <w:pStyle w:val="Compact"/>
              <w:jc w:val="right"/>
            </w:pPr>
            <w:r>
              <w:t xml:space="preserve">n</w:t>
            </w:r>
          </w:p>
        </w:tc>
        <w:tc>
          <w:tcPr/>
          <w:p>
            <w:pPr>
              <w:pStyle w:val="Compact"/>
              <w:jc w:val="right"/>
            </w:pPr>
            <w:r>
              <w:t xml:space="preserve">Pearson r</w:t>
            </w:r>
          </w:p>
        </w:tc>
        <w:tc>
          <w:tcPr/>
          <w:p>
            <w:pPr>
              <w:pStyle w:val="Compact"/>
            </w:pPr>
            <w:r>
              <w:t xml:space="preserve">95% CI</w:t>
            </w:r>
          </w:p>
        </w:tc>
        <w:tc>
          <w:tcPr/>
          <w:p>
            <w:pPr>
              <w:pStyle w:val="Compact"/>
              <w:jc w:val="right"/>
            </w:pPr>
            <w:r>
              <w:t xml:space="preserve">Spearman rho</w:t>
            </w:r>
          </w:p>
        </w:tc>
      </w:tr>
      <w:tr>
        <w:tc>
          <w:tcPr/>
          <w:p>
            <w:pPr>
              <w:pStyle w:val="Compact"/>
            </w:pPr>
            <w:r>
              <w:t xml:space="preserve">Sessions, pooled</w:t>
            </w:r>
          </w:p>
        </w:tc>
        <w:tc>
          <w:tcPr/>
          <w:p>
            <w:pPr>
              <w:pStyle w:val="Compact"/>
              <w:jc w:val="right"/>
            </w:pPr>
            <w:r>
              <w:t xml:space="preserve">410</w:t>
            </w:r>
          </w:p>
        </w:tc>
        <w:tc>
          <w:tcPr/>
          <w:p>
            <w:pPr>
              <w:pStyle w:val="Compact"/>
              <w:jc w:val="right"/>
            </w:pPr>
            <w:r>
              <w:t xml:space="preserve">0.716</w:t>
            </w:r>
          </w:p>
        </w:tc>
        <w:tc>
          <w:tcPr/>
          <w:p>
            <w:pPr>
              <w:pStyle w:val="Compact"/>
            </w:pPr>
            <w:r>
              <w:t xml:space="preserve">0.665 to 0.760</w:t>
            </w:r>
          </w:p>
        </w:tc>
        <w:tc>
          <w:tcPr/>
          <w:p>
            <w:pPr>
              <w:pStyle w:val="Compact"/>
              <w:jc w:val="right"/>
            </w:pPr>
            <w:r>
              <w:t xml:space="preserve">0.718</w:t>
            </w:r>
          </w:p>
        </w:tc>
      </w:tr>
      <w:tr>
        <w:tc>
          <w:tcPr/>
          <w:p>
            <w:pPr>
              <w:pStyle w:val="Compact"/>
            </w:pPr>
            <w:r>
              <w:t xml:space="preserve">Sessions, centred within cohort</w:t>
            </w:r>
          </w:p>
        </w:tc>
        <w:tc>
          <w:tcPr/>
          <w:p>
            <w:pPr>
              <w:pStyle w:val="Compact"/>
              <w:jc w:val="right"/>
            </w:pPr>
            <w:r>
              <w:t xml:space="preserve">410</w:t>
            </w:r>
          </w:p>
        </w:tc>
        <w:tc>
          <w:tcPr/>
          <w:p>
            <w:pPr>
              <w:pStyle w:val="Compact"/>
              <w:jc w:val="right"/>
            </w:pPr>
            <w:r>
              <w:t xml:space="preserve">0.677</w:t>
            </w:r>
          </w:p>
        </w:tc>
        <w:tc>
          <w:tcPr/>
          <w:p>
            <w:pPr>
              <w:pStyle w:val="Compact"/>
            </w:pPr>
            <w:r>
              <w:t xml:space="preserve">0.621 to 0.726</w:t>
            </w:r>
          </w:p>
        </w:tc>
        <w:tc>
          <w:tcPr/>
          <w:p>
            <w:pPr>
              <w:pStyle w:val="Compact"/>
              <w:jc w:val="right"/>
            </w:pPr>
            <w:r>
              <w:t xml:space="preserve">0.646</w:t>
            </w:r>
          </w:p>
        </w:tc>
      </w:tr>
      <w:tr>
        <w:tc>
          <w:tcPr/>
          <w:p>
            <w:pPr>
              <w:pStyle w:val="Compact"/>
            </w:pPr>
            <w:r>
              <w:t xml:space="preserve">Participants</w:t>
            </w:r>
          </w:p>
        </w:tc>
        <w:tc>
          <w:tcPr/>
          <w:p>
            <w:pPr>
              <w:pStyle w:val="Compact"/>
              <w:jc w:val="right"/>
            </w:pPr>
            <w:r>
              <w:t xml:space="preserve">271</w:t>
            </w:r>
          </w:p>
        </w:tc>
        <w:tc>
          <w:tcPr/>
          <w:p>
            <w:pPr>
              <w:pStyle w:val="Compact"/>
              <w:jc w:val="right"/>
            </w:pPr>
            <w:r>
              <w:t xml:space="preserve">0.714</w:t>
            </w:r>
          </w:p>
        </w:tc>
        <w:tc>
          <w:tcPr/>
          <w:p>
            <w:pPr>
              <w:pStyle w:val="Compact"/>
            </w:pPr>
            <w:r>
              <w:t xml:space="preserve">0.650 to 0.768</w:t>
            </w:r>
          </w:p>
        </w:tc>
        <w:tc>
          <w:tcPr/>
          <w:p>
            <w:pPr>
              <w:pStyle w:val="Compact"/>
              <w:jc w:val="right"/>
            </w:pPr>
            <w:r>
              <w:t xml:space="preserve">0.756</w:t>
            </w:r>
          </w:p>
        </w:tc>
      </w:tr>
      <w:tr>
        <w:tc>
          <w:tcPr/>
          <w:p>
            <w:pPr>
              <w:pStyle w:val="Compact"/>
            </w:pPr>
            <w:r>
              <w:t xml:space="preserve">Preceding session to later session</w:t>
            </w:r>
          </w:p>
        </w:tc>
        <w:tc>
          <w:tcPr/>
          <w:p>
            <w:pPr>
              <w:pStyle w:val="Compact"/>
              <w:jc w:val="right"/>
            </w:pPr>
            <w:r>
              <w:t xml:space="preserve">139 pairs</w:t>
            </w:r>
          </w:p>
        </w:tc>
        <w:tc>
          <w:tcPr/>
          <w:p>
            <w:pPr>
              <w:pStyle w:val="Compact"/>
              <w:jc w:val="right"/>
            </w:pPr>
            <w:r>
              <w:t xml:space="preserve">0.513</w:t>
            </w:r>
          </w:p>
        </w:tc>
        <w:tc>
          <w:tcPr/>
          <w:p>
            <w:pPr>
              <w:pStyle w:val="Compact"/>
            </w:pPr>
            <w:r>
              <w:t xml:space="preserve">0.379 to 0.626</w:t>
            </w:r>
          </w:p>
        </w:tc>
        <w:tc>
          <w:tcPr/>
          <w:p>
            <w:pPr>
              <w:pStyle w:val="Compact"/>
              <w:jc w:val="right"/>
            </w:pPr>
            <w:r>
              <w:t xml:space="preserve">0.462</w:t>
            </w:r>
          </w:p>
        </w:tc>
      </w:tr>
      <w:tr>
        <w:tc>
          <w:tcPr/>
          <w:p>
            <w:pPr>
              <w:pStyle w:val="Compact"/>
            </w:pPr>
            <w:r>
              <w:t xml:space="preserve">Same session, reference for the row above</w:t>
            </w:r>
          </w:p>
        </w:tc>
        <w:tc>
          <w:tcPr/>
          <w:p>
            <w:pPr>
              <w:pStyle w:val="Compact"/>
              <w:jc w:val="right"/>
            </w:pPr>
            <w:r>
              <w:t xml:space="preserve">139 pairs</w:t>
            </w:r>
          </w:p>
        </w:tc>
        <w:tc>
          <w:tcPr/>
          <w:p>
            <w:pPr>
              <w:pStyle w:val="Compact"/>
              <w:jc w:val="right"/>
            </w:pPr>
            <w:r>
              <w:t xml:space="preserve">0.728</w:t>
            </w:r>
          </w:p>
        </w:tc>
        <w:tc>
          <w:tcPr/>
          <w:p>
            <w:pPr>
              <w:pStyle w:val="Compact"/>
            </w:pPr>
            <w:r>
              <w:t xml:space="preserve">0.639 to 0.798</w:t>
            </w:r>
          </w:p>
        </w:tc>
        <w:tc>
          <w:tcPr/>
          <w:p>
            <w:pPr>
              <w:pStyle w:val="Compact"/>
              <w:jc w:val="right"/>
            </w:pPr>
            <w:r>
              <w:t xml:space="preserve">0.651</w:t>
            </w:r>
          </w:p>
        </w:tc>
      </w:tr>
    </w:tbl>
    <w:p>
      <w:pPr>
        <w:pStyle w:val="BodyText"/>
      </w:pPr>
      <w:r>
        <w:rPr>
          <w:i/>
          <w:iCs/>
        </w:rPr>
        <w:t xml:space="preserve">By cohort.</w:t>
      </w:r>
      <w:r>
        <w:t xml:space="preserve"> </w:t>
      </w:r>
      <w:r>
        <w:t xml:space="preserve">ALS cohorts are listed first. The unit is the participant-session, so n is smaller than the record count in Table S2.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jc w:val="right"/>
            </w:pPr>
            <w:r>
              <w:t xml:space="preserve">Sessions</w:t>
            </w:r>
          </w:p>
        </w:tc>
        <w:tc>
          <w:tcPr/>
          <w:p>
            <w:pPr>
              <w:pStyle w:val="Compact"/>
              <w:jc w:val="right"/>
            </w:pPr>
            <w:r>
              <w:t xml:space="preserve">Pearson r</w:t>
            </w:r>
          </w:p>
        </w:tc>
        <w:tc>
          <w:tcPr/>
          <w:p>
            <w:pPr>
              <w:pStyle w:val="Compact"/>
            </w:pPr>
            <w:r>
              <w:t xml:space="preserve">95% CI</w:t>
            </w:r>
          </w:p>
        </w:tc>
      </w:tr>
      <w:tr>
        <w:tc>
          <w:tcPr/>
          <w:p>
            <w:pPr>
              <w:pStyle w:val="Compact"/>
            </w:pPr>
            <w:r>
              <w:t xml:space="preserve">Study B</w:t>
            </w:r>
          </w:p>
        </w:tc>
        <w:tc>
          <w:tcPr/>
          <w:p>
            <w:pPr>
              <w:pStyle w:val="Compact"/>
              <w:jc w:val="right"/>
            </w:pPr>
            <w:r>
              <w:t xml:space="preserve">56</w:t>
            </w:r>
          </w:p>
        </w:tc>
        <w:tc>
          <w:tcPr/>
          <w:p>
            <w:pPr>
              <w:pStyle w:val="Compact"/>
              <w:jc w:val="right"/>
            </w:pPr>
            <w:r>
              <w:t xml:space="preserve">0.678</w:t>
            </w:r>
          </w:p>
        </w:tc>
        <w:tc>
          <w:tcPr/>
          <w:p>
            <w:pPr>
              <w:pStyle w:val="Compact"/>
            </w:pPr>
            <w:r>
              <w:t xml:space="preserve">0.505 to 0.798</w:t>
            </w:r>
          </w:p>
        </w:tc>
      </w:tr>
      <w:tr>
        <w:tc>
          <w:tcPr/>
          <w:p>
            <w:pPr>
              <w:pStyle w:val="Compact"/>
            </w:pPr>
            <w:r>
              <w:t xml:space="preserve">Study F</w:t>
            </w:r>
          </w:p>
        </w:tc>
        <w:tc>
          <w:tcPr/>
          <w:p>
            <w:pPr>
              <w:pStyle w:val="Compact"/>
              <w:jc w:val="right"/>
            </w:pPr>
            <w:r>
              <w:t xml:space="preserve">30</w:t>
            </w:r>
          </w:p>
        </w:tc>
        <w:tc>
          <w:tcPr/>
          <w:p>
            <w:pPr>
              <w:pStyle w:val="Compact"/>
              <w:jc w:val="right"/>
            </w:pPr>
            <w:r>
              <w:t xml:space="preserve">0.924</w:t>
            </w:r>
          </w:p>
        </w:tc>
        <w:tc>
          <w:tcPr/>
          <w:p>
            <w:pPr>
              <w:pStyle w:val="Compact"/>
            </w:pPr>
            <w:r>
              <w:t xml:space="preserve">0.846 to 0.964</w:t>
            </w:r>
          </w:p>
        </w:tc>
      </w:tr>
      <w:tr>
        <w:tc>
          <w:tcPr/>
          <w:p>
            <w:pPr>
              <w:pStyle w:val="Compact"/>
            </w:pPr>
            <w:r>
              <w:t xml:space="preserve">Study L</w:t>
            </w:r>
          </w:p>
        </w:tc>
        <w:tc>
          <w:tcPr/>
          <w:p>
            <w:pPr>
              <w:pStyle w:val="Compact"/>
              <w:jc w:val="right"/>
            </w:pPr>
            <w:r>
              <w:t xml:space="preserve">11</w:t>
            </w:r>
          </w:p>
        </w:tc>
        <w:tc>
          <w:tcPr/>
          <w:p>
            <w:pPr>
              <w:pStyle w:val="Compact"/>
              <w:jc w:val="right"/>
            </w:pPr>
            <w:r>
              <w:t xml:space="preserve">0.922</w:t>
            </w:r>
          </w:p>
        </w:tc>
        <w:tc>
          <w:tcPr/>
          <w:p>
            <w:pPr>
              <w:pStyle w:val="Compact"/>
            </w:pPr>
            <w:r>
              <w:t xml:space="preserve">0.719 to 0.980</w:t>
            </w:r>
          </w:p>
        </w:tc>
      </w:tr>
      <w:tr>
        <w:tc>
          <w:tcPr/>
          <w:p>
            <w:pPr>
              <w:pStyle w:val="Compact"/>
            </w:pPr>
            <w:r>
              <w:t xml:space="preserve">Study N</w:t>
            </w:r>
          </w:p>
        </w:tc>
        <w:tc>
          <w:tcPr/>
          <w:p>
            <w:pPr>
              <w:pStyle w:val="Compact"/>
              <w:jc w:val="right"/>
            </w:pPr>
            <w:r>
              <w:t xml:space="preserve">16</w:t>
            </w:r>
          </w:p>
        </w:tc>
        <w:tc>
          <w:tcPr/>
          <w:p>
            <w:pPr>
              <w:pStyle w:val="Compact"/>
              <w:jc w:val="right"/>
            </w:pPr>
            <w:r>
              <w:t xml:space="preserve">0.823</w:t>
            </w:r>
          </w:p>
        </w:tc>
        <w:tc>
          <w:tcPr/>
          <w:p>
            <w:pPr>
              <w:pStyle w:val="Compact"/>
            </w:pPr>
            <w:r>
              <w:t xml:space="preserve">0.553 to 0.937</w:t>
            </w:r>
          </w:p>
        </w:tc>
      </w:tr>
      <w:tr>
        <w:tc>
          <w:tcPr/>
          <w:p>
            <w:pPr>
              <w:pStyle w:val="Compact"/>
            </w:pPr>
            <w:r>
              <w:t xml:space="preserve">Study A</w:t>
            </w:r>
          </w:p>
        </w:tc>
        <w:tc>
          <w:tcPr/>
          <w:p>
            <w:pPr>
              <w:pStyle w:val="Compact"/>
              <w:jc w:val="right"/>
            </w:pPr>
            <w:r>
              <w:t xml:space="preserve">13</w:t>
            </w:r>
          </w:p>
        </w:tc>
        <w:tc>
          <w:tcPr/>
          <w:p>
            <w:pPr>
              <w:pStyle w:val="Compact"/>
              <w:jc w:val="right"/>
            </w:pPr>
            <w:r>
              <w:t xml:space="preserve">0.928</w:t>
            </w:r>
          </w:p>
        </w:tc>
        <w:tc>
          <w:tcPr/>
          <w:p>
            <w:pPr>
              <w:pStyle w:val="Compact"/>
            </w:pPr>
            <w:r>
              <w:t xml:space="preserve">0.771 to 0.979</w:t>
            </w:r>
          </w:p>
        </w:tc>
      </w:tr>
      <w:tr>
        <w:tc>
          <w:tcPr/>
          <w:p>
            <w:pPr>
              <w:pStyle w:val="Compact"/>
            </w:pPr>
            <w:r>
              <w:t xml:space="preserve">Study D</w:t>
            </w:r>
          </w:p>
        </w:tc>
        <w:tc>
          <w:tcPr/>
          <w:p>
            <w:pPr>
              <w:pStyle w:val="Compact"/>
              <w:jc w:val="right"/>
            </w:pPr>
            <w:r>
              <w:t xml:space="preserve">17</w:t>
            </w:r>
          </w:p>
        </w:tc>
        <w:tc>
          <w:tcPr/>
          <w:p>
            <w:pPr>
              <w:pStyle w:val="Compact"/>
              <w:jc w:val="right"/>
            </w:pPr>
            <w:r>
              <w:t xml:space="preserve">0.610</w:t>
            </w:r>
          </w:p>
        </w:tc>
        <w:tc>
          <w:tcPr/>
          <w:p>
            <w:pPr>
              <w:pStyle w:val="Compact"/>
            </w:pPr>
            <w:r>
              <w:t xml:space="preserve">0.183 to 0.843</w:t>
            </w:r>
          </w:p>
        </w:tc>
      </w:tr>
      <w:tr>
        <w:tc>
          <w:tcPr/>
          <w:p>
            <w:pPr>
              <w:pStyle w:val="Compact"/>
            </w:pPr>
            <w:r>
              <w:t xml:space="preserve">Study E</w:t>
            </w:r>
          </w:p>
        </w:tc>
        <w:tc>
          <w:tcPr/>
          <w:p>
            <w:pPr>
              <w:pStyle w:val="Compact"/>
              <w:jc w:val="right"/>
            </w:pPr>
            <w:r>
              <w:t xml:space="preserve">8</w:t>
            </w:r>
          </w:p>
        </w:tc>
        <w:tc>
          <w:tcPr/>
          <w:p>
            <w:pPr>
              <w:pStyle w:val="Compact"/>
              <w:jc w:val="right"/>
            </w:pPr>
            <w:r>
              <w:t xml:space="preserve">0.683</w:t>
            </w:r>
          </w:p>
        </w:tc>
        <w:tc>
          <w:tcPr/>
          <w:p>
            <w:pPr>
              <w:pStyle w:val="Compact"/>
            </w:pPr>
            <w:r>
              <w:t xml:space="preserve">-0.042 to 0.937</w:t>
            </w:r>
          </w:p>
        </w:tc>
      </w:tr>
      <w:tr>
        <w:tc>
          <w:tcPr/>
          <w:p>
            <w:pPr>
              <w:pStyle w:val="Compact"/>
            </w:pPr>
            <w:r>
              <w:t xml:space="preserve">Study G</w:t>
            </w:r>
          </w:p>
        </w:tc>
        <w:tc>
          <w:tcPr/>
          <w:p>
            <w:pPr>
              <w:pStyle w:val="Compact"/>
              <w:jc w:val="right"/>
            </w:pPr>
            <w:r>
              <w:t xml:space="preserve">20</w:t>
            </w:r>
          </w:p>
        </w:tc>
        <w:tc>
          <w:tcPr/>
          <w:p>
            <w:pPr>
              <w:pStyle w:val="Compact"/>
              <w:jc w:val="right"/>
            </w:pPr>
            <w:r>
              <w:t xml:space="preserve">0.757</w:t>
            </w:r>
          </w:p>
        </w:tc>
        <w:tc>
          <w:tcPr/>
          <w:p>
            <w:pPr>
              <w:pStyle w:val="Compact"/>
            </w:pPr>
            <w:r>
              <w:t xml:space="preserve">0.473 to 0.899</w:t>
            </w:r>
          </w:p>
        </w:tc>
      </w:tr>
      <w:tr>
        <w:tc>
          <w:tcPr/>
          <w:p>
            <w:pPr>
              <w:pStyle w:val="Compact"/>
            </w:pPr>
            <w:r>
              <w:t xml:space="preserve">Study H</w:t>
            </w:r>
          </w:p>
        </w:tc>
        <w:tc>
          <w:tcPr/>
          <w:p>
            <w:pPr>
              <w:pStyle w:val="Compact"/>
              <w:jc w:val="right"/>
            </w:pPr>
            <w:r>
              <w:t xml:space="preserve">16</w:t>
            </w:r>
          </w:p>
        </w:tc>
        <w:tc>
          <w:tcPr/>
          <w:p>
            <w:pPr>
              <w:pStyle w:val="Compact"/>
              <w:jc w:val="right"/>
            </w:pPr>
            <w:r>
              <w:t xml:space="preserve">0.190</w:t>
            </w:r>
          </w:p>
        </w:tc>
        <w:tc>
          <w:tcPr/>
          <w:p>
            <w:pPr>
              <w:pStyle w:val="Compact"/>
            </w:pPr>
            <w:r>
              <w:t xml:space="preserve">-0.338 to 0.627</w:t>
            </w:r>
          </w:p>
        </w:tc>
      </w:tr>
      <w:tr>
        <w:tc>
          <w:tcPr/>
          <w:p>
            <w:pPr>
              <w:pStyle w:val="Compact"/>
            </w:pPr>
            <w:r>
              <w:t xml:space="preserve">Study I</w:t>
            </w:r>
          </w:p>
        </w:tc>
        <w:tc>
          <w:tcPr/>
          <w:p>
            <w:pPr>
              <w:pStyle w:val="Compact"/>
              <w:jc w:val="right"/>
            </w:pPr>
            <w:r>
              <w:t xml:space="preserve">13</w:t>
            </w:r>
          </w:p>
        </w:tc>
        <w:tc>
          <w:tcPr/>
          <w:p>
            <w:pPr>
              <w:pStyle w:val="Compact"/>
              <w:jc w:val="right"/>
            </w:pPr>
            <w:r>
              <w:t xml:space="preserve">0.513</w:t>
            </w:r>
          </w:p>
        </w:tc>
        <w:tc>
          <w:tcPr/>
          <w:p>
            <w:pPr>
              <w:pStyle w:val="Compact"/>
            </w:pPr>
            <w:r>
              <w:t xml:space="preserve">-0.053 to 0.830</w:t>
            </w:r>
          </w:p>
        </w:tc>
      </w:tr>
      <w:tr>
        <w:tc>
          <w:tcPr/>
          <w:p>
            <w:pPr>
              <w:pStyle w:val="Compact"/>
            </w:pPr>
            <w:r>
              <w:t xml:space="preserve">Study J</w:t>
            </w:r>
          </w:p>
        </w:tc>
        <w:tc>
          <w:tcPr/>
          <w:p>
            <w:pPr>
              <w:pStyle w:val="Compact"/>
              <w:jc w:val="right"/>
            </w:pPr>
            <w:r>
              <w:t xml:space="preserve">20</w:t>
            </w:r>
          </w:p>
        </w:tc>
        <w:tc>
          <w:tcPr/>
          <w:p>
            <w:pPr>
              <w:pStyle w:val="Compact"/>
              <w:jc w:val="right"/>
            </w:pPr>
            <w:r>
              <w:t xml:space="preserve">0.359</w:t>
            </w:r>
          </w:p>
        </w:tc>
        <w:tc>
          <w:tcPr/>
          <w:p>
            <w:pPr>
              <w:pStyle w:val="Compact"/>
            </w:pPr>
            <w:r>
              <w:t xml:space="preserve">-0.099 to 0.692</w:t>
            </w:r>
          </w:p>
        </w:tc>
      </w:tr>
      <w:tr>
        <w:tc>
          <w:tcPr/>
          <w:p>
            <w:pPr>
              <w:pStyle w:val="Compact"/>
            </w:pPr>
            <w:r>
              <w:t xml:space="preserve">Study K</w:t>
            </w:r>
          </w:p>
        </w:tc>
        <w:tc>
          <w:tcPr/>
          <w:p>
            <w:pPr>
              <w:pStyle w:val="Compact"/>
              <w:jc w:val="right"/>
            </w:pPr>
            <w:r>
              <w:t xml:space="preserve">8</w:t>
            </w:r>
          </w:p>
        </w:tc>
        <w:tc>
          <w:tcPr/>
          <w:p>
            <w:pPr>
              <w:pStyle w:val="Compact"/>
              <w:jc w:val="right"/>
            </w:pPr>
            <w:r>
              <w:t xml:space="preserve">0.401</w:t>
            </w:r>
          </w:p>
        </w:tc>
        <w:tc>
          <w:tcPr/>
          <w:p>
            <w:pPr>
              <w:pStyle w:val="Compact"/>
            </w:pPr>
            <w:r>
              <w:t xml:space="preserve">-0.424 to 0.862</w:t>
            </w:r>
          </w:p>
        </w:tc>
      </w:tr>
      <w:tr>
        <w:tc>
          <w:tcPr/>
          <w:p>
            <w:pPr>
              <w:pStyle w:val="Compact"/>
            </w:pPr>
            <w:r>
              <w:t xml:space="preserve">Study M</w:t>
            </w:r>
          </w:p>
        </w:tc>
        <w:tc>
          <w:tcPr/>
          <w:p>
            <w:pPr>
              <w:pStyle w:val="Compact"/>
              <w:jc w:val="right"/>
            </w:pPr>
            <w:r>
              <w:t xml:space="preserve">21</w:t>
            </w:r>
          </w:p>
        </w:tc>
        <w:tc>
          <w:tcPr/>
          <w:p>
            <w:pPr>
              <w:pStyle w:val="Compact"/>
              <w:jc w:val="right"/>
            </w:pPr>
            <w:r>
              <w:t xml:space="preserve">0.660</w:t>
            </w:r>
          </w:p>
        </w:tc>
        <w:tc>
          <w:tcPr/>
          <w:p>
            <w:pPr>
              <w:pStyle w:val="Compact"/>
            </w:pPr>
            <w:r>
              <w:t xml:space="preserve">0.320 to 0.850</w:t>
            </w:r>
          </w:p>
        </w:tc>
      </w:tr>
      <w:tr>
        <w:tc>
          <w:tcPr/>
          <w:p>
            <w:pPr>
              <w:pStyle w:val="Compact"/>
            </w:pPr>
            <w:r>
              <w:t xml:space="preserve">Study O</w:t>
            </w:r>
          </w:p>
        </w:tc>
        <w:tc>
          <w:tcPr/>
          <w:p>
            <w:pPr>
              <w:pStyle w:val="Compact"/>
              <w:jc w:val="right"/>
            </w:pPr>
            <w:r>
              <w:t xml:space="preserve">34</w:t>
            </w:r>
          </w:p>
        </w:tc>
        <w:tc>
          <w:tcPr/>
          <w:p>
            <w:pPr>
              <w:pStyle w:val="Compact"/>
              <w:jc w:val="right"/>
            </w:pPr>
            <w:r>
              <w:t xml:space="preserve">0.364</w:t>
            </w:r>
          </w:p>
        </w:tc>
        <w:tc>
          <w:tcPr/>
          <w:p>
            <w:pPr>
              <w:pStyle w:val="Compact"/>
            </w:pPr>
            <w:r>
              <w:t xml:space="preserve">0.030 to 0.625</w:t>
            </w:r>
          </w:p>
        </w:tc>
      </w:tr>
      <w:tr>
        <w:tc>
          <w:tcPr/>
          <w:p>
            <w:pPr>
              <w:pStyle w:val="Compact"/>
            </w:pPr>
            <w:r>
              <w:t xml:space="preserve">Study Q</w:t>
            </w:r>
          </w:p>
        </w:tc>
        <w:tc>
          <w:tcPr/>
          <w:p>
            <w:pPr>
              <w:pStyle w:val="Compact"/>
              <w:jc w:val="right"/>
            </w:pPr>
            <w:r>
              <w:t xml:space="preserve">53</w:t>
            </w:r>
          </w:p>
        </w:tc>
        <w:tc>
          <w:tcPr/>
          <w:p>
            <w:pPr>
              <w:pStyle w:val="Compact"/>
              <w:jc w:val="right"/>
            </w:pPr>
            <w:r>
              <w:t xml:space="preserve">0.773</w:t>
            </w:r>
          </w:p>
        </w:tc>
        <w:tc>
          <w:tcPr/>
          <w:p>
            <w:pPr>
              <w:pStyle w:val="Compact"/>
            </w:pPr>
            <w:r>
              <w:t xml:space="preserve">0.636 to 0.863</w:t>
            </w:r>
          </w:p>
        </w:tc>
      </w:tr>
      <w:tr>
        <w:tc>
          <w:tcPr/>
          <w:p>
            <w:pPr>
              <w:pStyle w:val="Compact"/>
            </w:pPr>
            <w:r>
              <w:t xml:space="preserve">Study R</w:t>
            </w:r>
          </w:p>
        </w:tc>
        <w:tc>
          <w:tcPr/>
          <w:p>
            <w:pPr>
              <w:pStyle w:val="Compact"/>
              <w:jc w:val="right"/>
            </w:pPr>
            <w:r>
              <w:t xml:space="preserve">40</w:t>
            </w:r>
          </w:p>
        </w:tc>
        <w:tc>
          <w:tcPr/>
          <w:p>
            <w:pPr>
              <w:pStyle w:val="Compact"/>
              <w:jc w:val="right"/>
            </w:pPr>
            <w:r>
              <w:t xml:space="preserve">0.425</w:t>
            </w:r>
          </w:p>
        </w:tc>
        <w:tc>
          <w:tcPr/>
          <w:p>
            <w:pPr>
              <w:pStyle w:val="Compact"/>
            </w:pPr>
            <w:r>
              <w:t xml:space="preserve">0.131 to 0.651</w:t>
            </w:r>
          </w:p>
        </w:tc>
      </w:tr>
      <w:tr>
        <w:tc>
          <w:tcPr/>
          <w:p>
            <w:pPr>
              <w:pStyle w:val="Compact"/>
            </w:pPr>
            <w:r>
              <w:t xml:space="preserve">Study S1</w:t>
            </w:r>
          </w:p>
        </w:tc>
        <w:tc>
          <w:tcPr/>
          <w:p>
            <w:pPr>
              <w:pStyle w:val="Compact"/>
              <w:jc w:val="right"/>
            </w:pPr>
            <w:r>
              <w:t xml:space="preserve">10</w:t>
            </w:r>
          </w:p>
        </w:tc>
        <w:tc>
          <w:tcPr/>
          <w:p>
            <w:pPr>
              <w:pStyle w:val="Compact"/>
              <w:jc w:val="right"/>
            </w:pPr>
            <w:r>
              <w:t xml:space="preserve">0.316</w:t>
            </w:r>
          </w:p>
        </w:tc>
        <w:tc>
          <w:tcPr/>
          <w:p>
            <w:pPr>
              <w:pStyle w:val="Compact"/>
            </w:pPr>
            <w:r>
              <w:t xml:space="preserve">-0.392 to 0.789</w:t>
            </w:r>
          </w:p>
        </w:tc>
      </w:tr>
      <w:tr>
        <w:tc>
          <w:tcPr/>
          <w:p>
            <w:pPr>
              <w:pStyle w:val="Compact"/>
            </w:pPr>
            <w:r>
              <w:t xml:space="preserve">Study S2</w:t>
            </w:r>
          </w:p>
        </w:tc>
        <w:tc>
          <w:tcPr/>
          <w:p>
            <w:pPr>
              <w:pStyle w:val="Compact"/>
              <w:jc w:val="right"/>
            </w:pPr>
            <w:r>
              <w:t xml:space="preserve">24</w:t>
            </w:r>
          </w:p>
        </w:tc>
        <w:tc>
          <w:tcPr/>
          <w:p>
            <w:pPr>
              <w:pStyle w:val="Compact"/>
              <w:jc w:val="right"/>
            </w:pPr>
            <w:r>
              <w:t xml:space="preserve">0.609</w:t>
            </w:r>
          </w:p>
        </w:tc>
        <w:tc>
          <w:tcPr/>
          <w:p>
            <w:pPr>
              <w:pStyle w:val="Compact"/>
            </w:pPr>
            <w:r>
              <w:t xml:space="preserve">0.273 to 0.813</w:t>
            </w:r>
          </w:p>
        </w:tc>
      </w:tr>
    </w:tbl>
    <w:p>
      <w:pPr>
        <w:pStyle w:val="BodyText"/>
      </w:pPr>
      <w:r>
        <w:t xml:space="preserve">The point estimate was positive in all 18 contributing cohorts. Within-cohort Pearson r ranged from 0.190 to 0.928 with a median of 0.635, and the 95% interval included zero in 6 of the 18: Study E, Study H, Study I, Study J, Study K and Study S1. All six carry 20 sessions or fewer, so the imprecision is largely a matter of cohort size rather than of a different relationship.</w:t>
      </w:r>
    </w:p>
    <w:p>
      <w:pPr>
        <w:pStyle w:val="BodyText"/>
      </w:pPr>
      <w:r>
        <w:t xml:space="preserve">Session accuracy clustered within participant with an intraclass correlation of 0.412 across 410 sessions in 271 participants, giving approximately 338 effective independent sessions. The predictor is constant within a session, so the 739 session-condition records carry 410 distinct predictor values.</w:t>
      </w:r>
    </w:p>
    <w:p>
      <w:pPr>
        <w:pStyle w:val="BodyText"/>
      </w:pPr>
      <w:r>
        <w:rPr>
          <w:b/>
          <w:bCs/>
        </w:rPr>
        <w:t xml:space="preserve">Figure S1. Calibration-derived decoder discriminability against observed online accuracy, by cohort type.</w:t>
      </w:r>
      <w:r>
        <w:t xml:space="preserve"> </w:t>
      </w:r>
      <w:r>
        <w:t xml:space="preserve">Each point is one participant-session-condition record, sized by the number of eligible selections. No line is fitted to either group. Cohort type does not vary between the records of a cohort, so the comparison of the ALS cohorts against the rest is made on the 18 cohort-specific slopes, reported in the main text and drawn in Figure 1; fitting it across these records would treat a study-level attribute as though it had been measured once per record. The band of points at 1.0 is the ceiling described in the main text.</w:t>
      </w:r>
    </w:p>
    <w:p>
      <w:pPr>
        <w:pStyle w:val="BodyText"/>
      </w:pPr>
      <w:r>
        <w:drawing>
          <wp:inline>
            <wp:extent cx="4693920" cy="3639426"/>
            <wp:effectExtent b="0" l="0" r="0" t="0"/>
            <wp:docPr descr="" title="" id="14" name="Picture"/>
            <a:graphic>
              <a:graphicData uri="http://schemas.openxmlformats.org/drawingml/2006/picture">
                <pic:pic>
                  <pic:nvPicPr>
                    <pic:cNvPr descr="../output/expanded/figures/figure_cohort_type_relationship.png" id="15" name="Picture"/>
                    <pic:cNvPicPr>
                      <a:picLocks noChangeArrowheads="1" noChangeAspect="1"/>
                    </pic:cNvPicPr>
                  </pic:nvPicPr>
                  <pic:blipFill>
                    <a:blip r:embed="rId13"/>
                    <a:stretch>
                      <a:fillRect/>
                    </a:stretch>
                  </pic:blipFill>
                  <pic:spPr bwMode="auto">
                    <a:xfrm>
                      <a:off x="0" y="0"/>
                      <a:ext cx="4693920" cy="3639426"/>
                    </a:xfrm>
                    <a:prstGeom prst="rect">
                      <a:avLst/>
                    </a:prstGeom>
                    <a:noFill/>
                    <a:ln w="9525">
                      <a:noFill/>
                      <a:headEnd/>
                      <a:tailEnd/>
                    </a:ln>
                  </pic:spPr>
                </pic:pic>
              </a:graphicData>
            </a:graphic>
          </wp:inline>
        </w:drawing>
      </w:r>
    </w:p>
    <w:bookmarkEnd w:id="16"/>
    <w:bookmarkStart w:id="18" w:name="s6.-sensitivity-analyses"/>
    <w:p>
      <w:pPr>
        <w:pStyle w:val="Heading2"/>
      </w:pPr>
      <w:r>
        <w:t xml:space="preserve">S6. Sensitivity analyses</w:t>
      </w:r>
    </w:p>
    <w:p>
      <w:pPr>
        <w:pStyle w:val="FirstParagraph"/>
      </w:pPr>
      <w:r>
        <w:rPr>
          <w:b/>
          <w:bCs/>
        </w:rPr>
        <w:t xml:space="preserve">Table S4. Sensitivity analyses.</w:t>
      </w:r>
      <w:r>
        <w:t xml:space="preserve"> </w:t>
      </w:r>
      <w:r>
        <w:t xml:space="preserve">The four analyses named in the Methods, restriction to cohorts with meaningful outcome variance, exclusion of records with high artifact rejection, exclusion of small-denominator records, and leave-two-studies-out development, were listed before any of them was run on the widened cohort; none was registered. The primary row and the two cohort-subset rows are shown beside them for comparison. Each analysis re-runs the complete withheld-cohort procedure on the retained data. In the last row every pair of cohorts is withheld together, so development runs on 16 cohorts rather than the 17 of the primary analysis; each cohort appears in 17 of the 153 pairs and its 17 estimates are averaged into a single value before the same across-cohort pooling is applied, because a pair shares a cohort with 32 other pairs and the pairs are not independent units. Every row therefore summarises 18 cohort-level values, or fewer where the analysis drops cohorts, and the columns carry the same meaning throughout. The mean absolute error column (geometric mean) is the mean of the cohort-level errors, not the pooled error over records, and the two are different quantities: the ALS row reads 0.092 here, the mean of that subgroup’s four cohort errors, where the main text reports 0.091 for the same analysis pooled over all of its withheld records. The mean absolute error column is pooled on the log scale because the quantity cannot be negative, as in the main text and Table S2, so its between-cohort SD is on that scale. Table S6 draws the same distinction between its pooled and cohort-mean columns.</w:t>
      </w:r>
    </w:p>
    <w:tbl>
      <w:tblPr>
        <w:tblStyle w:val="Table"/>
        <w:tblW w:type="pct" w:w="5000"/>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pPr>
            <w:r>
              <w:t xml:space="preserve">Analysis</w:t>
            </w:r>
          </w:p>
        </w:tc>
        <w:tc>
          <w:tcPr/>
          <w:p>
            <w:pPr>
              <w:pStyle w:val="Compact"/>
              <w:jc w:val="right"/>
            </w:pPr>
            <w:r>
              <w:t xml:space="preserve">Cohorts</w:t>
            </w:r>
          </w:p>
        </w:tc>
        <w:tc>
          <w:tcPr/>
          <w:p>
            <w:pPr>
              <w:pStyle w:val="Compact"/>
              <w:jc w:val="right"/>
            </w:pPr>
            <w:r>
              <w:t xml:space="preserve">Mean absolute error</w:t>
            </w:r>
          </w:p>
        </w:tc>
        <w:tc>
          <w:tcPr/>
          <w:p>
            <w:pPr>
              <w:pStyle w:val="Compact"/>
              <w:jc w:val="right"/>
            </w:pPr>
            <w:r>
              <w:t xml:space="preserve">Between-cohort SD</w:t>
            </w:r>
          </w:p>
        </w:tc>
        <w:tc>
          <w:tcPr/>
          <w:p>
            <w:pPr>
              <w:pStyle w:val="Compact"/>
            </w:pPr>
            <w:r>
              <w:t xml:space="preserve">Interval for an unrepresented cohort</w:t>
            </w:r>
          </w:p>
        </w:tc>
        <w:tc>
          <w:tcPr/>
          <w:p>
            <w:pPr>
              <w:pStyle w:val="Compact"/>
              <w:jc w:val="right"/>
            </w:pPr>
            <w:r>
              <w:t xml:space="preserve">Calibration-slope SD</w:t>
            </w:r>
          </w:p>
        </w:tc>
      </w:tr>
      <w:tr>
        <w:tc>
          <w:tcPr/>
          <w:p>
            <w:pPr>
              <w:pStyle w:val="Compact"/>
            </w:pPr>
            <w:r>
              <w:t xml:space="preserve">Primary, all contributing cohorts</w:t>
            </w:r>
          </w:p>
        </w:tc>
        <w:tc>
          <w:tcPr/>
          <w:p>
            <w:pPr>
              <w:pStyle w:val="Compact"/>
              <w:jc w:val="right"/>
            </w:pPr>
            <w:r>
              <w:t xml:space="preserve">18</w:t>
            </w:r>
          </w:p>
        </w:tc>
        <w:tc>
          <w:tcPr/>
          <w:p>
            <w:pPr>
              <w:pStyle w:val="Compact"/>
              <w:jc w:val="right"/>
            </w:pPr>
            <w:r>
              <w:t xml:space="preserve">0.090</w:t>
            </w:r>
          </w:p>
        </w:tc>
        <w:tc>
          <w:tcPr/>
          <w:p>
            <w:pPr>
              <w:pStyle w:val="Compact"/>
              <w:jc w:val="right"/>
            </w:pPr>
            <w:r>
              <w:t xml:space="preserve">0.477</w:t>
            </w:r>
          </w:p>
        </w:tc>
        <w:tc>
          <w:tcPr/>
          <w:p>
            <w:pPr>
              <w:pStyle w:val="Compact"/>
            </w:pPr>
            <w:r>
              <w:t xml:space="preserve">0.032 to 0.254</w:t>
            </w:r>
          </w:p>
        </w:tc>
        <w:tc>
          <w:tcPr/>
          <w:p>
            <w:pPr>
              <w:pStyle w:val="Compact"/>
              <w:jc w:val="right"/>
            </w:pPr>
            <w:r>
              <w:t xml:space="preserve">0.560</w:t>
            </w:r>
          </w:p>
        </w:tc>
      </w:tr>
      <w:tr>
        <w:tc>
          <w:tcPr/>
          <w:p>
            <w:pPr>
              <w:pStyle w:val="Compact"/>
            </w:pPr>
            <w:r>
              <w:t xml:space="preserve">Cohorts with outcome SD at least 0.10</w:t>
            </w:r>
          </w:p>
        </w:tc>
        <w:tc>
          <w:tcPr/>
          <w:p>
            <w:pPr>
              <w:pStyle w:val="Compact"/>
              <w:jc w:val="right"/>
            </w:pPr>
            <w:r>
              <w:t xml:space="preserve">12</w:t>
            </w:r>
          </w:p>
        </w:tc>
        <w:tc>
          <w:tcPr/>
          <w:p>
            <w:pPr>
              <w:pStyle w:val="Compact"/>
              <w:jc w:val="right"/>
            </w:pPr>
            <w:r>
              <w:t xml:space="preserve">0.117</w:t>
            </w:r>
          </w:p>
        </w:tc>
        <w:tc>
          <w:tcPr/>
          <w:p>
            <w:pPr>
              <w:pStyle w:val="Compact"/>
              <w:jc w:val="right"/>
            </w:pPr>
            <w:r>
              <w:t xml:space="preserve">0.371</w:t>
            </w:r>
          </w:p>
        </w:tc>
        <w:tc>
          <w:tcPr/>
          <w:p>
            <w:pPr>
              <w:pStyle w:val="Compact"/>
            </w:pPr>
            <w:r>
              <w:t xml:space="preserve">0.050 to 0.274</w:t>
            </w:r>
          </w:p>
        </w:tc>
        <w:tc>
          <w:tcPr/>
          <w:p>
            <w:pPr>
              <w:pStyle w:val="Compact"/>
              <w:jc w:val="right"/>
            </w:pPr>
            <w:r>
              <w:t xml:space="preserve">0.601</w:t>
            </w:r>
          </w:p>
        </w:tc>
      </w:tr>
      <w:tr>
        <w:tc>
          <w:tcPr/>
          <w:p>
            <w:pPr>
              <w:pStyle w:val="Compact"/>
            </w:pPr>
            <w:r>
              <w:t xml:space="preserve">Records with artifact rejection at most 20%</w:t>
            </w:r>
          </w:p>
        </w:tc>
        <w:tc>
          <w:tcPr/>
          <w:p>
            <w:pPr>
              <w:pStyle w:val="Compact"/>
              <w:jc w:val="right"/>
            </w:pPr>
            <w:r>
              <w:t xml:space="preserve">18</w:t>
            </w:r>
          </w:p>
        </w:tc>
        <w:tc>
          <w:tcPr/>
          <w:p>
            <w:pPr>
              <w:pStyle w:val="Compact"/>
              <w:jc w:val="right"/>
            </w:pPr>
            <w:r>
              <w:t xml:space="preserve">0.081</w:t>
            </w:r>
          </w:p>
        </w:tc>
        <w:tc>
          <w:tcPr/>
          <w:p>
            <w:pPr>
              <w:pStyle w:val="Compact"/>
              <w:jc w:val="right"/>
            </w:pPr>
            <w:r>
              <w:t xml:space="preserve">0.422</w:t>
            </w:r>
          </w:p>
        </w:tc>
        <w:tc>
          <w:tcPr/>
          <w:p>
            <w:pPr>
              <w:pStyle w:val="Compact"/>
            </w:pPr>
            <w:r>
              <w:t xml:space="preserve">0.032 to 0.201</w:t>
            </w:r>
          </w:p>
        </w:tc>
        <w:tc>
          <w:tcPr/>
          <w:p>
            <w:pPr>
              <w:pStyle w:val="Compact"/>
              <w:jc w:val="right"/>
            </w:pPr>
            <w:r>
              <w:t xml:space="preserve">0.465</w:t>
            </w:r>
          </w:p>
        </w:tc>
      </w:tr>
      <w:tr>
        <w:tc>
          <w:tcPr/>
          <w:p>
            <w:pPr>
              <w:pStyle w:val="Compact"/>
            </w:pPr>
            <w:r>
              <w:t xml:space="preserve">Records with at least 10 eligible selections</w:t>
            </w:r>
          </w:p>
        </w:tc>
        <w:tc>
          <w:tcPr/>
          <w:p>
            <w:pPr>
              <w:pStyle w:val="Compact"/>
              <w:jc w:val="right"/>
            </w:pPr>
            <w:r>
              <w:t xml:space="preserve">18</w:t>
            </w:r>
          </w:p>
        </w:tc>
        <w:tc>
          <w:tcPr/>
          <w:p>
            <w:pPr>
              <w:pStyle w:val="Compact"/>
              <w:jc w:val="right"/>
            </w:pPr>
            <w:r>
              <w:t xml:space="preserve">0.090</w:t>
            </w:r>
          </w:p>
        </w:tc>
        <w:tc>
          <w:tcPr/>
          <w:p>
            <w:pPr>
              <w:pStyle w:val="Compact"/>
              <w:jc w:val="right"/>
            </w:pPr>
            <w:r>
              <w:t xml:space="preserve">0.477</w:t>
            </w:r>
          </w:p>
        </w:tc>
        <w:tc>
          <w:tcPr/>
          <w:p>
            <w:pPr>
              <w:pStyle w:val="Compact"/>
            </w:pPr>
            <w:r>
              <w:t xml:space="preserve">0.032 to 0.254</w:t>
            </w:r>
          </w:p>
        </w:tc>
        <w:tc>
          <w:tcPr/>
          <w:p>
            <w:pPr>
              <w:pStyle w:val="Compact"/>
              <w:jc w:val="right"/>
            </w:pPr>
            <w:r>
              <w:t xml:space="preserve">0.560</w:t>
            </w:r>
          </w:p>
        </w:tc>
      </w:tr>
      <w:tr>
        <w:tc>
          <w:tcPr/>
          <w:p>
            <w:pPr>
              <w:pStyle w:val="Compact"/>
            </w:pPr>
            <w:r>
              <w:t xml:space="preserve">Cohorts without a documented ALS population</w:t>
            </w:r>
          </w:p>
        </w:tc>
        <w:tc>
          <w:tcPr/>
          <w:p>
            <w:pPr>
              <w:pStyle w:val="Compact"/>
              <w:jc w:val="right"/>
            </w:pPr>
            <w:r>
              <w:t xml:space="preserve">14</w:t>
            </w:r>
          </w:p>
        </w:tc>
        <w:tc>
          <w:tcPr/>
          <w:p>
            <w:pPr>
              <w:pStyle w:val="Compact"/>
              <w:jc w:val="right"/>
            </w:pPr>
            <w:r>
              <w:t xml:space="preserve">0.089</w:t>
            </w:r>
          </w:p>
        </w:tc>
        <w:tc>
          <w:tcPr/>
          <w:p>
            <w:pPr>
              <w:pStyle w:val="Compact"/>
              <w:jc w:val="right"/>
            </w:pPr>
            <w:r>
              <w:t xml:space="preserve">0.502</w:t>
            </w:r>
          </w:p>
        </w:tc>
        <w:tc>
          <w:tcPr/>
          <w:p>
            <w:pPr>
              <w:pStyle w:val="Compact"/>
            </w:pPr>
            <w:r>
              <w:t xml:space="preserve">0.029 to 0.274</w:t>
            </w:r>
          </w:p>
        </w:tc>
        <w:tc>
          <w:tcPr/>
          <w:p>
            <w:pPr>
              <w:pStyle w:val="Compact"/>
              <w:jc w:val="right"/>
            </w:pPr>
            <w:r>
              <w:t xml:space="preserve">0.663</w:t>
            </w:r>
          </w:p>
        </w:tc>
      </w:tr>
      <w:tr>
        <w:tc>
          <w:tcPr/>
          <w:p>
            <w:pPr>
              <w:pStyle w:val="Compact"/>
            </w:pPr>
            <w:r>
              <w:t xml:space="preserve">ALS cohorts, originally planned subgroup</w:t>
            </w:r>
          </w:p>
        </w:tc>
        <w:tc>
          <w:tcPr/>
          <w:p>
            <w:pPr>
              <w:pStyle w:val="Compact"/>
              <w:jc w:val="right"/>
            </w:pPr>
            <w:r>
              <w:t xml:space="preserve">4</w:t>
            </w:r>
          </w:p>
        </w:tc>
        <w:tc>
          <w:tcPr/>
          <w:p>
            <w:pPr>
              <w:pStyle w:val="Compact"/>
              <w:jc w:val="right"/>
            </w:pPr>
            <w:r>
              <w:t xml:space="preserve">0.092</w:t>
            </w:r>
          </w:p>
        </w:tc>
        <w:tc>
          <w:tcPr/>
          <w:p>
            <w:pPr>
              <w:pStyle w:val="Compact"/>
              <w:jc w:val="right"/>
            </w:pPr>
            <w:r>
              <w:t xml:space="preserve">0.177</w:t>
            </w:r>
          </w:p>
        </w:tc>
        <w:tc>
          <w:tcPr/>
          <w:p>
            <w:pPr>
              <w:pStyle w:val="Compact"/>
            </w:pPr>
            <w:r>
              <w:t xml:space="preserve">0.049 to 0.173</w:t>
            </w:r>
          </w:p>
        </w:tc>
        <w:tc>
          <w:tcPr/>
          <w:p>
            <w:pPr>
              <w:pStyle w:val="Compact"/>
              <w:jc w:val="right"/>
            </w:pPr>
            <w:r>
              <w:t xml:space="preserve">0.223</w:t>
            </w:r>
          </w:p>
        </w:tc>
      </w:tr>
      <w:tr>
        <w:tc>
          <w:tcPr/>
          <w:p>
            <w:pPr>
              <w:pStyle w:val="Compact"/>
            </w:pPr>
            <w:r>
              <w:t xml:space="preserve">Leave-two-studies-out development, 153 splits</w:t>
            </w:r>
          </w:p>
        </w:tc>
        <w:tc>
          <w:tcPr/>
          <w:p>
            <w:pPr>
              <w:pStyle w:val="Compact"/>
              <w:jc w:val="right"/>
            </w:pPr>
            <w:r>
              <w:t xml:space="preserve">18</w:t>
            </w:r>
          </w:p>
        </w:tc>
        <w:tc>
          <w:tcPr/>
          <w:p>
            <w:pPr>
              <w:pStyle w:val="Compact"/>
              <w:jc w:val="right"/>
            </w:pPr>
            <w:r>
              <w:t xml:space="preserve">0.091</w:t>
            </w:r>
          </w:p>
        </w:tc>
        <w:tc>
          <w:tcPr/>
          <w:p>
            <w:pPr>
              <w:pStyle w:val="Compact"/>
              <w:jc w:val="right"/>
            </w:pPr>
            <w:r>
              <w:t xml:space="preserve">0.477</w:t>
            </w:r>
          </w:p>
        </w:tc>
        <w:tc>
          <w:tcPr/>
          <w:p>
            <w:pPr>
              <w:pStyle w:val="Compact"/>
            </w:pPr>
            <w:r>
              <w:t xml:space="preserve">0.032 to 0.255</w:t>
            </w:r>
          </w:p>
        </w:tc>
        <w:tc>
          <w:tcPr/>
          <w:p>
            <w:pPr>
              <w:pStyle w:val="Compact"/>
              <w:jc w:val="right"/>
            </w:pPr>
            <w:r>
              <w:t xml:space="preserve">0.560</w:t>
            </w:r>
          </w:p>
        </w:tc>
      </w:tr>
    </w:tbl>
    <w:p>
      <w:pPr>
        <w:pStyle w:val="BodyText"/>
      </w:pPr>
      <w:r>
        <w:t xml:space="preserve">Artifact rejection had a median of 0.002 across records, but 110 of 739 records exceeded 20% and the maximum was 0.97. The analysis restricted to records at or below 20% rejection is the only one in which both estimation error and calibration-slope variability improved.</w:t>
      </w:r>
    </w:p>
    <w:p>
      <w:pPr>
        <w:pStyle w:val="BodyText"/>
      </w:pPr>
      <w:r>
        <w:t xml:space="preserve">Observed session-condition accuracy was at 100% in 228 of 739 records (30.9%). Three cohorts had mean accuracy at or above 0.96, where there is little variation to estimate.</w:t>
      </w:r>
    </w:p>
    <w:p>
      <w:pPr>
        <w:pStyle w:val="BodyText"/>
      </w:pPr>
      <w:r>
        <w:t xml:space="preserve">The leave-two-studies-out row is indistinguishable from the primary row at the precision printed above, and that is the result rather than a rounding artefact. At four decimal places the mean absolute error is 0.0906 against 0.0905, its between-cohort standard deviation 0.4771 against 0.4771, and the uncorrected calibration-slope standard deviation 0.5599 against 0.5596. Removing one cohort from a development set of 17 neither raises the estimation error nor widens the between-cohort spread, so the transportability failure is not a consequence of the development set being too small at this scale. It says nothing about development sets much smaller than 16, which this design cannot examine while still leaving enough cohorts to withhold.</w:t>
      </w:r>
    </w:p>
    <w:bookmarkStart w:id="17" w:name="protocol-descriptor-moderator-robustness"/>
    <w:p>
      <w:pPr>
        <w:pStyle w:val="Heading3"/>
      </w:pPr>
      <w:r>
        <w:t xml:space="preserve">Protocol-descriptor moderator robustness</w:t>
      </w:r>
    </w:p>
    <w:p>
      <w:pPr>
        <w:pStyle w:val="FirstParagraph"/>
      </w:pPr>
      <w:r>
        <w:t xml:space="preserve">The main-text Results (Protocol Descriptors as Moderators) reports the headline association and points here for the full robustness detail.</w:t>
      </w:r>
    </w:p>
    <w:p>
      <w:pPr>
        <w:pStyle w:val="BodyText"/>
      </w:pPr>
      <w:r>
        <w:rPr>
          <w:b/>
          <w:bCs/>
        </w:rPr>
        <w:t xml:space="preserve">No other descriptor was associated with a share distinguishable from zero, including the archive’s own documented grid size and its documented use of a checkerboard-variant paradigm, alongside both empirical proxies for matrix size.</w:t>
      </w:r>
      <w:r>
        <w:t xml:space="preserve"> </w:t>
      </w:r>
      <w:r>
        <w:t xml:space="preserve">The largest target index and the number of distinct characters copied bound the alphabet actually spelled from below, and both were flat: 0.003 per standard deviation (p = 0.98) and -0.019 (p = 0.89), each leaving the residual between-cohort variance at or above its unmoderated value. The archive’s own descriptor documents an intended grid size (36 or 72 cells) and a stimulus paradigm per study; both were tested directly and were likewise flat: grid size at -0.061 per standard deviation (95% CI -0.343 to 0.222, p = 0.65, Holm p = 1.00) and the checkerboard-paradigm indicator at 0.176 (95% CI -0.072 to 0.423, p = 0.15, Holm p = 1.00), the latter nominally accounting for 15% of the between-cohort variance before correction. Neither test has meaningful power at this sample size: grid size takes only two values among these 18 cohorts and is confounded with ALS-cohort status (three of the four ALS cohorts use the 36-cell grid, the fourth the 72-cell grid), and the checkerboard indicator separates only 2 non-checkerboard cohorts from 16 checkerboard cohorts. The number of stimulus conditions was likewise flat (p = 0.84). Two descriptors had point estimates that were not negligible but were indistinguishable from zero once the ten tests were corrected for: the median number of selections per record at 12% (-0.215 per standard deviation, 95% CI -0.478 to 0.049, Holm p = 0.83) and the fraction of records at ceiling at 11% (0.289, 95% CI -0.022 to 0.599, Holm p = 0.60). The ceiling fraction is reported as a diagnostic rather than as a protocol difference, because it governs whether a cohort’s slope is identified at all, and mean accuracy and its between-record standard deviation are summaries of the same outcomes the slope is fitted to. Entered beside the selection interval, both of the non-negligible descriptors collapse while the interval holds: with the ceiling fraction the interval is 0.397 (p = 0.011) against 0.015 (p = 0.93), and with the median number of selections it is 0.404 (p = 0.009) against 0.001 (p = 0.99). Each is a weak proxy for the interval rather than the reverse. Entered all at once the joint tests are diluted by the null moderators and neither reaches significance, the seven protocol descriptors together accounting for 42% of the between-cohort variance (F = 1.87 on 7 and 10 degrees of freedom, p = 0.18) and all ten for 14% (p = 0.39); the interval keeps its own coefficient in the seven-descriptor fit at 0.598 (p = 0.030), and loses it among all ten (p = 0.10), where 10 moderators are fitted on 18 cohorts.</w:t>
      </w:r>
    </w:p>
    <w:p>
      <w:pPr>
        <w:pStyle w:val="BodyText"/>
      </w:pPr>
      <w:r>
        <w:rPr>
          <w:b/>
          <w:bCs/>
        </w:rPr>
        <w:t xml:space="preserve">The interval is not a fully exogenous descriptor, and the result should be read with that.</w:t>
      </w:r>
      <w:r>
        <w:t xml:space="preserve"> </w:t>
      </w:r>
      <w:r>
        <w:t xml:space="preserve">Where the stopping rule was data-dependent, a session in which evidence accrued quickly ended sooner, so part of the interval is a consequence of the recording rather than a setting fixed before it. Splitting the cohorts on whether their within-recording interval never varied separates the two cases: in the 8 cohorts with a fixed interval the coefficient was 0.350 per standard deviation with a share of 48% (p = 0.14), and in the 10 with a variable interval 0.243 with a share of 55% (p = 0.046). Neither subgroup has the power of the pooled fit and the agreement in sign is what the split supports. The interval is built entirely from selection timestamps and never uses whether a selection was correct, unlike three of the ten descriptors. The verdict does not depend on how the correction family is defined: the interval’s Holm p value is 0.011 within the seven protocol descriptors, 0.015 within all ten, and 0.029 when the meta-regression and the rank correlation are pooled into one family of twenty, while the ceiling fraction remains null under every definition, including 0.20 within the three outcome summaries alone. These are the same 18 cohort slopes that serve as the outcome in the preceding subsection, where cohort type was corrected separately.</w:t>
      </w:r>
    </w:p>
    <w:bookmarkEnd w:id="17"/>
    <w:bookmarkEnd w:id="18"/>
    <w:bookmarkStart w:id="19" w:name="X537e009d95aa2aa3ff0b40d2055c0bb39f98e22"/>
    <w:p>
      <w:pPr>
        <w:pStyle w:val="Heading2"/>
      </w:pPr>
      <w:r>
        <w:t xml:space="preserve">S7. The two no-predictor benchmarks, per cohort</w:t>
      </w:r>
    </w:p>
    <w:p>
      <w:pPr>
        <w:pStyle w:val="FirstParagraph"/>
      </w:pPr>
      <w:r>
        <w:t xml:space="preserve">Skill in the main text is computed against the development-mean benchmark, which estimates every withheld record at the development-set mean accuracy. A second benchmark estimates every withheld record at that cohort’s own mean, which no deployment would know. The two are different comparisons and give different counts of cohorts with negative skill, so both are given here per cohort.</w:t>
      </w:r>
    </w:p>
    <w:p>
      <w:pPr>
        <w:pStyle w:val="BodyText"/>
      </w:pPr>
      <w:r>
        <w:t xml:space="preserve">Pooled, the own-mean benchmark is the harder of the two, at 0.123 against 0.146. That ordering does not hold cohort by cohort. Mean absolute error is minimised by the median rather than the mean, so a cohort’s own mean is not guaranteed to beat any other constant, and it is in fact the easier target in Study A, Study F, Study K, Study L, Study M, Study N and Study Q.</w:t>
      </w:r>
    </w:p>
    <w:p>
      <w:pPr>
        <w:pStyle w:val="BodyText"/>
      </w:pPr>
      <w:r>
        <w:t xml:space="preserve">Skill against the development mean is negative in one cohort, Study H. Skill against the cohort’s own mean is negative in six: Study E, Study H, Study J, Study R, Study S1 and Study S2. Study S1’s value is an artefact of a near-zero denominator rather than a comparable failure, because its own-mean benchmark errs by 0.005; it is reported for completeness and should not be read on the same scale as the others.</w:t>
      </w:r>
    </w:p>
    <w:p>
      <w:pPr>
        <w:pStyle w:val="BodyText"/>
      </w:pPr>
      <w:r>
        <w:rPr>
          <w:b/>
          <w:bCs/>
        </w:rPr>
        <w:t xml:space="preserve">Table S5. Model error against both no-predictor benchmarks, by withheld cohort.</w:t>
      </w:r>
      <w:r>
        <w:t xml:space="preserve"> </w:t>
      </w:r>
      <w:r>
        <w:t xml:space="preserve">ALS cohorts are listed first. Skill is one minus the ratio of the model’s mean absolute error to that benchmark’s.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Cohort</w:t>
            </w:r>
          </w:p>
        </w:tc>
        <w:tc>
          <w:tcPr/>
          <w:p>
            <w:pPr>
              <w:pStyle w:val="Compact"/>
              <w:jc w:val="right"/>
            </w:pPr>
            <w:r>
              <w:t xml:space="preserve">Mean observed accuracy</w:t>
            </w:r>
          </w:p>
        </w:tc>
        <w:tc>
          <w:tcPr/>
          <w:p>
            <w:pPr>
              <w:pStyle w:val="Compact"/>
              <w:jc w:val="right"/>
            </w:pPr>
            <w:r>
              <w:t xml:space="preserve">Model MAE</w:t>
            </w:r>
          </w:p>
        </w:tc>
        <w:tc>
          <w:tcPr/>
          <w:p>
            <w:pPr>
              <w:pStyle w:val="Compact"/>
              <w:jc w:val="right"/>
            </w:pPr>
            <w:r>
              <w:t xml:space="preserve">Development-mean benchmark MAE</w:t>
            </w:r>
          </w:p>
        </w:tc>
        <w:tc>
          <w:tcPr/>
          <w:p>
            <w:pPr>
              <w:pStyle w:val="Compact"/>
              <w:jc w:val="right"/>
            </w:pPr>
            <w:r>
              <w:t xml:space="preserve">Skill vs development mean</w:t>
            </w:r>
          </w:p>
        </w:tc>
        <w:tc>
          <w:tcPr/>
          <w:p>
            <w:pPr>
              <w:pStyle w:val="Compact"/>
              <w:jc w:val="right"/>
            </w:pPr>
            <w:r>
              <w:t xml:space="preserve">Own-mean benchmark MAE</w:t>
            </w:r>
          </w:p>
        </w:tc>
        <w:tc>
          <w:tcPr/>
          <w:p>
            <w:pPr>
              <w:pStyle w:val="Compact"/>
              <w:jc w:val="right"/>
            </w:pPr>
            <w:r>
              <w:t xml:space="preserve">Skill vs own mean</w:t>
            </w:r>
          </w:p>
        </w:tc>
      </w:tr>
      <w:tr>
        <w:tc>
          <w:tcPr/>
          <w:p>
            <w:pPr>
              <w:pStyle w:val="Compact"/>
            </w:pPr>
            <w:r>
              <w:t xml:space="preserve">Study B</w:t>
            </w:r>
          </w:p>
        </w:tc>
        <w:tc>
          <w:tcPr/>
          <w:p>
            <w:pPr>
              <w:pStyle w:val="Compact"/>
              <w:jc w:val="right"/>
            </w:pPr>
            <w:r>
              <w:t xml:space="preserve">0.899</w:t>
            </w:r>
          </w:p>
        </w:tc>
        <w:tc>
          <w:tcPr/>
          <w:p>
            <w:pPr>
              <w:pStyle w:val="Compact"/>
              <w:jc w:val="right"/>
            </w:pPr>
            <w:r>
              <w:t xml:space="preserve">0.108</w:t>
            </w:r>
          </w:p>
        </w:tc>
        <w:tc>
          <w:tcPr/>
          <w:p>
            <w:pPr>
              <w:pStyle w:val="Compact"/>
              <w:jc w:val="right"/>
            </w:pPr>
            <w:r>
              <w:t xml:space="preserve">0.158</w:t>
            </w:r>
          </w:p>
        </w:tc>
        <w:tc>
          <w:tcPr/>
          <w:p>
            <w:pPr>
              <w:pStyle w:val="Compact"/>
              <w:jc w:val="right"/>
            </w:pPr>
            <w:r>
              <w:t xml:space="preserve">0.317</w:t>
            </w:r>
          </w:p>
        </w:tc>
        <w:tc>
          <w:tcPr/>
          <w:p>
            <w:pPr>
              <w:pStyle w:val="Compact"/>
              <w:jc w:val="right"/>
            </w:pPr>
            <w:r>
              <w:t xml:space="preserve">0.132</w:t>
            </w:r>
          </w:p>
        </w:tc>
        <w:tc>
          <w:tcPr/>
          <w:p>
            <w:pPr>
              <w:pStyle w:val="Compact"/>
              <w:jc w:val="right"/>
            </w:pPr>
            <w:r>
              <w:t xml:space="preserve">0.185</w:t>
            </w:r>
          </w:p>
        </w:tc>
      </w:tr>
      <w:tr>
        <w:tc>
          <w:tcPr/>
          <w:p>
            <w:pPr>
              <w:pStyle w:val="Compact"/>
            </w:pPr>
            <w:r>
              <w:t xml:space="preserve">Study F</w:t>
            </w:r>
          </w:p>
        </w:tc>
        <w:tc>
          <w:tcPr/>
          <w:p>
            <w:pPr>
              <w:pStyle w:val="Compact"/>
              <w:jc w:val="right"/>
            </w:pPr>
            <w:r>
              <w:t xml:space="preserve">0.778</w:t>
            </w:r>
          </w:p>
        </w:tc>
        <w:tc>
          <w:tcPr/>
          <w:p>
            <w:pPr>
              <w:pStyle w:val="Compact"/>
              <w:jc w:val="right"/>
            </w:pPr>
            <w:r>
              <w:t xml:space="preserve">0.101</w:t>
            </w:r>
          </w:p>
        </w:tc>
        <w:tc>
          <w:tcPr/>
          <w:p>
            <w:pPr>
              <w:pStyle w:val="Compact"/>
              <w:jc w:val="right"/>
            </w:pPr>
            <w:r>
              <w:t xml:space="preserve">0.203</w:t>
            </w:r>
          </w:p>
        </w:tc>
        <w:tc>
          <w:tcPr/>
          <w:p>
            <w:pPr>
              <w:pStyle w:val="Compact"/>
              <w:jc w:val="right"/>
            </w:pPr>
            <w:r>
              <w:t xml:space="preserve">0.502</w:t>
            </w:r>
          </w:p>
        </w:tc>
        <w:tc>
          <w:tcPr/>
          <w:p>
            <w:pPr>
              <w:pStyle w:val="Compact"/>
              <w:jc w:val="right"/>
            </w:pPr>
            <w:r>
              <w:t xml:space="preserve">0.221</w:t>
            </w:r>
          </w:p>
        </w:tc>
        <w:tc>
          <w:tcPr/>
          <w:p>
            <w:pPr>
              <w:pStyle w:val="Compact"/>
              <w:jc w:val="right"/>
            </w:pPr>
            <w:r>
              <w:t xml:space="preserve">0.543</w:t>
            </w:r>
          </w:p>
        </w:tc>
      </w:tr>
      <w:tr>
        <w:tc>
          <w:tcPr/>
          <w:p>
            <w:pPr>
              <w:pStyle w:val="Compact"/>
            </w:pPr>
            <w:r>
              <w:t xml:space="preserve">Study L</w:t>
            </w:r>
          </w:p>
        </w:tc>
        <w:tc>
          <w:tcPr/>
          <w:p>
            <w:pPr>
              <w:pStyle w:val="Compact"/>
              <w:jc w:val="right"/>
            </w:pPr>
            <w:r>
              <w:t xml:space="preserve">0.839</w:t>
            </w:r>
          </w:p>
        </w:tc>
        <w:tc>
          <w:tcPr/>
          <w:p>
            <w:pPr>
              <w:pStyle w:val="Compact"/>
              <w:jc w:val="right"/>
            </w:pPr>
            <w:r>
              <w:t xml:space="preserve">0.084</w:t>
            </w:r>
          </w:p>
        </w:tc>
        <w:tc>
          <w:tcPr/>
          <w:p>
            <w:pPr>
              <w:pStyle w:val="Compact"/>
              <w:jc w:val="right"/>
            </w:pPr>
            <w:r>
              <w:t xml:space="preserve">0.137</w:t>
            </w:r>
          </w:p>
        </w:tc>
        <w:tc>
          <w:tcPr/>
          <w:p>
            <w:pPr>
              <w:pStyle w:val="Compact"/>
              <w:jc w:val="right"/>
            </w:pPr>
            <w:r>
              <w:t xml:space="preserve">0.383</w:t>
            </w:r>
          </w:p>
        </w:tc>
        <w:tc>
          <w:tcPr/>
          <w:p>
            <w:pPr>
              <w:pStyle w:val="Compact"/>
              <w:jc w:val="right"/>
            </w:pPr>
            <w:r>
              <w:t xml:space="preserve">0.140</w:t>
            </w:r>
          </w:p>
        </w:tc>
        <w:tc>
          <w:tcPr/>
          <w:p>
            <w:pPr>
              <w:pStyle w:val="Compact"/>
              <w:jc w:val="right"/>
            </w:pPr>
            <w:r>
              <w:t xml:space="preserve">0.397</w:t>
            </w:r>
          </w:p>
        </w:tc>
      </w:tr>
      <w:tr>
        <w:tc>
          <w:tcPr/>
          <w:p>
            <w:pPr>
              <w:pStyle w:val="Compact"/>
            </w:pPr>
            <w:r>
              <w:t xml:space="preserve">Study N</w:t>
            </w:r>
          </w:p>
        </w:tc>
        <w:tc>
          <w:tcPr/>
          <w:p>
            <w:pPr>
              <w:pStyle w:val="Compact"/>
              <w:jc w:val="right"/>
            </w:pPr>
            <w:r>
              <w:t xml:space="preserve">0.694</w:t>
            </w:r>
          </w:p>
        </w:tc>
        <w:tc>
          <w:tcPr/>
          <w:p>
            <w:pPr>
              <w:pStyle w:val="Compact"/>
              <w:jc w:val="right"/>
            </w:pPr>
            <w:r>
              <w:t xml:space="preserve">0.124</w:t>
            </w:r>
          </w:p>
        </w:tc>
        <w:tc>
          <w:tcPr/>
          <w:p>
            <w:pPr>
              <w:pStyle w:val="Compact"/>
              <w:jc w:val="right"/>
            </w:pPr>
            <w:r>
              <w:t xml:space="preserve">0.226</w:t>
            </w:r>
          </w:p>
        </w:tc>
        <w:tc>
          <w:tcPr/>
          <w:p>
            <w:pPr>
              <w:pStyle w:val="Compact"/>
              <w:jc w:val="right"/>
            </w:pPr>
            <w:r>
              <w:t xml:space="preserve">0.448</w:t>
            </w:r>
          </w:p>
        </w:tc>
        <w:tc>
          <w:tcPr/>
          <w:p>
            <w:pPr>
              <w:pStyle w:val="Compact"/>
              <w:jc w:val="right"/>
            </w:pPr>
            <w:r>
              <w:t xml:space="preserve">0.228</w:t>
            </w:r>
          </w:p>
        </w:tc>
        <w:tc>
          <w:tcPr/>
          <w:p>
            <w:pPr>
              <w:pStyle w:val="Compact"/>
              <w:jc w:val="right"/>
            </w:pPr>
            <w:r>
              <w:t xml:space="preserve">0.454</w:t>
            </w:r>
          </w:p>
        </w:tc>
      </w:tr>
      <w:tr>
        <w:tc>
          <w:tcPr/>
          <w:p>
            <w:pPr>
              <w:pStyle w:val="Compact"/>
            </w:pPr>
            <w:r>
              <w:t xml:space="preserve">Study A</w:t>
            </w:r>
          </w:p>
        </w:tc>
        <w:tc>
          <w:tcPr/>
          <w:p>
            <w:pPr>
              <w:pStyle w:val="Compact"/>
              <w:jc w:val="right"/>
            </w:pPr>
            <w:r>
              <w:t xml:space="preserve">0.786</w:t>
            </w:r>
          </w:p>
        </w:tc>
        <w:tc>
          <w:tcPr/>
          <w:p>
            <w:pPr>
              <w:pStyle w:val="Compact"/>
              <w:jc w:val="right"/>
            </w:pPr>
            <w:r>
              <w:t xml:space="preserve">0.126</w:t>
            </w:r>
          </w:p>
        </w:tc>
        <w:tc>
          <w:tcPr/>
          <w:p>
            <w:pPr>
              <w:pStyle w:val="Compact"/>
              <w:jc w:val="right"/>
            </w:pPr>
            <w:r>
              <w:t xml:space="preserve">0.173</w:t>
            </w:r>
          </w:p>
        </w:tc>
        <w:tc>
          <w:tcPr/>
          <w:p>
            <w:pPr>
              <w:pStyle w:val="Compact"/>
              <w:jc w:val="right"/>
            </w:pPr>
            <w:r>
              <w:t xml:space="preserve">0.271</w:t>
            </w:r>
          </w:p>
        </w:tc>
        <w:tc>
          <w:tcPr/>
          <w:p>
            <w:pPr>
              <w:pStyle w:val="Compact"/>
              <w:jc w:val="right"/>
            </w:pPr>
            <w:r>
              <w:t xml:space="preserve">0.178</w:t>
            </w:r>
          </w:p>
        </w:tc>
        <w:tc>
          <w:tcPr/>
          <w:p>
            <w:pPr>
              <w:pStyle w:val="Compact"/>
              <w:jc w:val="right"/>
            </w:pPr>
            <w:r>
              <w:t xml:space="preserve">0.291</w:t>
            </w:r>
          </w:p>
        </w:tc>
      </w:tr>
      <w:tr>
        <w:tc>
          <w:tcPr/>
          <w:p>
            <w:pPr>
              <w:pStyle w:val="Compact"/>
            </w:pPr>
            <w:r>
              <w:t xml:space="preserve">Study D</w:t>
            </w:r>
          </w:p>
        </w:tc>
        <w:tc>
          <w:tcPr/>
          <w:p>
            <w:pPr>
              <w:pStyle w:val="Compact"/>
              <w:jc w:val="right"/>
            </w:pPr>
            <w:r>
              <w:t xml:space="preserve">0.896</w:t>
            </w:r>
          </w:p>
        </w:tc>
        <w:tc>
          <w:tcPr/>
          <w:p>
            <w:pPr>
              <w:pStyle w:val="Compact"/>
              <w:jc w:val="right"/>
            </w:pPr>
            <w:r>
              <w:t xml:space="preserve">0.056</w:t>
            </w:r>
          </w:p>
        </w:tc>
        <w:tc>
          <w:tcPr/>
          <w:p>
            <w:pPr>
              <w:pStyle w:val="Compact"/>
              <w:jc w:val="right"/>
            </w:pPr>
            <w:r>
              <w:t xml:space="preserve">0.092</w:t>
            </w:r>
          </w:p>
        </w:tc>
        <w:tc>
          <w:tcPr/>
          <w:p>
            <w:pPr>
              <w:pStyle w:val="Compact"/>
              <w:jc w:val="right"/>
            </w:pPr>
            <w:r>
              <w:t xml:space="preserve">0.394</w:t>
            </w:r>
          </w:p>
        </w:tc>
        <w:tc>
          <w:tcPr/>
          <w:p>
            <w:pPr>
              <w:pStyle w:val="Compact"/>
              <w:jc w:val="right"/>
            </w:pPr>
            <w:r>
              <w:t xml:space="preserve">0.071</w:t>
            </w:r>
          </w:p>
        </w:tc>
        <w:tc>
          <w:tcPr/>
          <w:p>
            <w:pPr>
              <w:pStyle w:val="Compact"/>
              <w:jc w:val="right"/>
            </w:pPr>
            <w:r>
              <w:t xml:space="preserve">0.211</w:t>
            </w:r>
          </w:p>
        </w:tc>
      </w:tr>
      <w:tr>
        <w:tc>
          <w:tcPr/>
          <w:p>
            <w:pPr>
              <w:pStyle w:val="Compact"/>
            </w:pPr>
            <w:r>
              <w:t xml:space="preserve">Study E</w:t>
            </w:r>
          </w:p>
        </w:tc>
        <w:tc>
          <w:tcPr/>
          <w:p>
            <w:pPr>
              <w:pStyle w:val="Compact"/>
              <w:jc w:val="right"/>
            </w:pPr>
            <w:r>
              <w:t xml:space="preserve">0.921</w:t>
            </w:r>
          </w:p>
        </w:tc>
        <w:tc>
          <w:tcPr/>
          <w:p>
            <w:pPr>
              <w:pStyle w:val="Compact"/>
              <w:jc w:val="right"/>
            </w:pPr>
            <w:r>
              <w:t xml:space="preserve">0.063</w:t>
            </w:r>
          </w:p>
        </w:tc>
        <w:tc>
          <w:tcPr/>
          <w:p>
            <w:pPr>
              <w:pStyle w:val="Compact"/>
              <w:jc w:val="right"/>
            </w:pPr>
            <w:r>
              <w:t xml:space="preserve">0.079</w:t>
            </w:r>
          </w:p>
        </w:tc>
        <w:tc>
          <w:tcPr/>
          <w:p>
            <w:pPr>
              <w:pStyle w:val="Compact"/>
              <w:jc w:val="right"/>
            </w:pPr>
            <w:r>
              <w:t xml:space="preserve">0.205</w:t>
            </w:r>
          </w:p>
        </w:tc>
        <w:tc>
          <w:tcPr/>
          <w:p>
            <w:pPr>
              <w:pStyle w:val="Compact"/>
              <w:jc w:val="right"/>
            </w:pPr>
            <w:r>
              <w:t xml:space="preserve">0.049</w:t>
            </w:r>
          </w:p>
        </w:tc>
        <w:tc>
          <w:tcPr/>
          <w:p>
            <w:pPr>
              <w:pStyle w:val="Compact"/>
              <w:jc w:val="right"/>
            </w:pPr>
            <w:r>
              <w:t xml:space="preserve">-0.286</w:t>
            </w:r>
          </w:p>
        </w:tc>
      </w:tr>
      <w:tr>
        <w:tc>
          <w:tcPr/>
          <w:p>
            <w:pPr>
              <w:pStyle w:val="Compact"/>
            </w:pPr>
            <w:r>
              <w:t xml:space="preserve">Study G</w:t>
            </w:r>
          </w:p>
        </w:tc>
        <w:tc>
          <w:tcPr/>
          <w:p>
            <w:pPr>
              <w:pStyle w:val="Compact"/>
              <w:jc w:val="right"/>
            </w:pPr>
            <w:r>
              <w:t xml:space="preserve">0.886</w:t>
            </w:r>
          </w:p>
        </w:tc>
        <w:tc>
          <w:tcPr/>
          <w:p>
            <w:pPr>
              <w:pStyle w:val="Compact"/>
              <w:jc w:val="right"/>
            </w:pPr>
            <w:r>
              <w:t xml:space="preserve">0.066</w:t>
            </w:r>
          </w:p>
        </w:tc>
        <w:tc>
          <w:tcPr/>
          <w:p>
            <w:pPr>
              <w:pStyle w:val="Compact"/>
              <w:jc w:val="right"/>
            </w:pPr>
            <w:r>
              <w:t xml:space="preserve">0.113</w:t>
            </w:r>
          </w:p>
        </w:tc>
        <w:tc>
          <w:tcPr/>
          <w:p>
            <w:pPr>
              <w:pStyle w:val="Compact"/>
              <w:jc w:val="right"/>
            </w:pPr>
            <w:r>
              <w:t xml:space="preserve">0.417</w:t>
            </w:r>
          </w:p>
        </w:tc>
        <w:tc>
          <w:tcPr/>
          <w:p>
            <w:pPr>
              <w:pStyle w:val="Compact"/>
              <w:jc w:val="right"/>
            </w:pPr>
            <w:r>
              <w:t xml:space="preserve">0.099</w:t>
            </w:r>
          </w:p>
        </w:tc>
        <w:tc>
          <w:tcPr/>
          <w:p>
            <w:pPr>
              <w:pStyle w:val="Compact"/>
              <w:jc w:val="right"/>
            </w:pPr>
            <w:r>
              <w:t xml:space="preserve">0.336</w:t>
            </w:r>
          </w:p>
        </w:tc>
      </w:tr>
      <w:tr>
        <w:tc>
          <w:tcPr/>
          <w:p>
            <w:pPr>
              <w:pStyle w:val="Compact"/>
            </w:pPr>
            <w:r>
              <w:t xml:space="preserve">Study H</w:t>
            </w:r>
          </w:p>
        </w:tc>
        <w:tc>
          <w:tcPr/>
          <w:p>
            <w:pPr>
              <w:pStyle w:val="Compact"/>
              <w:jc w:val="right"/>
            </w:pPr>
            <w:r>
              <w:t xml:space="preserve">0.877</w:t>
            </w:r>
          </w:p>
        </w:tc>
        <w:tc>
          <w:tcPr/>
          <w:p>
            <w:pPr>
              <w:pStyle w:val="Compact"/>
              <w:jc w:val="right"/>
            </w:pPr>
            <w:r>
              <w:t xml:space="preserve">0.153</w:t>
            </w:r>
          </w:p>
        </w:tc>
        <w:tc>
          <w:tcPr/>
          <w:p>
            <w:pPr>
              <w:pStyle w:val="Compact"/>
              <w:jc w:val="right"/>
            </w:pPr>
            <w:r>
              <w:t xml:space="preserve">0.121</w:t>
            </w:r>
          </w:p>
        </w:tc>
        <w:tc>
          <w:tcPr/>
          <w:p>
            <w:pPr>
              <w:pStyle w:val="Compact"/>
              <w:jc w:val="right"/>
            </w:pPr>
            <w:r>
              <w:t xml:space="preserve">-0.268</w:t>
            </w:r>
          </w:p>
        </w:tc>
        <w:tc>
          <w:tcPr/>
          <w:p>
            <w:pPr>
              <w:pStyle w:val="Compact"/>
              <w:jc w:val="right"/>
            </w:pPr>
            <w:r>
              <w:t xml:space="preserve">0.109</w:t>
            </w:r>
          </w:p>
        </w:tc>
        <w:tc>
          <w:tcPr/>
          <w:p>
            <w:pPr>
              <w:pStyle w:val="Compact"/>
              <w:jc w:val="right"/>
            </w:pPr>
            <w:r>
              <w:t xml:space="preserve">-0.407</w:t>
            </w:r>
          </w:p>
        </w:tc>
      </w:tr>
      <w:tr>
        <w:tc>
          <w:tcPr/>
          <w:p>
            <w:pPr>
              <w:pStyle w:val="Compact"/>
            </w:pPr>
            <w:r>
              <w:t xml:space="preserve">Study I</w:t>
            </w:r>
          </w:p>
        </w:tc>
        <w:tc>
          <w:tcPr/>
          <w:p>
            <w:pPr>
              <w:pStyle w:val="Compact"/>
              <w:jc w:val="right"/>
            </w:pPr>
            <w:r>
              <w:t xml:space="preserve">0.658</w:t>
            </w:r>
          </w:p>
        </w:tc>
        <w:tc>
          <w:tcPr/>
          <w:p>
            <w:pPr>
              <w:pStyle w:val="Compact"/>
              <w:jc w:val="right"/>
            </w:pPr>
            <w:r>
              <w:t xml:space="preserve">0.172</w:t>
            </w:r>
          </w:p>
        </w:tc>
        <w:tc>
          <w:tcPr/>
          <w:p>
            <w:pPr>
              <w:pStyle w:val="Compact"/>
              <w:jc w:val="right"/>
            </w:pPr>
            <w:r>
              <w:t xml:space="preserve">0.226</w:t>
            </w:r>
          </w:p>
        </w:tc>
        <w:tc>
          <w:tcPr/>
          <w:p>
            <w:pPr>
              <w:pStyle w:val="Compact"/>
              <w:jc w:val="right"/>
            </w:pPr>
            <w:r>
              <w:t xml:space="preserve">0.236</w:t>
            </w:r>
          </w:p>
        </w:tc>
        <w:tc>
          <w:tcPr/>
          <w:p>
            <w:pPr>
              <w:pStyle w:val="Compact"/>
              <w:jc w:val="right"/>
            </w:pPr>
            <w:r>
              <w:t xml:space="preserve">0.208</w:t>
            </w:r>
          </w:p>
        </w:tc>
        <w:tc>
          <w:tcPr/>
          <w:p>
            <w:pPr>
              <w:pStyle w:val="Compact"/>
              <w:jc w:val="right"/>
            </w:pPr>
            <w:r>
              <w:t xml:space="preserve">0.171</w:t>
            </w:r>
          </w:p>
        </w:tc>
      </w:tr>
      <w:tr>
        <w:tc>
          <w:tcPr/>
          <w:p>
            <w:pPr>
              <w:pStyle w:val="Compact"/>
            </w:pPr>
            <w:r>
              <w:t xml:space="preserve">Study J</w:t>
            </w:r>
          </w:p>
        </w:tc>
        <w:tc>
          <w:tcPr/>
          <w:p>
            <w:pPr>
              <w:pStyle w:val="Compact"/>
              <w:jc w:val="right"/>
            </w:pPr>
            <w:r>
              <w:t xml:space="preserve">0.708</w:t>
            </w:r>
          </w:p>
        </w:tc>
        <w:tc>
          <w:tcPr/>
          <w:p>
            <w:pPr>
              <w:pStyle w:val="Compact"/>
              <w:jc w:val="right"/>
            </w:pPr>
            <w:r>
              <w:t xml:space="preserve">0.186</w:t>
            </w:r>
          </w:p>
        </w:tc>
        <w:tc>
          <w:tcPr/>
          <w:p>
            <w:pPr>
              <w:pStyle w:val="Compact"/>
              <w:jc w:val="right"/>
            </w:pPr>
            <w:r>
              <w:t xml:space="preserve">0.187</w:t>
            </w:r>
          </w:p>
        </w:tc>
        <w:tc>
          <w:tcPr/>
          <w:p>
            <w:pPr>
              <w:pStyle w:val="Compact"/>
              <w:jc w:val="right"/>
            </w:pPr>
            <w:r>
              <w:t xml:space="preserve">0.003</w:t>
            </w:r>
          </w:p>
        </w:tc>
        <w:tc>
          <w:tcPr/>
          <w:p>
            <w:pPr>
              <w:pStyle w:val="Compact"/>
              <w:jc w:val="right"/>
            </w:pPr>
            <w:r>
              <w:t xml:space="preserve">0.185</w:t>
            </w:r>
          </w:p>
        </w:tc>
        <w:tc>
          <w:tcPr/>
          <w:p>
            <w:pPr>
              <w:pStyle w:val="Compact"/>
              <w:jc w:val="right"/>
            </w:pPr>
            <w:r>
              <w:t xml:space="preserve">-0.008</w:t>
            </w:r>
          </w:p>
        </w:tc>
      </w:tr>
      <w:tr>
        <w:tc>
          <w:tcPr/>
          <w:p>
            <w:pPr>
              <w:pStyle w:val="Compact"/>
            </w:pPr>
            <w:r>
              <w:t xml:space="preserve">Study K</w:t>
            </w:r>
          </w:p>
        </w:tc>
        <w:tc>
          <w:tcPr/>
          <w:p>
            <w:pPr>
              <w:pStyle w:val="Compact"/>
              <w:jc w:val="right"/>
            </w:pPr>
            <w:r>
              <w:t xml:space="preserve">0.750</w:t>
            </w:r>
          </w:p>
        </w:tc>
        <w:tc>
          <w:tcPr/>
          <w:p>
            <w:pPr>
              <w:pStyle w:val="Compact"/>
              <w:jc w:val="right"/>
            </w:pPr>
            <w:r>
              <w:t xml:space="preserve">0.173</w:t>
            </w:r>
          </w:p>
        </w:tc>
        <w:tc>
          <w:tcPr/>
          <w:p>
            <w:pPr>
              <w:pStyle w:val="Compact"/>
              <w:jc w:val="right"/>
            </w:pPr>
            <w:r>
              <w:t xml:space="preserve">0.193</w:t>
            </w:r>
          </w:p>
        </w:tc>
        <w:tc>
          <w:tcPr/>
          <w:p>
            <w:pPr>
              <w:pStyle w:val="Compact"/>
              <w:jc w:val="right"/>
            </w:pPr>
            <w:r>
              <w:t xml:space="preserve">0.104</w:t>
            </w:r>
          </w:p>
        </w:tc>
        <w:tc>
          <w:tcPr/>
          <w:p>
            <w:pPr>
              <w:pStyle w:val="Compact"/>
              <w:jc w:val="right"/>
            </w:pPr>
            <w:r>
              <w:t xml:space="preserve">0.206</w:t>
            </w:r>
          </w:p>
        </w:tc>
        <w:tc>
          <w:tcPr/>
          <w:p>
            <w:pPr>
              <w:pStyle w:val="Compact"/>
              <w:jc w:val="right"/>
            </w:pPr>
            <w:r>
              <w:t xml:space="preserve">0.160</w:t>
            </w:r>
          </w:p>
        </w:tc>
      </w:tr>
      <w:tr>
        <w:tc>
          <w:tcPr/>
          <w:p>
            <w:pPr>
              <w:pStyle w:val="Compact"/>
            </w:pPr>
            <w:r>
              <w:t xml:space="preserve">Study M</w:t>
            </w:r>
          </w:p>
        </w:tc>
        <w:tc>
          <w:tcPr/>
          <w:p>
            <w:pPr>
              <w:pStyle w:val="Compact"/>
              <w:jc w:val="right"/>
            </w:pPr>
            <w:r>
              <w:t xml:space="preserve">0.823</w:t>
            </w:r>
          </w:p>
        </w:tc>
        <w:tc>
          <w:tcPr/>
          <w:p>
            <w:pPr>
              <w:pStyle w:val="Compact"/>
              <w:jc w:val="right"/>
            </w:pPr>
            <w:r>
              <w:t xml:space="preserve">0.121</w:t>
            </w:r>
          </w:p>
        </w:tc>
        <w:tc>
          <w:tcPr/>
          <w:p>
            <w:pPr>
              <w:pStyle w:val="Compact"/>
              <w:jc w:val="right"/>
            </w:pPr>
            <w:r>
              <w:t xml:space="preserve">0.134</w:t>
            </w:r>
          </w:p>
        </w:tc>
        <w:tc>
          <w:tcPr/>
          <w:p>
            <w:pPr>
              <w:pStyle w:val="Compact"/>
              <w:jc w:val="right"/>
            </w:pPr>
            <w:r>
              <w:t xml:space="preserve">0.093</w:t>
            </w:r>
          </w:p>
        </w:tc>
        <w:tc>
          <w:tcPr/>
          <w:p>
            <w:pPr>
              <w:pStyle w:val="Compact"/>
              <w:jc w:val="right"/>
            </w:pPr>
            <w:r>
              <w:t xml:space="preserve">0.138</w:t>
            </w:r>
          </w:p>
        </w:tc>
        <w:tc>
          <w:tcPr/>
          <w:p>
            <w:pPr>
              <w:pStyle w:val="Compact"/>
              <w:jc w:val="right"/>
            </w:pPr>
            <w:r>
              <w:t xml:space="preserve">0.118</w:t>
            </w:r>
          </w:p>
        </w:tc>
      </w:tr>
      <w:tr>
        <w:tc>
          <w:tcPr/>
          <w:p>
            <w:pPr>
              <w:pStyle w:val="Compact"/>
            </w:pPr>
            <w:r>
              <w:t xml:space="preserve">Study O</w:t>
            </w:r>
          </w:p>
        </w:tc>
        <w:tc>
          <w:tcPr/>
          <w:p>
            <w:pPr>
              <w:pStyle w:val="Compact"/>
              <w:jc w:val="right"/>
            </w:pPr>
            <w:r>
              <w:t xml:space="preserve">0.884</w:t>
            </w:r>
          </w:p>
        </w:tc>
        <w:tc>
          <w:tcPr/>
          <w:p>
            <w:pPr>
              <w:pStyle w:val="Compact"/>
              <w:jc w:val="right"/>
            </w:pPr>
            <w:r>
              <w:t xml:space="preserve">0.067</w:t>
            </w:r>
          </w:p>
        </w:tc>
        <w:tc>
          <w:tcPr/>
          <w:p>
            <w:pPr>
              <w:pStyle w:val="Compact"/>
              <w:jc w:val="right"/>
            </w:pPr>
            <w:r>
              <w:t xml:space="preserve">0.081</w:t>
            </w:r>
          </w:p>
        </w:tc>
        <w:tc>
          <w:tcPr/>
          <w:p>
            <w:pPr>
              <w:pStyle w:val="Compact"/>
              <w:jc w:val="right"/>
            </w:pPr>
            <w:r>
              <w:t xml:space="preserve">0.181</w:t>
            </w:r>
          </w:p>
        </w:tc>
        <w:tc>
          <w:tcPr/>
          <w:p>
            <w:pPr>
              <w:pStyle w:val="Compact"/>
              <w:jc w:val="right"/>
            </w:pPr>
            <w:r>
              <w:t xml:space="preserve">0.070</w:t>
            </w:r>
          </w:p>
        </w:tc>
        <w:tc>
          <w:tcPr/>
          <w:p>
            <w:pPr>
              <w:pStyle w:val="Compact"/>
              <w:jc w:val="right"/>
            </w:pPr>
            <w:r>
              <w:t xml:space="preserve">0.046</w:t>
            </w:r>
          </w:p>
        </w:tc>
      </w:tr>
      <w:tr>
        <w:tc>
          <w:tcPr/>
          <w:p>
            <w:pPr>
              <w:pStyle w:val="Compact"/>
            </w:pPr>
            <w:r>
              <w:t xml:space="preserve">Study Q</w:t>
            </w:r>
          </w:p>
        </w:tc>
        <w:tc>
          <w:tcPr/>
          <w:p>
            <w:pPr>
              <w:pStyle w:val="Compact"/>
              <w:jc w:val="right"/>
            </w:pPr>
            <w:r>
              <w:t xml:space="preserve">0.820</w:t>
            </w:r>
          </w:p>
        </w:tc>
        <w:tc>
          <w:tcPr/>
          <w:p>
            <w:pPr>
              <w:pStyle w:val="Compact"/>
              <w:jc w:val="right"/>
            </w:pPr>
            <w:r>
              <w:t xml:space="preserve">0.058</w:t>
            </w:r>
          </w:p>
        </w:tc>
        <w:tc>
          <w:tcPr/>
          <w:p>
            <w:pPr>
              <w:pStyle w:val="Compact"/>
              <w:jc w:val="right"/>
            </w:pPr>
            <w:r>
              <w:t xml:space="preserve">0.096</w:t>
            </w:r>
          </w:p>
        </w:tc>
        <w:tc>
          <w:tcPr/>
          <w:p>
            <w:pPr>
              <w:pStyle w:val="Compact"/>
              <w:jc w:val="right"/>
            </w:pPr>
            <w:r>
              <w:t xml:space="preserve">0.394</w:t>
            </w:r>
          </w:p>
        </w:tc>
        <w:tc>
          <w:tcPr/>
          <w:p>
            <w:pPr>
              <w:pStyle w:val="Compact"/>
              <w:jc w:val="right"/>
            </w:pPr>
            <w:r>
              <w:t xml:space="preserve">0.099</w:t>
            </w:r>
          </w:p>
        </w:tc>
        <w:tc>
          <w:tcPr/>
          <w:p>
            <w:pPr>
              <w:pStyle w:val="Compact"/>
              <w:jc w:val="right"/>
            </w:pPr>
            <w:r>
              <w:t xml:space="preserve">0.409</w:t>
            </w:r>
          </w:p>
        </w:tc>
      </w:tr>
      <w:tr>
        <w:tc>
          <w:tcPr/>
          <w:p>
            <w:pPr>
              <w:pStyle w:val="Compact"/>
            </w:pPr>
            <w:r>
              <w:t xml:space="preserve">Study R</w:t>
            </w:r>
          </w:p>
        </w:tc>
        <w:tc>
          <w:tcPr/>
          <w:p>
            <w:pPr>
              <w:pStyle w:val="Compact"/>
              <w:jc w:val="right"/>
            </w:pPr>
            <w:r>
              <w:t xml:space="preserve">0.963</w:t>
            </w:r>
          </w:p>
        </w:tc>
        <w:tc>
          <w:tcPr/>
          <w:p>
            <w:pPr>
              <w:pStyle w:val="Compact"/>
              <w:jc w:val="right"/>
            </w:pPr>
            <w:r>
              <w:t xml:space="preserve">0.059</w:t>
            </w:r>
          </w:p>
        </w:tc>
        <w:tc>
          <w:tcPr/>
          <w:p>
            <w:pPr>
              <w:pStyle w:val="Compact"/>
              <w:jc w:val="right"/>
            </w:pPr>
            <w:r>
              <w:t xml:space="preserve">0.131</w:t>
            </w:r>
          </w:p>
        </w:tc>
        <w:tc>
          <w:tcPr/>
          <w:p>
            <w:pPr>
              <w:pStyle w:val="Compact"/>
              <w:jc w:val="right"/>
            </w:pPr>
            <w:r>
              <w:t xml:space="preserve">0.547</w:t>
            </w:r>
          </w:p>
        </w:tc>
        <w:tc>
          <w:tcPr/>
          <w:p>
            <w:pPr>
              <w:pStyle w:val="Compact"/>
              <w:jc w:val="right"/>
            </w:pPr>
            <w:r>
              <w:t xml:space="preserve">0.047</w:t>
            </w:r>
          </w:p>
        </w:tc>
        <w:tc>
          <w:tcPr/>
          <w:p>
            <w:pPr>
              <w:pStyle w:val="Compact"/>
              <w:jc w:val="right"/>
            </w:pPr>
            <w:r>
              <w:t xml:space="preserve">-0.263</w:t>
            </w:r>
          </w:p>
        </w:tc>
      </w:tr>
      <w:tr>
        <w:tc>
          <w:tcPr/>
          <w:p>
            <w:pPr>
              <w:pStyle w:val="Compact"/>
            </w:pPr>
            <w:r>
              <w:t xml:space="preserve">Study S1</w:t>
            </w:r>
          </w:p>
        </w:tc>
        <w:tc>
          <w:tcPr/>
          <w:p>
            <w:pPr>
              <w:pStyle w:val="Compact"/>
              <w:jc w:val="right"/>
            </w:pPr>
            <w:r>
              <w:t xml:space="preserve">0.997</w:t>
            </w:r>
          </w:p>
        </w:tc>
        <w:tc>
          <w:tcPr/>
          <w:p>
            <w:pPr>
              <w:pStyle w:val="Compact"/>
              <w:jc w:val="right"/>
            </w:pPr>
            <w:r>
              <w:t xml:space="preserve">0.043</w:t>
            </w:r>
          </w:p>
        </w:tc>
        <w:tc>
          <w:tcPr/>
          <w:p>
            <w:pPr>
              <w:pStyle w:val="Compact"/>
              <w:jc w:val="right"/>
            </w:pPr>
            <w:r>
              <w:t xml:space="preserve">0.151</w:t>
            </w:r>
          </w:p>
        </w:tc>
        <w:tc>
          <w:tcPr/>
          <w:p>
            <w:pPr>
              <w:pStyle w:val="Compact"/>
              <w:jc w:val="right"/>
            </w:pPr>
            <w:r>
              <w:t xml:space="preserve">0.717</w:t>
            </w:r>
          </w:p>
        </w:tc>
        <w:tc>
          <w:tcPr/>
          <w:p>
            <w:pPr>
              <w:pStyle w:val="Compact"/>
              <w:jc w:val="right"/>
            </w:pPr>
            <w:r>
              <w:t xml:space="preserve">0.005</w:t>
            </w:r>
          </w:p>
        </w:tc>
        <w:tc>
          <w:tcPr/>
          <w:p>
            <w:pPr>
              <w:pStyle w:val="Compact"/>
              <w:jc w:val="right"/>
            </w:pPr>
            <w:r>
              <w:t xml:space="preserve">-7.090</w:t>
            </w:r>
          </w:p>
        </w:tc>
      </w:tr>
      <w:tr>
        <w:tc>
          <w:tcPr/>
          <w:p>
            <w:pPr>
              <w:pStyle w:val="Compact"/>
            </w:pPr>
            <w:r>
              <w:t xml:space="preserve">Study S2</w:t>
            </w:r>
          </w:p>
        </w:tc>
        <w:tc>
          <w:tcPr/>
          <w:p>
            <w:pPr>
              <w:pStyle w:val="Compact"/>
              <w:jc w:val="right"/>
            </w:pPr>
            <w:r>
              <w:t xml:space="preserve">0.976</w:t>
            </w:r>
          </w:p>
        </w:tc>
        <w:tc>
          <w:tcPr/>
          <w:p>
            <w:pPr>
              <w:pStyle w:val="Compact"/>
              <w:jc w:val="right"/>
            </w:pPr>
            <w:r>
              <w:t xml:space="preserve">0.048</w:t>
            </w:r>
          </w:p>
        </w:tc>
        <w:tc>
          <w:tcPr/>
          <w:p>
            <w:pPr>
              <w:pStyle w:val="Compact"/>
              <w:jc w:val="right"/>
            </w:pPr>
            <w:r>
              <w:t xml:space="preserve">0.141</w:t>
            </w:r>
          </w:p>
        </w:tc>
        <w:tc>
          <w:tcPr/>
          <w:p>
            <w:pPr>
              <w:pStyle w:val="Compact"/>
              <w:jc w:val="right"/>
            </w:pPr>
            <w:r>
              <w:t xml:space="preserve">0.657</w:t>
            </w:r>
          </w:p>
        </w:tc>
        <w:tc>
          <w:tcPr/>
          <w:p>
            <w:pPr>
              <w:pStyle w:val="Compact"/>
              <w:jc w:val="right"/>
            </w:pPr>
            <w:r>
              <w:t xml:space="preserve">0.035</w:t>
            </w:r>
          </w:p>
        </w:tc>
        <w:tc>
          <w:tcPr/>
          <w:p>
            <w:pPr>
              <w:pStyle w:val="Compact"/>
              <w:jc w:val="right"/>
            </w:pPr>
            <w:r>
              <w:t xml:space="preserve">-0.363</w:t>
            </w:r>
          </w:p>
        </w:tc>
      </w:tr>
      <w:tr>
        <w:tc>
          <w:tcPr/>
          <w:p>
            <w:pPr>
              <w:pStyle w:val="Compact"/>
            </w:pPr>
            <w:r>
              <w:t xml:space="preserve">Pooled</w:t>
            </w:r>
          </w:p>
        </w:tc>
        <w:tc>
          <w:tcPr/>
          <w:p>
            <w:pPr>
              <w:pStyle w:val="Compact"/>
              <w:jc w:val="right"/>
            </w:pPr>
            <w:r>
              <w:t xml:space="preserve">0.851</w:t>
            </w:r>
          </w:p>
        </w:tc>
        <w:tc>
          <w:tcPr/>
          <w:p>
            <w:pPr>
              <w:pStyle w:val="Compact"/>
              <w:jc w:val="right"/>
            </w:pPr>
            <w:r>
              <w:t xml:space="preserve">0.098</w:t>
            </w:r>
          </w:p>
        </w:tc>
        <w:tc>
          <w:tcPr/>
          <w:p>
            <w:pPr>
              <w:pStyle w:val="Compact"/>
              <w:jc w:val="right"/>
            </w:pPr>
            <w:r>
              <w:t xml:space="preserve">0.146</w:t>
            </w:r>
          </w:p>
        </w:tc>
        <w:tc>
          <w:tcPr/>
          <w:p>
            <w:pPr>
              <w:pStyle w:val="Compact"/>
              <w:jc w:val="right"/>
            </w:pPr>
            <w:r>
              <w:t xml:space="preserve">0.327</w:t>
            </w:r>
          </w:p>
        </w:tc>
        <w:tc>
          <w:tcPr/>
          <w:p>
            <w:pPr>
              <w:pStyle w:val="Compact"/>
              <w:jc w:val="right"/>
            </w:pPr>
            <w:r>
              <w:t xml:space="preserve">0.123</w:t>
            </w:r>
          </w:p>
        </w:tc>
        <w:tc>
          <w:tcPr/>
          <w:p>
            <w:pPr>
              <w:pStyle w:val="Compact"/>
              <w:jc w:val="right"/>
            </w:pPr>
            <w:r>
              <w:t xml:space="preserve">0.203</w:t>
            </w:r>
          </w:p>
        </w:tc>
      </w:tr>
    </w:tbl>
    <w:bookmarkEnd w:id="19"/>
    <w:bookmarkStart w:id="20" w:name="s8.-comparator-predictors"/>
    <w:p>
      <w:pPr>
        <w:pStyle w:val="Heading2"/>
      </w:pPr>
      <w:r>
        <w:t xml:space="preserve">S8. Comparator predictors</w:t>
      </w:r>
    </w:p>
    <w:p>
      <w:pPr>
        <w:pStyle w:val="FirstParagraph"/>
      </w:pPr>
      <w:r>
        <w:t xml:space="preserve">Comparator scores were computed from the identical calibration epochs and evaluated under the identical withheld-cohort protocol: regularised linear discriminant analysis area under the curve, grouped cross-validated classification accuracy, mean target-minus-non-target amplitude at Pz between 250 and 500 ms, the same contrast averaged over six posterior channels, and the maximum posterior signed r-squared. An exploratory specification adds ALSFRS-R to the primary score.</w:t>
      </w:r>
    </w:p>
    <w:p>
      <w:pPr>
        <w:pStyle w:val="BodyText"/>
      </w:pPr>
      <w:r>
        <w:rPr>
          <w:b/>
          <w:bCs/>
        </w:rPr>
        <w:t xml:space="preserve">Table S6. Withheld-cohort performance of every predictor named in the Methods.</w:t>
      </w:r>
      <w:r>
        <w:t xml:space="preserve"> </w:t>
      </w:r>
      <w:r>
        <w:t xml:space="preserve">Pooled values are computed over all withheld predictions, as in the main text. The last five columns summarise the cohort-level results and are the transportability quantities: the geometric mean across cohorts is the quantity Table S4 reports as mean absolute error and is what the interval is centred on, the interval is for a cohort not represented in the archive, and the calibration-slope spread is uncorrected, as in Table S4. Pooled MAE and the mean across cohorts are different quantities and the first is not the centre of the interval. The mean across cohorts is pooled on the log scale because the quantity cannot be negative, as in Table S2 and Table S4, so the between-cohort MAE SD is on that scale. Rows are ordered by pooled error within each role.</w:t>
      </w:r>
      <w:r>
        <w:t xml:space="preserve"> </w:t>
      </w:r>
      <w:r>
        <w:rPr>
          <w:b/>
          <w:bCs/>
        </w:rPr>
        <w:t xml:space="preserve">The last two rows rest on 3 cohorts and 138 records, not 18 and 739, so their apparently lower error is a property of that restricted set and is not comparable with the rows above.</w:t>
      </w:r>
    </w:p>
    <w:tbl>
      <w:tblPr>
        <w:tblStyle w:val="Table"/>
        <w:tblW w:type="pct" w:w="5000"/>
        <w:tblLayout w:type="fixed"/>
        <w:tblLook w:firstRow="1" w:lastRow="0" w:firstColumn="0" w:lastColumn="0" w:noHBand="0" w:noVBand="0" w:val="0020"/>
      </w:tblPr>
      <w:tblGrid>
        <w:gridCol w:w="1445"/>
        <w:gridCol w:w="542"/>
        <w:gridCol w:w="451"/>
        <w:gridCol w:w="451"/>
        <w:gridCol w:w="391"/>
        <w:gridCol w:w="391"/>
        <w:gridCol w:w="331"/>
        <w:gridCol w:w="451"/>
        <w:gridCol w:w="451"/>
        <w:gridCol w:w="572"/>
        <w:gridCol w:w="662"/>
        <w:gridCol w:w="873"/>
        <w:gridCol w:w="903"/>
      </w:tblGrid>
      <w:tr>
        <w:trPr>
          <w:tblHeader w:val="on"/>
        </w:trPr>
        <w:tc>
          <w:tcPr/>
          <w:p>
            <w:pPr>
              <w:pStyle w:val="Compact"/>
            </w:pPr>
            <w:r>
              <w:t xml:space="preserve">Predictor</w:t>
            </w:r>
          </w:p>
        </w:tc>
        <w:tc>
          <w:tcPr/>
          <w:p>
            <w:pPr>
              <w:pStyle w:val="Compact"/>
            </w:pPr>
            <w:r>
              <w:t xml:space="preserve">Role</w:t>
            </w:r>
          </w:p>
        </w:tc>
        <w:tc>
          <w:tcPr/>
          <w:p>
            <w:pPr>
              <w:pStyle w:val="Compact"/>
              <w:jc w:val="right"/>
            </w:pPr>
            <w:r>
              <w:t xml:space="preserve">Cohorts</w:t>
            </w:r>
          </w:p>
        </w:tc>
        <w:tc>
          <w:tcPr/>
          <w:p>
            <w:pPr>
              <w:pStyle w:val="Compact"/>
              <w:jc w:val="right"/>
            </w:pPr>
            <w:r>
              <w:t xml:space="preserve">Records</w:t>
            </w:r>
          </w:p>
        </w:tc>
        <w:tc>
          <w:tcPr/>
          <w:p>
            <w:pPr>
              <w:pStyle w:val="Compact"/>
              <w:jc w:val="right"/>
            </w:pPr>
            <w:r>
              <w:t xml:space="preserve">Pooled MAE</w:t>
            </w:r>
          </w:p>
        </w:tc>
        <w:tc>
          <w:tcPr/>
          <w:p>
            <w:pPr>
              <w:pStyle w:val="Compact"/>
              <w:jc w:val="right"/>
            </w:pPr>
            <w:r>
              <w:t xml:space="preserve">Brier skill</w:t>
            </w:r>
          </w:p>
        </w:tc>
        <w:tc>
          <w:tcPr/>
          <w:p>
            <w:pPr>
              <w:pStyle w:val="Compact"/>
              <w:jc w:val="right"/>
            </w:pPr>
            <w:r>
              <w:t xml:space="preserve">AUC</w:t>
            </w:r>
          </w:p>
        </w:tc>
        <w:tc>
          <w:tcPr/>
          <w:p>
            <w:pPr>
              <w:pStyle w:val="Compact"/>
              <w:jc w:val="right"/>
            </w:pPr>
            <w:r>
              <w:t xml:space="preserve">Pooled slope</w:t>
            </w:r>
          </w:p>
        </w:tc>
        <w:tc>
          <w:tcPr/>
          <w:p>
            <w:pPr>
              <w:pStyle w:val="Compact"/>
              <w:jc w:val="right"/>
            </w:pPr>
            <w:r>
              <w:t xml:space="preserve">Geometric mean across cohorts</w:t>
            </w:r>
          </w:p>
        </w:tc>
        <w:tc>
          <w:tcPr/>
          <w:p>
            <w:pPr>
              <w:pStyle w:val="Compact"/>
              <w:jc w:val="right"/>
            </w:pPr>
            <w:r>
              <w:t xml:space="preserve">Between-cohort SD of log(MAE)</w:t>
            </w:r>
          </w:p>
        </w:tc>
        <w:tc>
          <w:tcPr/>
          <w:p>
            <w:pPr>
              <w:pStyle w:val="Compact"/>
            </w:pPr>
            <w:r>
              <w:t xml:space="preserve">Interval for an unrepresented cohort</w:t>
            </w:r>
          </w:p>
        </w:tc>
        <w:tc>
          <w:tcPr/>
          <w:p>
            <w:pPr>
              <w:pStyle w:val="Compact"/>
              <w:jc w:val="right"/>
            </w:pPr>
            <w:r>
              <w:t xml:space="preserve">Calibration-slope SD</w:t>
            </w:r>
          </w:p>
        </w:tc>
        <w:tc>
          <w:tcPr/>
          <w:p>
            <w:pPr>
              <w:pStyle w:val="Compact"/>
            </w:pPr>
            <w:r>
              <w:t xml:space="preserve">Calibration-slope range</w:t>
            </w:r>
          </w:p>
        </w:tc>
      </w:tr>
      <w:tr>
        <w:tc>
          <w:tcPr/>
          <w:p>
            <w:pPr>
              <w:pStyle w:val="Compact"/>
            </w:pPr>
            <w:r>
              <w:t xml:space="preserve">Calibration-derived decoder discriminability</w:t>
            </w:r>
          </w:p>
        </w:tc>
        <w:tc>
          <w:tcPr/>
          <w:p>
            <w:pPr>
              <w:pStyle w:val="Compact"/>
            </w:pPr>
            <w:r>
              <w:t xml:space="preserve">Primary</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0.098</w:t>
            </w:r>
          </w:p>
        </w:tc>
        <w:tc>
          <w:tcPr/>
          <w:p>
            <w:pPr>
              <w:pStyle w:val="Compact"/>
              <w:jc w:val="right"/>
            </w:pPr>
            <w:r>
              <w:t xml:space="preserve">0.110</w:t>
            </w:r>
          </w:p>
        </w:tc>
        <w:tc>
          <w:tcPr/>
          <w:p>
            <w:pPr>
              <w:pStyle w:val="Compact"/>
              <w:jc w:val="right"/>
            </w:pPr>
            <w:r>
              <w:t xml:space="preserve">0.748</w:t>
            </w:r>
          </w:p>
        </w:tc>
        <w:tc>
          <w:tcPr/>
          <w:p>
            <w:pPr>
              <w:pStyle w:val="Compact"/>
              <w:jc w:val="right"/>
            </w:pPr>
            <w:r>
              <w:t xml:space="preserve">0.967</w:t>
            </w:r>
          </w:p>
        </w:tc>
        <w:tc>
          <w:tcPr/>
          <w:p>
            <w:pPr>
              <w:pStyle w:val="Compact"/>
              <w:jc w:val="right"/>
            </w:pPr>
            <w:r>
              <w:t xml:space="preserve">0.090</w:t>
            </w:r>
          </w:p>
        </w:tc>
        <w:tc>
          <w:tcPr/>
          <w:p>
            <w:pPr>
              <w:pStyle w:val="Compact"/>
              <w:jc w:val="right"/>
            </w:pPr>
            <w:r>
              <w:t xml:space="preserve">0.477</w:t>
            </w:r>
          </w:p>
        </w:tc>
        <w:tc>
          <w:tcPr/>
          <w:p>
            <w:pPr>
              <w:pStyle w:val="Compact"/>
            </w:pPr>
            <w:r>
              <w:t xml:space="preserve">0.032 to 0.254</w:t>
            </w:r>
          </w:p>
        </w:tc>
        <w:tc>
          <w:tcPr/>
          <w:p>
            <w:pPr>
              <w:pStyle w:val="Compact"/>
              <w:jc w:val="right"/>
            </w:pPr>
            <w:r>
              <w:t xml:space="preserve">0.560</w:t>
            </w:r>
          </w:p>
        </w:tc>
        <w:tc>
          <w:tcPr/>
          <w:p>
            <w:pPr>
              <w:pStyle w:val="Compact"/>
            </w:pPr>
            <w:r>
              <w:t xml:space="preserve">0.185 to 2.185</w:t>
            </w:r>
          </w:p>
        </w:tc>
      </w:tr>
      <w:tr>
        <w:tc>
          <w:tcPr/>
          <w:p>
            <w:pPr>
              <w:pStyle w:val="Compact"/>
            </w:pPr>
            <w:r>
              <w:t xml:space="preserve">Shrinkage linear discriminant AUC</w:t>
            </w:r>
          </w:p>
        </w:tc>
        <w:tc>
          <w:tcPr/>
          <w:p>
            <w:pPr>
              <w:pStyle w:val="Compact"/>
            </w:pPr>
            <w:r>
              <w:t xml:space="preserve">Comparator</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0.100</w:t>
            </w:r>
          </w:p>
        </w:tc>
        <w:tc>
          <w:tcPr/>
          <w:p>
            <w:pPr>
              <w:pStyle w:val="Compact"/>
              <w:jc w:val="right"/>
            </w:pPr>
            <w:r>
              <w:t xml:space="preserve">0.105</w:t>
            </w:r>
          </w:p>
        </w:tc>
        <w:tc>
          <w:tcPr/>
          <w:p>
            <w:pPr>
              <w:pStyle w:val="Compact"/>
              <w:jc w:val="right"/>
            </w:pPr>
            <w:r>
              <w:t xml:space="preserve">0.745</w:t>
            </w:r>
          </w:p>
        </w:tc>
        <w:tc>
          <w:tcPr/>
          <w:p>
            <w:pPr>
              <w:pStyle w:val="Compact"/>
              <w:jc w:val="right"/>
            </w:pPr>
            <w:r>
              <w:t xml:space="preserve">0.960</w:t>
            </w:r>
          </w:p>
        </w:tc>
        <w:tc>
          <w:tcPr/>
          <w:p>
            <w:pPr>
              <w:pStyle w:val="Compact"/>
              <w:jc w:val="right"/>
            </w:pPr>
            <w:r>
              <w:t xml:space="preserve">0.092</w:t>
            </w:r>
          </w:p>
        </w:tc>
        <w:tc>
          <w:tcPr/>
          <w:p>
            <w:pPr>
              <w:pStyle w:val="Compact"/>
              <w:jc w:val="right"/>
            </w:pPr>
            <w:r>
              <w:t xml:space="preserve">0.459</w:t>
            </w:r>
          </w:p>
        </w:tc>
        <w:tc>
          <w:tcPr/>
          <w:p>
            <w:pPr>
              <w:pStyle w:val="Compact"/>
            </w:pPr>
            <w:r>
              <w:t xml:space="preserve">0.034 to 0.249</w:t>
            </w:r>
          </w:p>
        </w:tc>
        <w:tc>
          <w:tcPr/>
          <w:p>
            <w:pPr>
              <w:pStyle w:val="Compact"/>
              <w:jc w:val="right"/>
            </w:pPr>
            <w:r>
              <w:t xml:space="preserve">0.562</w:t>
            </w:r>
          </w:p>
        </w:tc>
        <w:tc>
          <w:tcPr/>
          <w:p>
            <w:pPr>
              <w:pStyle w:val="Compact"/>
            </w:pPr>
            <w:r>
              <w:t xml:space="preserve">0.112 to 2.077</w:t>
            </w:r>
          </w:p>
        </w:tc>
      </w:tr>
      <w:tr>
        <w:tc>
          <w:tcPr/>
          <w:p>
            <w:pPr>
              <w:pStyle w:val="Compact"/>
            </w:pPr>
            <w:r>
              <w:t xml:space="preserve">Calibration classification accuracy</w:t>
            </w:r>
          </w:p>
        </w:tc>
        <w:tc>
          <w:tcPr/>
          <w:p>
            <w:pPr>
              <w:pStyle w:val="Compact"/>
            </w:pPr>
            <w:r>
              <w:t xml:space="preserve">Comparator</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0.106</w:t>
            </w:r>
          </w:p>
        </w:tc>
        <w:tc>
          <w:tcPr/>
          <w:p>
            <w:pPr>
              <w:pStyle w:val="Compact"/>
              <w:jc w:val="right"/>
            </w:pPr>
            <w:r>
              <w:t xml:space="preserve">0.105</w:t>
            </w:r>
          </w:p>
        </w:tc>
        <w:tc>
          <w:tcPr/>
          <w:p>
            <w:pPr>
              <w:pStyle w:val="Compact"/>
              <w:jc w:val="right"/>
            </w:pPr>
            <w:r>
              <w:t xml:space="preserve">0.734</w:t>
            </w:r>
          </w:p>
        </w:tc>
        <w:tc>
          <w:tcPr/>
          <w:p>
            <w:pPr>
              <w:pStyle w:val="Compact"/>
              <w:jc w:val="right"/>
            </w:pPr>
            <w:r>
              <w:t xml:space="preserve">0.930</w:t>
            </w:r>
          </w:p>
        </w:tc>
        <w:tc>
          <w:tcPr/>
          <w:p>
            <w:pPr>
              <w:pStyle w:val="Compact"/>
              <w:jc w:val="right"/>
            </w:pPr>
            <w:r>
              <w:t xml:space="preserve">0.097</w:t>
            </w:r>
          </w:p>
        </w:tc>
        <w:tc>
          <w:tcPr/>
          <w:p>
            <w:pPr>
              <w:pStyle w:val="Compact"/>
              <w:jc w:val="right"/>
            </w:pPr>
            <w:r>
              <w:t xml:space="preserve">0.476</w:t>
            </w:r>
          </w:p>
        </w:tc>
        <w:tc>
          <w:tcPr/>
          <w:p>
            <w:pPr>
              <w:pStyle w:val="Compact"/>
            </w:pPr>
            <w:r>
              <w:t xml:space="preserve">0.034 to 0.271</w:t>
            </w:r>
          </w:p>
        </w:tc>
        <w:tc>
          <w:tcPr/>
          <w:p>
            <w:pPr>
              <w:pStyle w:val="Compact"/>
              <w:jc w:val="right"/>
            </w:pPr>
            <w:r>
              <w:t xml:space="preserve">1.104</w:t>
            </w:r>
          </w:p>
        </w:tc>
        <w:tc>
          <w:tcPr/>
          <w:p>
            <w:pPr>
              <w:pStyle w:val="Compact"/>
            </w:pPr>
            <w:r>
              <w:t xml:space="preserve">0.051 to 4.018</w:t>
            </w:r>
          </w:p>
        </w:tc>
      </w:tr>
      <w:tr>
        <w:tc>
          <w:tcPr/>
          <w:p>
            <w:pPr>
              <w:pStyle w:val="Compact"/>
            </w:pPr>
            <w:r>
              <w:t xml:space="preserve">Maximum posterior signed r-squared</w:t>
            </w:r>
          </w:p>
        </w:tc>
        <w:tc>
          <w:tcPr/>
          <w:p>
            <w:pPr>
              <w:pStyle w:val="Compact"/>
            </w:pPr>
            <w:r>
              <w:t xml:space="preserve">Comparator</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0.134</w:t>
            </w:r>
          </w:p>
        </w:tc>
        <w:tc>
          <w:tcPr/>
          <w:p>
            <w:pPr>
              <w:pStyle w:val="Compact"/>
              <w:jc w:val="right"/>
            </w:pPr>
            <w:r>
              <w:t xml:space="preserve">0.037</w:t>
            </w:r>
          </w:p>
        </w:tc>
        <w:tc>
          <w:tcPr/>
          <w:p>
            <w:pPr>
              <w:pStyle w:val="Compact"/>
              <w:jc w:val="right"/>
            </w:pPr>
            <w:r>
              <w:t xml:space="preserve">0.656</w:t>
            </w:r>
          </w:p>
        </w:tc>
        <w:tc>
          <w:tcPr/>
          <w:p>
            <w:pPr>
              <w:pStyle w:val="Compact"/>
              <w:jc w:val="right"/>
            </w:pPr>
            <w:r>
              <w:t xml:space="preserve">0.643</w:t>
            </w:r>
          </w:p>
        </w:tc>
        <w:tc>
          <w:tcPr/>
          <w:p>
            <w:pPr>
              <w:pStyle w:val="Compact"/>
              <w:jc w:val="right"/>
            </w:pPr>
            <w:r>
              <w:t xml:space="preserve">0.129</w:t>
            </w:r>
          </w:p>
        </w:tc>
        <w:tc>
          <w:tcPr/>
          <w:p>
            <w:pPr>
              <w:pStyle w:val="Compact"/>
              <w:jc w:val="right"/>
            </w:pPr>
            <w:r>
              <w:t xml:space="preserve">0.312</w:t>
            </w:r>
          </w:p>
        </w:tc>
        <w:tc>
          <w:tcPr/>
          <w:p>
            <w:pPr>
              <w:pStyle w:val="Compact"/>
            </w:pPr>
            <w:r>
              <w:t xml:space="preserve">0.066 to 0.254</w:t>
            </w:r>
          </w:p>
        </w:tc>
        <w:tc>
          <w:tcPr/>
          <w:p>
            <w:pPr>
              <w:pStyle w:val="Compact"/>
              <w:jc w:val="right"/>
            </w:pPr>
            <w:r>
              <w:t xml:space="preserve">2.209</w:t>
            </w:r>
          </w:p>
        </w:tc>
        <w:tc>
          <w:tcPr/>
          <w:p>
            <w:pPr>
              <w:pStyle w:val="Compact"/>
            </w:pPr>
            <w:r>
              <w:t xml:space="preserve">-0.467 to 7.297</w:t>
            </w:r>
          </w:p>
        </w:tc>
      </w:tr>
      <w:tr>
        <w:tc>
          <w:tcPr/>
          <w:p>
            <w:pPr>
              <w:pStyle w:val="Compact"/>
            </w:pPr>
            <w:r>
              <w:t xml:space="preserve">Posterior target-minus-non-target amplitude</w:t>
            </w:r>
          </w:p>
        </w:tc>
        <w:tc>
          <w:tcPr/>
          <w:p>
            <w:pPr>
              <w:pStyle w:val="Compact"/>
            </w:pPr>
            <w:r>
              <w:t xml:space="preserve">Comparator</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0.148</w:t>
            </w:r>
          </w:p>
        </w:tc>
        <w:tc>
          <w:tcPr/>
          <w:p>
            <w:pPr>
              <w:pStyle w:val="Compact"/>
              <w:jc w:val="right"/>
            </w:pPr>
            <w:r>
              <w:t xml:space="preserve">0.003</w:t>
            </w:r>
          </w:p>
        </w:tc>
        <w:tc>
          <w:tcPr/>
          <w:p>
            <w:pPr>
              <w:pStyle w:val="Compact"/>
              <w:jc w:val="right"/>
            </w:pPr>
            <w:r>
              <w:t xml:space="preserve">0.517</w:t>
            </w:r>
          </w:p>
        </w:tc>
        <w:tc>
          <w:tcPr/>
          <w:p>
            <w:pPr>
              <w:pStyle w:val="Compact"/>
              <w:jc w:val="right"/>
            </w:pPr>
            <w:r>
              <w:t xml:space="preserve">0.275</w:t>
            </w:r>
          </w:p>
        </w:tc>
        <w:tc>
          <w:tcPr/>
          <w:p>
            <w:pPr>
              <w:pStyle w:val="Compact"/>
              <w:jc w:val="right"/>
            </w:pPr>
            <w:r>
              <w:t xml:space="preserve">0.143</w:t>
            </w:r>
          </w:p>
        </w:tc>
        <w:tc>
          <w:tcPr/>
          <w:p>
            <w:pPr>
              <w:pStyle w:val="Compact"/>
              <w:jc w:val="right"/>
            </w:pPr>
            <w:r>
              <w:t xml:space="preserve">0.277</w:t>
            </w:r>
          </w:p>
        </w:tc>
        <w:tc>
          <w:tcPr/>
          <w:p>
            <w:pPr>
              <w:pStyle w:val="Compact"/>
            </w:pPr>
            <w:r>
              <w:t xml:space="preserve">0.079 to 0.261</w:t>
            </w:r>
          </w:p>
        </w:tc>
        <w:tc>
          <w:tcPr/>
          <w:p>
            <w:pPr>
              <w:pStyle w:val="Compact"/>
              <w:jc w:val="right"/>
            </w:pPr>
            <w:r>
              <w:t xml:space="preserve">2.459</w:t>
            </w:r>
          </w:p>
        </w:tc>
        <w:tc>
          <w:tcPr/>
          <w:p>
            <w:pPr>
              <w:pStyle w:val="Compact"/>
            </w:pPr>
            <w:r>
              <w:t xml:space="preserve">-4.745 to 6.387</w:t>
            </w:r>
          </w:p>
        </w:tc>
      </w:tr>
      <w:tr>
        <w:tc>
          <w:tcPr/>
          <w:p>
            <w:pPr>
              <w:pStyle w:val="Compact"/>
            </w:pPr>
            <w:r>
              <w:t xml:space="preserve">Pz target-minus-non-target amplitude</w:t>
            </w:r>
          </w:p>
        </w:tc>
        <w:tc>
          <w:tcPr/>
          <w:p>
            <w:pPr>
              <w:pStyle w:val="Compact"/>
            </w:pPr>
            <w:r>
              <w:t xml:space="preserve">Comparator</w:t>
            </w:r>
          </w:p>
        </w:tc>
        <w:tc>
          <w:tcPr/>
          <w:p>
            <w:pPr>
              <w:pStyle w:val="Compact"/>
              <w:jc w:val="right"/>
            </w:pPr>
            <w:r>
              <w:t xml:space="preserve">18</w:t>
            </w:r>
          </w:p>
        </w:tc>
        <w:tc>
          <w:tcPr/>
          <w:p>
            <w:pPr>
              <w:pStyle w:val="Compact"/>
              <w:jc w:val="right"/>
            </w:pPr>
            <w:r>
              <w:t xml:space="preserve">739</w:t>
            </w:r>
          </w:p>
        </w:tc>
        <w:tc>
          <w:tcPr/>
          <w:p>
            <w:pPr>
              <w:pStyle w:val="Compact"/>
              <w:jc w:val="right"/>
            </w:pPr>
            <w:r>
              <w:t xml:space="preserve">0.150</w:t>
            </w:r>
          </w:p>
        </w:tc>
        <w:tc>
          <w:tcPr/>
          <w:p>
            <w:pPr>
              <w:pStyle w:val="Compact"/>
              <w:jc w:val="right"/>
            </w:pPr>
            <w:r>
              <w:t xml:space="preserve">0.001</w:t>
            </w:r>
          </w:p>
        </w:tc>
        <w:tc>
          <w:tcPr/>
          <w:p>
            <w:pPr>
              <w:pStyle w:val="Compact"/>
              <w:jc w:val="right"/>
            </w:pPr>
            <w:r>
              <w:t xml:space="preserve">0.465</w:t>
            </w:r>
          </w:p>
        </w:tc>
        <w:tc>
          <w:tcPr/>
          <w:p>
            <w:pPr>
              <w:pStyle w:val="Compact"/>
              <w:jc w:val="right"/>
            </w:pPr>
            <w:r>
              <w:t xml:space="preserve">-0.238</w:t>
            </w:r>
          </w:p>
        </w:tc>
        <w:tc>
          <w:tcPr/>
          <w:p>
            <w:pPr>
              <w:pStyle w:val="Compact"/>
              <w:jc w:val="right"/>
            </w:pPr>
            <w:r>
              <w:t xml:space="preserve">0.145</w:t>
            </w:r>
          </w:p>
        </w:tc>
        <w:tc>
          <w:tcPr/>
          <w:p>
            <w:pPr>
              <w:pStyle w:val="Compact"/>
              <w:jc w:val="right"/>
            </w:pPr>
            <w:r>
              <w:t xml:space="preserve">0.272</w:t>
            </w:r>
          </w:p>
        </w:tc>
        <w:tc>
          <w:tcPr/>
          <w:p>
            <w:pPr>
              <w:pStyle w:val="Compact"/>
            </w:pPr>
            <w:r>
              <w:t xml:space="preserve">0.081 to 0.262</w:t>
            </w:r>
          </w:p>
        </w:tc>
        <w:tc>
          <w:tcPr/>
          <w:p>
            <w:pPr>
              <w:pStyle w:val="Compact"/>
              <w:jc w:val="right"/>
            </w:pPr>
            <w:r>
              <w:t xml:space="preserve">4.490</w:t>
            </w:r>
          </w:p>
        </w:tc>
        <w:tc>
          <w:tcPr/>
          <w:p>
            <w:pPr>
              <w:pStyle w:val="Compact"/>
            </w:pPr>
            <w:r>
              <w:t xml:space="preserve">-8.235 to 9.007</w:t>
            </w:r>
          </w:p>
        </w:tc>
      </w:tr>
      <w:tr>
        <w:tc>
          <w:tcPr/>
          <w:p>
            <w:pPr>
              <w:pStyle w:val="Compact"/>
            </w:pPr>
            <w:r>
              <w:t xml:space="preserve">Primary score plus ALSFRS-R</w:t>
            </w:r>
          </w:p>
        </w:tc>
        <w:tc>
          <w:tcPr/>
          <w:p>
            <w:pPr>
              <w:pStyle w:val="Compact"/>
            </w:pPr>
            <w:r>
              <w:t xml:space="preserve">Exploratory</w:t>
            </w:r>
          </w:p>
        </w:tc>
        <w:tc>
          <w:tcPr/>
          <w:p>
            <w:pPr>
              <w:pStyle w:val="Compact"/>
              <w:jc w:val="right"/>
            </w:pPr>
            <w:r>
              <w:t xml:space="preserve">3</w:t>
            </w:r>
          </w:p>
        </w:tc>
        <w:tc>
          <w:tcPr/>
          <w:p>
            <w:pPr>
              <w:pStyle w:val="Compact"/>
              <w:jc w:val="right"/>
            </w:pPr>
            <w:r>
              <w:t xml:space="preserve">138</w:t>
            </w:r>
          </w:p>
        </w:tc>
        <w:tc>
          <w:tcPr/>
          <w:p>
            <w:pPr>
              <w:pStyle w:val="Compact"/>
              <w:jc w:val="right"/>
            </w:pPr>
            <w:r>
              <w:t xml:space="preserve">0.085</w:t>
            </w:r>
          </w:p>
        </w:tc>
        <w:tc>
          <w:tcPr/>
          <w:p>
            <w:pPr>
              <w:pStyle w:val="Compact"/>
              <w:jc w:val="right"/>
            </w:pPr>
            <w:r>
              <w:t xml:space="preserve">0.313</w:t>
            </w:r>
          </w:p>
        </w:tc>
        <w:tc>
          <w:tcPr/>
          <w:p>
            <w:pPr>
              <w:pStyle w:val="Compact"/>
              <w:jc w:val="right"/>
            </w:pPr>
            <w:r>
              <w:t xml:space="preserve">0.834</w:t>
            </w:r>
          </w:p>
        </w:tc>
        <w:tc>
          <w:tcPr/>
          <w:p>
            <w:pPr>
              <w:pStyle w:val="Compact"/>
              <w:jc w:val="right"/>
            </w:pPr>
            <w:r>
              <w:t xml:space="preserve">0.982</w:t>
            </w:r>
          </w:p>
        </w:tc>
        <w:tc>
          <w:tcPr/>
          <w:p>
            <w:pPr>
              <w:pStyle w:val="Compact"/>
              <w:jc w:val="right"/>
            </w:pPr>
            <w:r>
              <w:t xml:space="preserve">0.089</w:t>
            </w:r>
          </w:p>
        </w:tc>
        <w:tc>
          <w:tcPr/>
          <w:p>
            <w:pPr>
              <w:pStyle w:val="Compact"/>
              <w:jc w:val="right"/>
            </w:pPr>
            <w:r>
              <w:t xml:space="preserve">0.098</w:t>
            </w:r>
          </w:p>
        </w:tc>
        <w:tc>
          <w:tcPr/>
          <w:p>
            <w:pPr>
              <w:pStyle w:val="Compact"/>
            </w:pPr>
            <w:r>
              <w:t xml:space="preserve">0.055 to 0.145</w:t>
            </w:r>
          </w:p>
        </w:tc>
        <w:tc>
          <w:tcPr/>
          <w:p>
            <w:pPr>
              <w:pStyle w:val="Compact"/>
              <w:jc w:val="right"/>
            </w:pPr>
            <w:r>
              <w:t xml:space="preserve">0.293</w:t>
            </w:r>
          </w:p>
        </w:tc>
        <w:tc>
          <w:tcPr/>
          <w:p>
            <w:pPr>
              <w:pStyle w:val="Compact"/>
            </w:pPr>
            <w:r>
              <w:t xml:space="preserve">0.771 to 1.336</w:t>
            </w:r>
          </w:p>
        </w:tc>
      </w:tr>
      <w:tr>
        <w:tc>
          <w:tcPr/>
          <w:p>
            <w:pPr>
              <w:pStyle w:val="Compact"/>
            </w:pPr>
            <w:r>
              <w:t xml:space="preserve">Primary score, same restricted records</w:t>
            </w:r>
          </w:p>
        </w:tc>
        <w:tc>
          <w:tcPr/>
          <w:p>
            <w:pPr>
              <w:pStyle w:val="Compact"/>
            </w:pPr>
            <w:r>
              <w:t xml:space="preserve">Exploratory reference</w:t>
            </w:r>
          </w:p>
        </w:tc>
        <w:tc>
          <w:tcPr/>
          <w:p>
            <w:pPr>
              <w:pStyle w:val="Compact"/>
              <w:jc w:val="right"/>
            </w:pPr>
            <w:r>
              <w:t xml:space="preserve">3</w:t>
            </w:r>
          </w:p>
        </w:tc>
        <w:tc>
          <w:tcPr/>
          <w:p>
            <w:pPr>
              <w:pStyle w:val="Compact"/>
              <w:jc w:val="right"/>
            </w:pPr>
            <w:r>
              <w:t xml:space="preserve">138</w:t>
            </w:r>
          </w:p>
        </w:tc>
        <w:tc>
          <w:tcPr/>
          <w:p>
            <w:pPr>
              <w:pStyle w:val="Compact"/>
              <w:jc w:val="right"/>
            </w:pPr>
            <w:r>
              <w:t xml:space="preserve">0.085</w:t>
            </w:r>
          </w:p>
        </w:tc>
        <w:tc>
          <w:tcPr/>
          <w:p>
            <w:pPr>
              <w:pStyle w:val="Compact"/>
              <w:jc w:val="right"/>
            </w:pPr>
            <w:r>
              <w:t xml:space="preserve">0.315</w:t>
            </w:r>
          </w:p>
        </w:tc>
        <w:tc>
          <w:tcPr/>
          <w:p>
            <w:pPr>
              <w:pStyle w:val="Compact"/>
              <w:jc w:val="right"/>
            </w:pPr>
            <w:r>
              <w:t xml:space="preserve">0.833</w:t>
            </w:r>
          </w:p>
        </w:tc>
        <w:tc>
          <w:tcPr/>
          <w:p>
            <w:pPr>
              <w:pStyle w:val="Compact"/>
              <w:jc w:val="right"/>
            </w:pPr>
            <w:r>
              <w:t xml:space="preserve">0.995</w:t>
            </w:r>
          </w:p>
        </w:tc>
        <w:tc>
          <w:tcPr/>
          <w:p>
            <w:pPr>
              <w:pStyle w:val="Compact"/>
              <w:jc w:val="right"/>
            </w:pPr>
            <w:r>
              <w:t xml:space="preserve">0.089</w:t>
            </w:r>
          </w:p>
        </w:tc>
        <w:tc>
          <w:tcPr/>
          <w:p>
            <w:pPr>
              <w:pStyle w:val="Compact"/>
              <w:jc w:val="right"/>
            </w:pPr>
            <w:r>
              <w:t xml:space="preserve">0.114</w:t>
            </w:r>
          </w:p>
        </w:tc>
        <w:tc>
          <w:tcPr/>
          <w:p>
            <w:pPr>
              <w:pStyle w:val="Compact"/>
            </w:pPr>
            <w:r>
              <w:t xml:space="preserve">0.051 to 0.158</w:t>
            </w:r>
          </w:p>
        </w:tc>
        <w:tc>
          <w:tcPr/>
          <w:p>
            <w:pPr>
              <w:pStyle w:val="Compact"/>
              <w:jc w:val="right"/>
            </w:pPr>
            <w:r>
              <w:t xml:space="preserve">0.303</w:t>
            </w:r>
          </w:p>
        </w:tc>
        <w:tc>
          <w:tcPr/>
          <w:p>
            <w:pPr>
              <w:pStyle w:val="Compact"/>
            </w:pPr>
            <w:r>
              <w:t xml:space="preserve">0.765 to 1.355</w:t>
            </w:r>
          </w:p>
        </w:tc>
      </w:tr>
    </w:tbl>
    <w:p>
      <w:pPr>
        <w:pStyle w:val="BodyText"/>
      </w:pPr>
      <w:r>
        <w:t xml:space="preserve">No confidence intervals from the participant bootstrap are reported in this table. The primary predictor’s intervals are given in the main text from 2,000 replicates, and rerunning that bootstrap at a smaller replicate count for a seven-specification sweep would put a second, slightly different interval for the same primary quantity into the same paper. The uncertainty reported instead is the between-cohort spread, which requires no resampling and is the quantity the transportability question turns on. The primary row reproduces the pooled values reported in the main text on every column shown here, which is the consistency check this table can offer.</w:t>
      </w:r>
    </w:p>
    <w:p>
      <w:pPr>
        <w:pStyle w:val="BodyText"/>
      </w:pPr>
      <w:r>
        <w:t xml:space="preserve">The regularised linear discriminant computed from the identical features agrees with the primary score to within 0.007 on most summary columns, the largest of those being the pooled calibration slope at 0.960 against 0.967 and the between-cohort spread of that slope at 0.562 against 0.560. Two columns separate by more than that: the per-cohort slope range, 0.112 to 2.077 against 0.185 to 2.185, and the between-cohort MAE SD, which is computed on the log scale and reads 0.459 against 0.477, a gap of 0.018. The primary result is therefore a property of how separable the calibration data are and not of the classifier family used to measure that. It carries no further implication, because the two classifiers read the same features and so cannot separate any question about how those features were built.</w:t>
      </w:r>
    </w:p>
    <w:p>
      <w:pPr>
        <w:pStyle w:val="BodyText"/>
      </w:pPr>
      <w:r>
        <w:t xml:space="preserve">Scoring the same classifier by classification accuracy rather than by area under the curve costs little in pooled error, 0.106 against 0.098, but doubles the spread of the calibration slope, to 1.104 across a range of 0.051 to 4.018. A thresholded summary of the same calibration data transports worse than the ranking one.</w:t>
      </w:r>
    </w:p>
    <w:p>
      <w:pPr>
        <w:pStyle w:val="BodyText"/>
      </w:pPr>
      <w:r>
        <w:t xml:space="preserve">The three summaries computed without fitting a classifier are much weaker. The maximum posterior signed r-squared reaches an area under the curve of 0.656, and neither amplitude contrast separates outcomes in a cohort it was not developed on, at 0.517 and 0.465 with Brier skill of 0.003 and 0.001. Their pooled calibration slopes of 0.275 and -0.238, and per-cohort slope ranges of -4.7 to 6.4 and -8.2 to 9.0, are what the calibration parameters look like when a predictor carries almost no transportable signal. They are reported so that the primary score’s own spread is read against that scale rather than in isolation.</w:t>
      </w:r>
    </w:p>
    <w:p>
      <w:pPr>
        <w:pStyle w:val="BodyText"/>
      </w:pPr>
      <w:r>
        <w:t xml:space="preserve">The exploratory ALSFRS-R specification is restricted to the 138 records in 3 cohorts that carry an observed value, so its numbers are not comparable with the rows above. Against the primary score run on those same 138 records it changes nothing: pooled error 0.085 against 0.085, area under the curve 0.834 against 0.833, Brier skill 0.313 against 0.315, and calibration-slope spread 0.293 against 0.303. The better appearance of both rows relative to the full archive belongs to the restriction and not to ALSFRS-R. At 3 cohorts the interval for an unrepresented cohort rests on two degrees of freedom and carries no transportability claim.</w:t>
      </w:r>
    </w:p>
    <w:bookmarkEnd w:id="20"/>
    <w:bookmarkStart w:id="21" w:name="X96bc68f1ef007aa40790c4ab334443fe23890bd"/>
    <w:p>
      <w:pPr>
        <w:pStyle w:val="Heading2"/>
      </w:pPr>
      <w:r>
        <w:t xml:space="preserve">S9. Predictor reliability and disattenuated heterogeneity</w:t>
      </w:r>
    </w:p>
    <w:p>
      <w:pPr>
        <w:pStyle w:val="FirstParagraph"/>
      </w:pPr>
      <w:r>
        <w:t xml:space="preserve">The calibration score is not measured equally well in every cohort. The median number of calibration files per session ranges from 3 to 15 across cohorts, the median number of surviving calibration epochs from 1,479 to 12,910, and the standard error of the score itself from 0.008 to 0.031, a fourfold spread, tabulated per cohort in</w:t>
      </w:r>
      <w:r>
        <w:t xml:space="preserve"> </w:t>
      </w:r>
      <w:r>
        <w:rPr>
          <w:rStyle w:val="VerbatimChar"/>
        </w:rPr>
        <w:t xml:space="preserve">predictor_precision.csv</w:t>
      </w:r>
      <w:r>
        <w:t xml:space="preserve">. The three cohorts with the lowest calibration slopes, Study H at 0.185, Study J at 0.326 and Study K at 0.480, are also the three whose score was least precisely estimated, at standard errors of 0.031, 0.023 and 0.026 against a median of 0.013. Measurement error in a predictor attenuates a fitted slope toward zero, so unequal measurement error is a competing explanation for part of the between-cohort variation in calibration slope, and it is not one that collecting more cohorts would remove. This section quantifies it rather than leaving it acknowledged.</w:t>
      </w:r>
    </w:p>
    <w:p>
      <w:pPr>
        <w:pStyle w:val="BodyText"/>
      </w:pPr>
      <w:r>
        <w:t xml:space="preserve">The quantity that answers the objection is the reliability ratio, lambda: the share of the observed between-session variance in a cohort’s calibration score that is true signal rather than measurement error, computed as one minus the mean per-session error variance divided by the between-session variance of the score within that cohort. Per-session error variance is the Hanley and McNeil variance of an area under the curve. Classical attenuation theory gives the corrected slope as the observed slope divided by lambda, and by the delta method its standard error is divided by the same factor, so that measurement error identical in every cohort leaves the heterogeneity statistic unchanged. The 18 corrected estimates were then re-pooled with the same random-effects estimator used for the headline result, which makes the two directly comparable.</w:t>
      </w:r>
    </w:p>
    <w:p>
      <w:pPr>
        <w:pStyle w:val="BodyText"/>
      </w:pPr>
      <w:r>
        <w:rPr>
          <w:b/>
          <w:bCs/>
        </w:rPr>
        <w:t xml:space="preserve">Table S7. Reliability of the calibration score and the disattenuated calibration slope, by cohort.</w:t>
      </w:r>
      <w:r>
        <w:t xml:space="preserve"> </w:t>
      </w:r>
      <w:r>
        <w:t xml:space="preserve">ALS cohorts are listed first. Sessions are the sessions that entered that cohort’s fit. Reliability is the share of the observed between-session variance in the score that is not measurement error; a value of 1 would mean the score was measured without error. The disattenuated slope is the observed slope divided by that cohort’s reliability.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Cohort</w:t>
            </w:r>
          </w:p>
        </w:tc>
        <w:tc>
          <w:tcPr/>
          <w:p>
            <w:pPr>
              <w:pStyle w:val="Compact"/>
              <w:jc w:val="right"/>
            </w:pPr>
            <w:r>
              <w:t xml:space="preserve">Sessions</w:t>
            </w:r>
          </w:p>
        </w:tc>
        <w:tc>
          <w:tcPr/>
          <w:p>
            <w:pPr>
              <w:pStyle w:val="Compact"/>
              <w:jc w:val="right"/>
            </w:pPr>
            <w:r>
              <w:t xml:space="preserve">Reliability</w:t>
            </w:r>
          </w:p>
        </w:tc>
        <w:tc>
          <w:tcPr/>
          <w:p>
            <w:pPr>
              <w:pStyle w:val="Compact"/>
              <w:jc w:val="right"/>
            </w:pPr>
            <w:r>
              <w:t xml:space="preserve">Observed slope</w:t>
            </w:r>
          </w:p>
        </w:tc>
        <w:tc>
          <w:tcPr/>
          <w:p>
            <w:pPr>
              <w:pStyle w:val="Compact"/>
              <w:jc w:val="right"/>
            </w:pPr>
            <w:r>
              <w:t xml:space="preserve">Disattenuated slope</w:t>
            </w:r>
          </w:p>
        </w:tc>
      </w:tr>
      <w:tr>
        <w:tc>
          <w:tcPr/>
          <w:p>
            <w:pPr>
              <w:pStyle w:val="Compact"/>
            </w:pPr>
            <w:r>
              <w:t xml:space="preserve">Study B</w:t>
            </w:r>
          </w:p>
        </w:tc>
        <w:tc>
          <w:tcPr/>
          <w:p>
            <w:pPr>
              <w:pStyle w:val="Compact"/>
              <w:jc w:val="right"/>
            </w:pPr>
            <w:r>
              <w:t xml:space="preserve">56</w:t>
            </w:r>
          </w:p>
        </w:tc>
        <w:tc>
          <w:tcPr/>
          <w:p>
            <w:pPr>
              <w:pStyle w:val="Compact"/>
              <w:jc w:val="right"/>
            </w:pPr>
            <w:r>
              <w:t xml:space="preserve">0.984</w:t>
            </w:r>
          </w:p>
        </w:tc>
        <w:tc>
          <w:tcPr/>
          <w:p>
            <w:pPr>
              <w:pStyle w:val="Compact"/>
              <w:jc w:val="right"/>
            </w:pPr>
            <w:r>
              <w:t xml:space="preserve">1.578</w:t>
            </w:r>
          </w:p>
        </w:tc>
        <w:tc>
          <w:tcPr/>
          <w:p>
            <w:pPr>
              <w:pStyle w:val="Compact"/>
              <w:jc w:val="right"/>
            </w:pPr>
            <w:r>
              <w:t xml:space="preserve">1.603</w:t>
            </w:r>
          </w:p>
        </w:tc>
      </w:tr>
      <w:tr>
        <w:tc>
          <w:tcPr/>
          <w:p>
            <w:pPr>
              <w:pStyle w:val="Compact"/>
            </w:pPr>
            <w:r>
              <w:t xml:space="preserve">Study F</w:t>
            </w:r>
          </w:p>
        </w:tc>
        <w:tc>
          <w:tcPr/>
          <w:p>
            <w:pPr>
              <w:pStyle w:val="Compact"/>
              <w:jc w:val="right"/>
            </w:pPr>
            <w:r>
              <w:t xml:space="preserve">30</w:t>
            </w:r>
          </w:p>
        </w:tc>
        <w:tc>
          <w:tcPr/>
          <w:p>
            <w:pPr>
              <w:pStyle w:val="Compact"/>
              <w:jc w:val="right"/>
            </w:pPr>
            <w:r>
              <w:t xml:space="preserve">0.987</w:t>
            </w:r>
          </w:p>
        </w:tc>
        <w:tc>
          <w:tcPr/>
          <w:p>
            <w:pPr>
              <w:pStyle w:val="Compact"/>
              <w:jc w:val="right"/>
            </w:pPr>
            <w:r>
              <w:t xml:space="preserve">1.418</w:t>
            </w:r>
          </w:p>
        </w:tc>
        <w:tc>
          <w:tcPr/>
          <w:p>
            <w:pPr>
              <w:pStyle w:val="Compact"/>
              <w:jc w:val="right"/>
            </w:pPr>
            <w:r>
              <w:t xml:space="preserve">1.437</w:t>
            </w:r>
          </w:p>
        </w:tc>
      </w:tr>
      <w:tr>
        <w:tc>
          <w:tcPr/>
          <w:p>
            <w:pPr>
              <w:pStyle w:val="Compact"/>
            </w:pPr>
            <w:r>
              <w:t xml:space="preserve">Study L</w:t>
            </w:r>
          </w:p>
        </w:tc>
        <w:tc>
          <w:tcPr/>
          <w:p>
            <w:pPr>
              <w:pStyle w:val="Compact"/>
              <w:jc w:val="right"/>
            </w:pPr>
            <w:r>
              <w:t xml:space="preserve">11</w:t>
            </w:r>
          </w:p>
        </w:tc>
        <w:tc>
          <w:tcPr/>
          <w:p>
            <w:pPr>
              <w:pStyle w:val="Compact"/>
              <w:jc w:val="right"/>
            </w:pPr>
            <w:r>
              <w:t xml:space="preserve">0.992</w:t>
            </w:r>
          </w:p>
        </w:tc>
        <w:tc>
          <w:tcPr/>
          <w:p>
            <w:pPr>
              <w:pStyle w:val="Compact"/>
              <w:jc w:val="right"/>
            </w:pPr>
            <w:r>
              <w:t xml:space="preserve">1.775</w:t>
            </w:r>
          </w:p>
        </w:tc>
        <w:tc>
          <w:tcPr/>
          <w:p>
            <w:pPr>
              <w:pStyle w:val="Compact"/>
              <w:jc w:val="right"/>
            </w:pPr>
            <w:r>
              <w:t xml:space="preserve">1.789</w:t>
            </w:r>
          </w:p>
        </w:tc>
      </w:tr>
      <w:tr>
        <w:tc>
          <w:tcPr/>
          <w:p>
            <w:pPr>
              <w:pStyle w:val="Compact"/>
            </w:pPr>
            <w:r>
              <w:t xml:space="preserve">Study N</w:t>
            </w:r>
          </w:p>
        </w:tc>
        <w:tc>
          <w:tcPr/>
          <w:p>
            <w:pPr>
              <w:pStyle w:val="Compact"/>
              <w:jc w:val="right"/>
            </w:pPr>
            <w:r>
              <w:t xml:space="preserve">16</w:t>
            </w:r>
          </w:p>
        </w:tc>
        <w:tc>
          <w:tcPr/>
          <w:p>
            <w:pPr>
              <w:pStyle w:val="Compact"/>
              <w:jc w:val="right"/>
            </w:pPr>
            <w:r>
              <w:t xml:space="preserve">0.977</w:t>
            </w:r>
          </w:p>
        </w:tc>
        <w:tc>
          <w:tcPr/>
          <w:p>
            <w:pPr>
              <w:pStyle w:val="Compact"/>
              <w:jc w:val="right"/>
            </w:pPr>
            <w:r>
              <w:t xml:space="preserve">1.145</w:t>
            </w:r>
          </w:p>
        </w:tc>
        <w:tc>
          <w:tcPr/>
          <w:p>
            <w:pPr>
              <w:pStyle w:val="Compact"/>
              <w:jc w:val="right"/>
            </w:pPr>
            <w:r>
              <w:t xml:space="preserve">1.173</w:t>
            </w:r>
          </w:p>
        </w:tc>
      </w:tr>
      <w:tr>
        <w:tc>
          <w:tcPr/>
          <w:p>
            <w:pPr>
              <w:pStyle w:val="Compact"/>
            </w:pPr>
            <w:r>
              <w:t xml:space="preserve">Study A</w:t>
            </w:r>
          </w:p>
        </w:tc>
        <w:tc>
          <w:tcPr/>
          <w:p>
            <w:pPr>
              <w:pStyle w:val="Compact"/>
              <w:jc w:val="right"/>
            </w:pPr>
            <w:r>
              <w:t xml:space="preserve">13</w:t>
            </w:r>
          </w:p>
        </w:tc>
        <w:tc>
          <w:tcPr/>
          <w:p>
            <w:pPr>
              <w:pStyle w:val="Compact"/>
              <w:jc w:val="right"/>
            </w:pPr>
            <w:r>
              <w:t xml:space="preserve">0.987</w:t>
            </w:r>
          </w:p>
        </w:tc>
        <w:tc>
          <w:tcPr/>
          <w:p>
            <w:pPr>
              <w:pStyle w:val="Compact"/>
              <w:jc w:val="right"/>
            </w:pPr>
            <w:r>
              <w:t xml:space="preserve">1.999</w:t>
            </w:r>
          </w:p>
        </w:tc>
        <w:tc>
          <w:tcPr/>
          <w:p>
            <w:pPr>
              <w:pStyle w:val="Compact"/>
              <w:jc w:val="right"/>
            </w:pPr>
            <w:r>
              <w:t xml:space="preserve">2.025</w:t>
            </w:r>
          </w:p>
        </w:tc>
      </w:tr>
      <w:tr>
        <w:tc>
          <w:tcPr/>
          <w:p>
            <w:pPr>
              <w:pStyle w:val="Compact"/>
            </w:pPr>
            <w:r>
              <w:t xml:space="preserve">Study D</w:t>
            </w:r>
          </w:p>
        </w:tc>
        <w:tc>
          <w:tcPr/>
          <w:p>
            <w:pPr>
              <w:pStyle w:val="Compact"/>
              <w:jc w:val="right"/>
            </w:pPr>
            <w:r>
              <w:t xml:space="preserve">17</w:t>
            </w:r>
          </w:p>
        </w:tc>
        <w:tc>
          <w:tcPr/>
          <w:p>
            <w:pPr>
              <w:pStyle w:val="Compact"/>
              <w:jc w:val="right"/>
            </w:pPr>
            <w:r>
              <w:t xml:space="preserve">0.979</w:t>
            </w:r>
          </w:p>
        </w:tc>
        <w:tc>
          <w:tcPr/>
          <w:p>
            <w:pPr>
              <w:pStyle w:val="Compact"/>
              <w:jc w:val="right"/>
            </w:pPr>
            <w:r>
              <w:t xml:space="preserve">0.839</w:t>
            </w:r>
          </w:p>
        </w:tc>
        <w:tc>
          <w:tcPr/>
          <w:p>
            <w:pPr>
              <w:pStyle w:val="Compact"/>
              <w:jc w:val="right"/>
            </w:pPr>
            <w:r>
              <w:t xml:space="preserve">0.857</w:t>
            </w:r>
          </w:p>
        </w:tc>
      </w:tr>
      <w:tr>
        <w:tc>
          <w:tcPr/>
          <w:p>
            <w:pPr>
              <w:pStyle w:val="Compact"/>
            </w:pPr>
            <w:r>
              <w:t xml:space="preserve">Study E</w:t>
            </w:r>
          </w:p>
        </w:tc>
        <w:tc>
          <w:tcPr/>
          <w:p>
            <w:pPr>
              <w:pStyle w:val="Compact"/>
              <w:jc w:val="right"/>
            </w:pPr>
            <w:r>
              <w:t xml:space="preserve">8</w:t>
            </w:r>
          </w:p>
        </w:tc>
        <w:tc>
          <w:tcPr/>
          <w:p>
            <w:pPr>
              <w:pStyle w:val="Compact"/>
              <w:jc w:val="right"/>
            </w:pPr>
            <w:r>
              <w:t xml:space="preserve">0.982</w:t>
            </w:r>
          </w:p>
        </w:tc>
        <w:tc>
          <w:tcPr/>
          <w:p>
            <w:pPr>
              <w:pStyle w:val="Compact"/>
              <w:jc w:val="right"/>
            </w:pPr>
            <w:r>
              <w:t xml:space="preserve">0.782</w:t>
            </w:r>
          </w:p>
        </w:tc>
        <w:tc>
          <w:tcPr/>
          <w:p>
            <w:pPr>
              <w:pStyle w:val="Compact"/>
              <w:jc w:val="right"/>
            </w:pPr>
            <w:r>
              <w:t xml:space="preserve">0.797</w:t>
            </w:r>
          </w:p>
        </w:tc>
      </w:tr>
      <w:tr>
        <w:tc>
          <w:tcPr/>
          <w:p>
            <w:pPr>
              <w:pStyle w:val="Compact"/>
            </w:pPr>
            <w:r>
              <w:t xml:space="preserve">Study G</w:t>
            </w:r>
          </w:p>
        </w:tc>
        <w:tc>
          <w:tcPr/>
          <w:p>
            <w:pPr>
              <w:pStyle w:val="Compact"/>
              <w:jc w:val="right"/>
            </w:pPr>
            <w:r>
              <w:t xml:space="preserve">20</w:t>
            </w:r>
          </w:p>
        </w:tc>
        <w:tc>
          <w:tcPr/>
          <w:p>
            <w:pPr>
              <w:pStyle w:val="Compact"/>
              <w:jc w:val="right"/>
            </w:pPr>
            <w:r>
              <w:t xml:space="preserve">0.969</w:t>
            </w:r>
          </w:p>
        </w:tc>
        <w:tc>
          <w:tcPr/>
          <w:p>
            <w:pPr>
              <w:pStyle w:val="Compact"/>
              <w:jc w:val="right"/>
            </w:pPr>
            <w:r>
              <w:t xml:space="preserve">1.399</w:t>
            </w:r>
          </w:p>
        </w:tc>
        <w:tc>
          <w:tcPr/>
          <w:p>
            <w:pPr>
              <w:pStyle w:val="Compact"/>
              <w:jc w:val="right"/>
            </w:pPr>
            <w:r>
              <w:t xml:space="preserve">1.443</w:t>
            </w:r>
          </w:p>
        </w:tc>
      </w:tr>
      <w:tr>
        <w:tc>
          <w:tcPr/>
          <w:p>
            <w:pPr>
              <w:pStyle w:val="Compact"/>
            </w:pPr>
            <w:r>
              <w:t xml:space="preserve">Study H</w:t>
            </w:r>
          </w:p>
        </w:tc>
        <w:tc>
          <w:tcPr/>
          <w:p>
            <w:pPr>
              <w:pStyle w:val="Compact"/>
              <w:jc w:val="right"/>
            </w:pPr>
            <w:r>
              <w:t xml:space="preserve">16</w:t>
            </w:r>
          </w:p>
        </w:tc>
        <w:tc>
          <w:tcPr/>
          <w:p>
            <w:pPr>
              <w:pStyle w:val="Compact"/>
              <w:jc w:val="right"/>
            </w:pPr>
            <w:r>
              <w:t xml:space="preserve">0.848</w:t>
            </w:r>
          </w:p>
        </w:tc>
        <w:tc>
          <w:tcPr/>
          <w:p>
            <w:pPr>
              <w:pStyle w:val="Compact"/>
              <w:jc w:val="right"/>
            </w:pPr>
            <w:r>
              <w:t xml:space="preserve">0.185</w:t>
            </w:r>
          </w:p>
        </w:tc>
        <w:tc>
          <w:tcPr/>
          <w:p>
            <w:pPr>
              <w:pStyle w:val="Compact"/>
              <w:jc w:val="right"/>
            </w:pPr>
            <w:r>
              <w:t xml:space="preserve">0.218</w:t>
            </w:r>
          </w:p>
        </w:tc>
      </w:tr>
      <w:tr>
        <w:tc>
          <w:tcPr/>
          <w:p>
            <w:pPr>
              <w:pStyle w:val="Compact"/>
            </w:pPr>
            <w:r>
              <w:t xml:space="preserve">Study I</w:t>
            </w:r>
          </w:p>
        </w:tc>
        <w:tc>
          <w:tcPr/>
          <w:p>
            <w:pPr>
              <w:pStyle w:val="Compact"/>
              <w:jc w:val="right"/>
            </w:pPr>
            <w:r>
              <w:t xml:space="preserve">13</w:t>
            </w:r>
          </w:p>
        </w:tc>
        <w:tc>
          <w:tcPr/>
          <w:p>
            <w:pPr>
              <w:pStyle w:val="Compact"/>
              <w:jc w:val="right"/>
            </w:pPr>
            <w:r>
              <w:t xml:space="preserve">0.965</w:t>
            </w:r>
          </w:p>
        </w:tc>
        <w:tc>
          <w:tcPr/>
          <w:p>
            <w:pPr>
              <w:pStyle w:val="Compact"/>
              <w:jc w:val="right"/>
            </w:pPr>
            <w:r>
              <w:t xml:space="preserve">1.044</w:t>
            </w:r>
          </w:p>
        </w:tc>
        <w:tc>
          <w:tcPr/>
          <w:p>
            <w:pPr>
              <w:pStyle w:val="Compact"/>
              <w:jc w:val="right"/>
            </w:pPr>
            <w:r>
              <w:t xml:space="preserve">1.082</w:t>
            </w:r>
          </w:p>
        </w:tc>
      </w:tr>
      <w:tr>
        <w:tc>
          <w:tcPr/>
          <w:p>
            <w:pPr>
              <w:pStyle w:val="Compact"/>
            </w:pPr>
            <w:r>
              <w:t xml:space="preserve">Study J</w:t>
            </w:r>
          </w:p>
        </w:tc>
        <w:tc>
          <w:tcPr/>
          <w:p>
            <w:pPr>
              <w:pStyle w:val="Compact"/>
              <w:jc w:val="right"/>
            </w:pPr>
            <w:r>
              <w:t xml:space="preserve">20</w:t>
            </w:r>
          </w:p>
        </w:tc>
        <w:tc>
          <w:tcPr/>
          <w:p>
            <w:pPr>
              <w:pStyle w:val="Compact"/>
              <w:jc w:val="right"/>
            </w:pPr>
            <w:r>
              <w:t xml:space="preserve">0.950</w:t>
            </w:r>
          </w:p>
        </w:tc>
        <w:tc>
          <w:tcPr/>
          <w:p>
            <w:pPr>
              <w:pStyle w:val="Compact"/>
              <w:jc w:val="right"/>
            </w:pPr>
            <w:r>
              <w:t xml:space="preserve">0.326</w:t>
            </w:r>
          </w:p>
        </w:tc>
        <w:tc>
          <w:tcPr/>
          <w:p>
            <w:pPr>
              <w:pStyle w:val="Compact"/>
              <w:jc w:val="right"/>
            </w:pPr>
            <w:r>
              <w:t xml:space="preserve">0.344</w:t>
            </w:r>
          </w:p>
        </w:tc>
      </w:tr>
      <w:tr>
        <w:tc>
          <w:tcPr/>
          <w:p>
            <w:pPr>
              <w:pStyle w:val="Compact"/>
            </w:pPr>
            <w:r>
              <w:t xml:space="preserve">Study K</w:t>
            </w:r>
          </w:p>
        </w:tc>
        <w:tc>
          <w:tcPr/>
          <w:p>
            <w:pPr>
              <w:pStyle w:val="Compact"/>
              <w:jc w:val="right"/>
            </w:pPr>
            <w:r>
              <w:t xml:space="preserve">8</w:t>
            </w:r>
          </w:p>
        </w:tc>
        <w:tc>
          <w:tcPr/>
          <w:p>
            <w:pPr>
              <w:pStyle w:val="Compact"/>
              <w:jc w:val="right"/>
            </w:pPr>
            <w:r>
              <w:t xml:space="preserve">0.957</w:t>
            </w:r>
          </w:p>
        </w:tc>
        <w:tc>
          <w:tcPr/>
          <w:p>
            <w:pPr>
              <w:pStyle w:val="Compact"/>
              <w:jc w:val="right"/>
            </w:pPr>
            <w:r>
              <w:t xml:space="preserve">0.480</w:t>
            </w:r>
          </w:p>
        </w:tc>
        <w:tc>
          <w:tcPr/>
          <w:p>
            <w:pPr>
              <w:pStyle w:val="Compact"/>
              <w:jc w:val="right"/>
            </w:pPr>
            <w:r>
              <w:t xml:space="preserve">0.501</w:t>
            </w:r>
          </w:p>
        </w:tc>
      </w:tr>
      <w:tr>
        <w:tc>
          <w:tcPr/>
          <w:p>
            <w:pPr>
              <w:pStyle w:val="Compact"/>
            </w:pPr>
            <w:r>
              <w:t xml:space="preserve">Study M</w:t>
            </w:r>
          </w:p>
        </w:tc>
        <w:tc>
          <w:tcPr/>
          <w:p>
            <w:pPr>
              <w:pStyle w:val="Compact"/>
              <w:jc w:val="right"/>
            </w:pPr>
            <w:r>
              <w:t xml:space="preserve">21</w:t>
            </w:r>
          </w:p>
        </w:tc>
        <w:tc>
          <w:tcPr/>
          <w:p>
            <w:pPr>
              <w:pStyle w:val="Compact"/>
              <w:jc w:val="right"/>
            </w:pPr>
            <w:r>
              <w:t xml:space="preserve">0.983</w:t>
            </w:r>
          </w:p>
        </w:tc>
        <w:tc>
          <w:tcPr/>
          <w:p>
            <w:pPr>
              <w:pStyle w:val="Compact"/>
              <w:jc w:val="right"/>
            </w:pPr>
            <w:r>
              <w:t xml:space="preserve">0.888</w:t>
            </w:r>
          </w:p>
        </w:tc>
        <w:tc>
          <w:tcPr/>
          <w:p>
            <w:pPr>
              <w:pStyle w:val="Compact"/>
              <w:jc w:val="right"/>
            </w:pPr>
            <w:r>
              <w:t xml:space="preserve">0.904</w:t>
            </w:r>
          </w:p>
        </w:tc>
      </w:tr>
      <w:tr>
        <w:tc>
          <w:tcPr/>
          <w:p>
            <w:pPr>
              <w:pStyle w:val="Compact"/>
            </w:pPr>
            <w:r>
              <w:t xml:space="preserve">Study O</w:t>
            </w:r>
          </w:p>
        </w:tc>
        <w:tc>
          <w:tcPr/>
          <w:p>
            <w:pPr>
              <w:pStyle w:val="Compact"/>
              <w:jc w:val="right"/>
            </w:pPr>
            <w:r>
              <w:t xml:space="preserve">34</w:t>
            </w:r>
          </w:p>
        </w:tc>
        <w:tc>
          <w:tcPr/>
          <w:p>
            <w:pPr>
              <w:pStyle w:val="Compact"/>
              <w:jc w:val="right"/>
            </w:pPr>
            <w:r>
              <w:t xml:space="preserve">0.964</w:t>
            </w:r>
          </w:p>
        </w:tc>
        <w:tc>
          <w:tcPr/>
          <w:p>
            <w:pPr>
              <w:pStyle w:val="Compact"/>
              <w:jc w:val="right"/>
            </w:pPr>
            <w:r>
              <w:t xml:space="preserve">0.583</w:t>
            </w:r>
          </w:p>
        </w:tc>
        <w:tc>
          <w:tcPr/>
          <w:p>
            <w:pPr>
              <w:pStyle w:val="Compact"/>
              <w:jc w:val="right"/>
            </w:pPr>
            <w:r>
              <w:t xml:space="preserve">0.605</w:t>
            </w:r>
          </w:p>
        </w:tc>
      </w:tr>
      <w:tr>
        <w:tc>
          <w:tcPr/>
          <w:p>
            <w:pPr>
              <w:pStyle w:val="Compact"/>
            </w:pPr>
            <w:r>
              <w:t xml:space="preserve">Study Q</w:t>
            </w:r>
          </w:p>
        </w:tc>
        <w:tc>
          <w:tcPr/>
          <w:p>
            <w:pPr>
              <w:pStyle w:val="Compact"/>
              <w:jc w:val="right"/>
            </w:pPr>
            <w:r>
              <w:t xml:space="preserve">53</w:t>
            </w:r>
          </w:p>
        </w:tc>
        <w:tc>
          <w:tcPr/>
          <w:p>
            <w:pPr>
              <w:pStyle w:val="Compact"/>
              <w:jc w:val="right"/>
            </w:pPr>
            <w:r>
              <w:t xml:space="preserve">0.949</w:t>
            </w:r>
          </w:p>
        </w:tc>
        <w:tc>
          <w:tcPr/>
          <w:p>
            <w:pPr>
              <w:pStyle w:val="Compact"/>
              <w:jc w:val="right"/>
            </w:pPr>
            <w:r>
              <w:t xml:space="preserve">1.108</w:t>
            </w:r>
          </w:p>
        </w:tc>
        <w:tc>
          <w:tcPr/>
          <w:p>
            <w:pPr>
              <w:pStyle w:val="Compact"/>
              <w:jc w:val="right"/>
            </w:pPr>
            <w:r>
              <w:t xml:space="preserve">1.167</w:t>
            </w:r>
          </w:p>
        </w:tc>
      </w:tr>
      <w:tr>
        <w:tc>
          <w:tcPr/>
          <w:p>
            <w:pPr>
              <w:pStyle w:val="Compact"/>
            </w:pPr>
            <w:r>
              <w:t xml:space="preserve">Study R</w:t>
            </w:r>
          </w:p>
        </w:tc>
        <w:tc>
          <w:tcPr/>
          <w:p>
            <w:pPr>
              <w:pStyle w:val="Compact"/>
              <w:jc w:val="right"/>
            </w:pPr>
            <w:r>
              <w:t xml:space="preserve">40</w:t>
            </w:r>
          </w:p>
        </w:tc>
        <w:tc>
          <w:tcPr/>
          <w:p>
            <w:pPr>
              <w:pStyle w:val="Compact"/>
              <w:jc w:val="right"/>
            </w:pPr>
            <w:r>
              <w:t xml:space="preserve">0.976</w:t>
            </w:r>
          </w:p>
        </w:tc>
        <w:tc>
          <w:tcPr/>
          <w:p>
            <w:pPr>
              <w:pStyle w:val="Compact"/>
              <w:jc w:val="right"/>
            </w:pPr>
            <w:r>
              <w:t xml:space="preserve">0.763</w:t>
            </w:r>
          </w:p>
        </w:tc>
        <w:tc>
          <w:tcPr/>
          <w:p>
            <w:pPr>
              <w:pStyle w:val="Compact"/>
              <w:jc w:val="right"/>
            </w:pPr>
            <w:r>
              <w:t xml:space="preserve">0.782</w:t>
            </w:r>
          </w:p>
        </w:tc>
      </w:tr>
      <w:tr>
        <w:tc>
          <w:tcPr/>
          <w:p>
            <w:pPr>
              <w:pStyle w:val="Compact"/>
            </w:pPr>
            <w:r>
              <w:t xml:space="preserve">Study S1</w:t>
            </w:r>
          </w:p>
        </w:tc>
        <w:tc>
          <w:tcPr/>
          <w:p>
            <w:pPr>
              <w:pStyle w:val="Compact"/>
              <w:jc w:val="right"/>
            </w:pPr>
            <w:r>
              <w:t xml:space="preserve">10</w:t>
            </w:r>
          </w:p>
        </w:tc>
        <w:tc>
          <w:tcPr/>
          <w:p>
            <w:pPr>
              <w:pStyle w:val="Compact"/>
              <w:jc w:val="right"/>
            </w:pPr>
            <w:r>
              <w:t xml:space="preserve">0.977</w:t>
            </w:r>
          </w:p>
        </w:tc>
        <w:tc>
          <w:tcPr/>
          <w:p>
            <w:pPr>
              <w:pStyle w:val="Compact"/>
              <w:jc w:val="right"/>
            </w:pPr>
            <w:r>
              <w:t xml:space="preserve">1.312</w:t>
            </w:r>
          </w:p>
        </w:tc>
        <w:tc>
          <w:tcPr/>
          <w:p>
            <w:pPr>
              <w:pStyle w:val="Compact"/>
              <w:jc w:val="right"/>
            </w:pPr>
            <w:r>
              <w:t xml:space="preserve">1.343</w:t>
            </w:r>
          </w:p>
        </w:tc>
      </w:tr>
      <w:tr>
        <w:tc>
          <w:tcPr/>
          <w:p>
            <w:pPr>
              <w:pStyle w:val="Compact"/>
            </w:pPr>
            <w:r>
              <w:t xml:space="preserve">Study S2</w:t>
            </w:r>
          </w:p>
        </w:tc>
        <w:tc>
          <w:tcPr/>
          <w:p>
            <w:pPr>
              <w:pStyle w:val="Compact"/>
              <w:jc w:val="right"/>
            </w:pPr>
            <w:r>
              <w:t xml:space="preserve">24</w:t>
            </w:r>
          </w:p>
        </w:tc>
        <w:tc>
          <w:tcPr/>
          <w:p>
            <w:pPr>
              <w:pStyle w:val="Compact"/>
              <w:jc w:val="right"/>
            </w:pPr>
            <w:r>
              <w:t xml:space="preserve">0.953</w:t>
            </w:r>
          </w:p>
        </w:tc>
        <w:tc>
          <w:tcPr/>
          <w:p>
            <w:pPr>
              <w:pStyle w:val="Compact"/>
              <w:jc w:val="right"/>
            </w:pPr>
            <w:r>
              <w:t xml:space="preserve">2.185</w:t>
            </w:r>
          </w:p>
        </w:tc>
        <w:tc>
          <w:tcPr/>
          <w:p>
            <w:pPr>
              <w:pStyle w:val="Compact"/>
              <w:jc w:val="right"/>
            </w:pPr>
            <w:r>
              <w:t xml:space="preserve">2.292</w:t>
            </w:r>
          </w:p>
        </w:tc>
      </w:tr>
    </w:tbl>
    <w:p>
      <w:pPr>
        <w:pStyle w:val="BodyText"/>
      </w:pPr>
      <w:r>
        <w:t xml:space="preserve">Reliability ran from 0.848 to 0.992 with a median of 0.976, and 16 of the 18 cohorts were at or above 0.95. Every cohort’s reliability was identified; none was floored, clipped or dropped. The lowest, Study H at 0.848, is the cohort with the flattest slope and the least precisely measured score, so the correction acts most strongly exactly where the Discussion says the competing explanation is most plausible. It moves that cohort’s slope from 0.185 to 0.218, which is not the region of 1 that a transportable mapping would occupy.</w:t>
      </w:r>
    </w:p>
    <w:p>
      <w:pPr>
        <w:pStyle w:val="BodyText"/>
      </w:pPr>
      <w:r>
        <w:t xml:space="preserve">Correcting all 18 cohorts moved the between-cohort standard deviation of the slope from tau = 0.4319 to 0.4222 and I² from 79.09 to 77.17, with the Q test at p = 3.6 x 10^-9 against p = 2.3 x 10^-10. The range of the cohort slopes widened rather than narrowed, from 0.185 to 2.185 observed to 0.218 to 2.292 disattenuated, because the cohorts with the flattest slopes are also the ones the correction lifts most and they were already the far end of the spread. Disattenuation therefore removes about 2 percentage points of I² and does not change the conclusion.</w:t>
      </w:r>
    </w:p>
    <w:p>
      <w:pPr>
        <w:pStyle w:val="BodyText"/>
      </w:pPr>
      <w:r>
        <w:t xml:space="preserve">That correction rests on the Hanley and McNeil standard error, which assumes the epochs behind an area under the curve are independent draws. They are not, because they come from repeated stimulus sequences within a cross-validated session, so the true error variance is larger than assumed and every reliability above is an overestimate. The stress test below asks how much larger it would have to be. Each factor multiplies the assumed error variance before the ratio is formed. The series stops at 6.5 because the identifiability limit is 6.58: past it, at least one cohort’s assumed measurement error would exceed its entire observed spread in calibration area under the curve, which amounts to declaring that cohort’s score pure noise, and the method has nothing left to say there.</w:t>
      </w:r>
    </w:p>
    <w:p>
      <w:pPr>
        <w:pStyle w:val="BodyText"/>
      </w:pPr>
      <w:r>
        <w:rPr>
          <w:b/>
          <w:bCs/>
        </w:rPr>
        <w:t xml:space="preserve">Table S8. Disattenuated heterogeneity of the calibration slope under increasing assumed measurement error.</w:t>
      </w:r>
      <w:r>
        <w:t xml:space="preserve"> </w:t>
      </w:r>
      <w:r>
        <w:t xml:space="preserve">The first row is the nominal Hanley and McNeil error variance and reproduces the disattenuated result above.</w:t>
      </w:r>
    </w:p>
    <w:tbl>
      <w:tblPr>
        <w:tblStyle w:val="Table"/>
        <w:tblW w:type="pct" w:w="5000"/>
        <w:tblLayout w:type="fixed"/>
        <w:tblLook w:firstRow="1" w:lastRow="0" w:firstColumn="0" w:lastColumn="0" w:noHBand="0" w:noVBand="0" w:val="0020"/>
      </w:tblPr>
      <w:tblGrid>
        <w:gridCol w:w="1377"/>
        <w:gridCol w:w="1377"/>
        <w:gridCol w:w="1377"/>
        <w:gridCol w:w="1377"/>
        <w:gridCol w:w="1377"/>
        <w:gridCol w:w="1033"/>
      </w:tblGrid>
      <w:tr>
        <w:trPr>
          <w:tblHeader w:val="on"/>
        </w:trPr>
        <w:tc>
          <w:tcPr/>
          <w:p>
            <w:pPr>
              <w:pStyle w:val="Compact"/>
              <w:jc w:val="right"/>
            </w:pPr>
            <w:r>
              <w:t xml:space="preserve">Assumed error variance, multiple of nominal</w:t>
            </w:r>
          </w:p>
        </w:tc>
        <w:tc>
          <w:tcPr/>
          <w:p>
            <w:pPr>
              <w:pStyle w:val="Compact"/>
              <w:jc w:val="right"/>
            </w:pPr>
            <w:r>
              <w:t xml:space="preserve">Lowest cohort reliability</w:t>
            </w:r>
          </w:p>
        </w:tc>
        <w:tc>
          <w:tcPr/>
          <w:p>
            <w:pPr>
              <w:pStyle w:val="Compact"/>
              <w:jc w:val="right"/>
            </w:pPr>
            <w:r>
              <w:t xml:space="preserve">tau</w:t>
            </w:r>
          </w:p>
        </w:tc>
        <w:tc>
          <w:tcPr/>
          <w:p>
            <w:pPr>
              <w:pStyle w:val="Compact"/>
              <w:jc w:val="right"/>
            </w:pPr>
            <w:r>
              <w:t xml:space="preserve">I²</w:t>
            </w:r>
          </w:p>
        </w:tc>
        <w:tc>
          <w:tcPr/>
          <w:p>
            <w:pPr>
              <w:pStyle w:val="Compact"/>
              <w:jc w:val="right"/>
            </w:pPr>
            <w:r>
              <w:t xml:space="preserve">Q</w:t>
            </w:r>
          </w:p>
        </w:tc>
        <w:tc>
          <w:tcPr/>
          <w:p>
            <w:pPr>
              <w:pStyle w:val="Compact"/>
            </w:pPr>
            <w:r>
              <w:t xml:space="preserve">p</w:t>
            </w:r>
          </w:p>
        </w:tc>
      </w:tr>
      <w:tr>
        <w:tc>
          <w:tcPr/>
          <w:p>
            <w:pPr>
              <w:pStyle w:val="Compact"/>
              <w:jc w:val="right"/>
            </w:pPr>
            <w:r>
              <w:t xml:space="preserve">1.0</w:t>
            </w:r>
          </w:p>
        </w:tc>
        <w:tc>
          <w:tcPr/>
          <w:p>
            <w:pPr>
              <w:pStyle w:val="Compact"/>
              <w:jc w:val="right"/>
            </w:pPr>
            <w:r>
              <w:t xml:space="preserve">0.848</w:t>
            </w:r>
          </w:p>
        </w:tc>
        <w:tc>
          <w:tcPr/>
          <w:p>
            <w:pPr>
              <w:pStyle w:val="Compact"/>
              <w:jc w:val="right"/>
            </w:pPr>
            <w:r>
              <w:t xml:space="preserve">0.422</w:t>
            </w:r>
          </w:p>
        </w:tc>
        <w:tc>
          <w:tcPr/>
          <w:p>
            <w:pPr>
              <w:pStyle w:val="Compact"/>
              <w:jc w:val="right"/>
            </w:pPr>
            <w:r>
              <w:t xml:space="preserve">77.2</w:t>
            </w:r>
          </w:p>
        </w:tc>
        <w:tc>
          <w:tcPr/>
          <w:p>
            <w:pPr>
              <w:pStyle w:val="Compact"/>
              <w:jc w:val="right"/>
            </w:pPr>
            <w:r>
              <w:t xml:space="preserve">74.5</w:t>
            </w:r>
          </w:p>
        </w:tc>
        <w:tc>
          <w:tcPr/>
          <w:p>
            <w:pPr>
              <w:pStyle w:val="Compact"/>
            </w:pPr>
            <w:r>
              <w:t xml:space="preserve">3.6 x 10^-9</w:t>
            </w:r>
          </w:p>
        </w:tc>
      </w:tr>
      <w:tr>
        <w:tc>
          <w:tcPr/>
          <w:p>
            <w:pPr>
              <w:pStyle w:val="Compact"/>
              <w:jc w:val="right"/>
            </w:pPr>
            <w:r>
              <w:t xml:space="preserve">2.0</w:t>
            </w:r>
          </w:p>
        </w:tc>
        <w:tc>
          <w:tcPr/>
          <w:p>
            <w:pPr>
              <w:pStyle w:val="Compact"/>
              <w:jc w:val="right"/>
            </w:pPr>
            <w:r>
              <w:t xml:space="preserve">0.696</w:t>
            </w:r>
          </w:p>
        </w:tc>
        <w:tc>
          <w:tcPr/>
          <w:p>
            <w:pPr>
              <w:pStyle w:val="Compact"/>
              <w:jc w:val="right"/>
            </w:pPr>
            <w:r>
              <w:t xml:space="preserve">0.412</w:t>
            </w:r>
          </w:p>
        </w:tc>
        <w:tc>
          <w:tcPr/>
          <w:p>
            <w:pPr>
              <w:pStyle w:val="Compact"/>
              <w:jc w:val="right"/>
            </w:pPr>
            <w:r>
              <w:t xml:space="preserve">75.0</w:t>
            </w:r>
          </w:p>
        </w:tc>
        <w:tc>
          <w:tcPr/>
          <w:p>
            <w:pPr>
              <w:pStyle w:val="Compact"/>
              <w:jc w:val="right"/>
            </w:pPr>
            <w:r>
              <w:t xml:space="preserve">68.1</w:t>
            </w:r>
          </w:p>
        </w:tc>
        <w:tc>
          <w:tcPr/>
          <w:p>
            <w:pPr>
              <w:pStyle w:val="Compact"/>
            </w:pPr>
            <w:r>
              <w:t xml:space="preserve">4.5 x 10^-8</w:t>
            </w:r>
          </w:p>
        </w:tc>
      </w:tr>
      <w:tr>
        <w:tc>
          <w:tcPr/>
          <w:p>
            <w:pPr>
              <w:pStyle w:val="Compact"/>
              <w:jc w:val="right"/>
            </w:pPr>
            <w:r>
              <w:t xml:space="preserve">3.0</w:t>
            </w:r>
          </w:p>
        </w:tc>
        <w:tc>
          <w:tcPr/>
          <w:p>
            <w:pPr>
              <w:pStyle w:val="Compact"/>
              <w:jc w:val="right"/>
            </w:pPr>
            <w:r>
              <w:t xml:space="preserve">0.544</w:t>
            </w:r>
          </w:p>
        </w:tc>
        <w:tc>
          <w:tcPr/>
          <w:p>
            <w:pPr>
              <w:pStyle w:val="Compact"/>
              <w:jc w:val="right"/>
            </w:pPr>
            <w:r>
              <w:t xml:space="preserve">0.402</w:t>
            </w:r>
          </w:p>
        </w:tc>
        <w:tc>
          <w:tcPr/>
          <w:p>
            <w:pPr>
              <w:pStyle w:val="Compact"/>
              <w:jc w:val="right"/>
            </w:pPr>
            <w:r>
              <w:t xml:space="preserve">72.8</w:t>
            </w:r>
          </w:p>
        </w:tc>
        <w:tc>
          <w:tcPr/>
          <w:p>
            <w:pPr>
              <w:pStyle w:val="Compact"/>
              <w:jc w:val="right"/>
            </w:pPr>
            <w:r>
              <w:t xml:space="preserve">62.4</w:t>
            </w:r>
          </w:p>
        </w:tc>
        <w:tc>
          <w:tcPr/>
          <w:p>
            <w:pPr>
              <w:pStyle w:val="Compact"/>
            </w:pPr>
            <w:r>
              <w:t xml:space="preserve">4.1 x 10^-7</w:t>
            </w:r>
          </w:p>
        </w:tc>
      </w:tr>
      <w:tr>
        <w:tc>
          <w:tcPr/>
          <w:p>
            <w:pPr>
              <w:pStyle w:val="Compact"/>
              <w:jc w:val="right"/>
            </w:pPr>
            <w:r>
              <w:t xml:space="preserve">4.0</w:t>
            </w:r>
          </w:p>
        </w:tc>
        <w:tc>
          <w:tcPr/>
          <w:p>
            <w:pPr>
              <w:pStyle w:val="Compact"/>
              <w:jc w:val="right"/>
            </w:pPr>
            <w:r>
              <w:t xml:space="preserve">0.392</w:t>
            </w:r>
          </w:p>
        </w:tc>
        <w:tc>
          <w:tcPr/>
          <w:p>
            <w:pPr>
              <w:pStyle w:val="Compact"/>
              <w:jc w:val="right"/>
            </w:pPr>
            <w:r>
              <w:t xml:space="preserve">0.393</w:t>
            </w:r>
          </w:p>
        </w:tc>
        <w:tc>
          <w:tcPr/>
          <w:p>
            <w:pPr>
              <w:pStyle w:val="Compact"/>
              <w:jc w:val="right"/>
            </w:pPr>
            <w:r>
              <w:t xml:space="preserve">70.5</w:t>
            </w:r>
          </w:p>
        </w:tc>
        <w:tc>
          <w:tcPr/>
          <w:p>
            <w:pPr>
              <w:pStyle w:val="Compact"/>
              <w:jc w:val="right"/>
            </w:pPr>
            <w:r>
              <w:t xml:space="preserve">57.7</w:t>
            </w:r>
          </w:p>
        </w:tc>
        <w:tc>
          <w:tcPr/>
          <w:p>
            <w:pPr>
              <w:pStyle w:val="Compact"/>
            </w:pPr>
            <w:r>
              <w:t xml:space="preserve">2.5 x 10^-6</w:t>
            </w:r>
          </w:p>
        </w:tc>
      </w:tr>
      <w:tr>
        <w:tc>
          <w:tcPr/>
          <w:p>
            <w:pPr>
              <w:pStyle w:val="Compact"/>
              <w:jc w:val="right"/>
            </w:pPr>
            <w:r>
              <w:t xml:space="preserve">5.0</w:t>
            </w:r>
          </w:p>
        </w:tc>
        <w:tc>
          <w:tcPr/>
          <w:p>
            <w:pPr>
              <w:pStyle w:val="Compact"/>
              <w:jc w:val="right"/>
            </w:pPr>
            <w:r>
              <w:t xml:space="preserve">0.240</w:t>
            </w:r>
          </w:p>
        </w:tc>
        <w:tc>
          <w:tcPr/>
          <w:p>
            <w:pPr>
              <w:pStyle w:val="Compact"/>
              <w:jc w:val="right"/>
            </w:pPr>
            <w:r>
              <w:t xml:space="preserve">0.388</w:t>
            </w:r>
          </w:p>
        </w:tc>
        <w:tc>
          <w:tcPr/>
          <w:p>
            <w:pPr>
              <w:pStyle w:val="Compact"/>
              <w:jc w:val="right"/>
            </w:pPr>
            <w:r>
              <w:t xml:space="preserve">68.5</w:t>
            </w:r>
          </w:p>
        </w:tc>
        <w:tc>
          <w:tcPr/>
          <w:p>
            <w:pPr>
              <w:pStyle w:val="Compact"/>
              <w:jc w:val="right"/>
            </w:pPr>
            <w:r>
              <w:t xml:space="preserve">54.0</w:t>
            </w:r>
          </w:p>
        </w:tc>
        <w:tc>
          <w:tcPr/>
          <w:p>
            <w:pPr>
              <w:pStyle w:val="Compact"/>
            </w:pPr>
            <w:r>
              <w:t xml:space="preserve">9.8 x 10^-6</w:t>
            </w:r>
          </w:p>
        </w:tc>
      </w:tr>
      <w:tr>
        <w:tc>
          <w:tcPr/>
          <w:p>
            <w:pPr>
              <w:pStyle w:val="Compact"/>
              <w:jc w:val="right"/>
            </w:pPr>
            <w:r>
              <w:t xml:space="preserve">6.0</w:t>
            </w:r>
          </w:p>
        </w:tc>
        <w:tc>
          <w:tcPr/>
          <w:p>
            <w:pPr>
              <w:pStyle w:val="Compact"/>
              <w:jc w:val="right"/>
            </w:pPr>
            <w:r>
              <w:t xml:space="preserve">0.088</w:t>
            </w:r>
          </w:p>
        </w:tc>
        <w:tc>
          <w:tcPr/>
          <w:p>
            <w:pPr>
              <w:pStyle w:val="Compact"/>
              <w:jc w:val="right"/>
            </w:pPr>
            <w:r>
              <w:t xml:space="preserve">0.388</w:t>
            </w:r>
          </w:p>
        </w:tc>
        <w:tc>
          <w:tcPr/>
          <w:p>
            <w:pPr>
              <w:pStyle w:val="Compact"/>
              <w:jc w:val="right"/>
            </w:pPr>
            <w:r>
              <w:t xml:space="preserve">67.2</w:t>
            </w:r>
          </w:p>
        </w:tc>
        <w:tc>
          <w:tcPr/>
          <w:p>
            <w:pPr>
              <w:pStyle w:val="Compact"/>
              <w:jc w:val="right"/>
            </w:pPr>
            <w:r>
              <w:t xml:space="preserve">51.8</w:t>
            </w:r>
          </w:p>
        </w:tc>
        <w:tc>
          <w:tcPr/>
          <w:p>
            <w:pPr>
              <w:pStyle w:val="Compact"/>
            </w:pPr>
            <w:r>
              <w:t xml:space="preserve">2.2 x 10^-5</w:t>
            </w:r>
          </w:p>
        </w:tc>
      </w:tr>
      <w:tr>
        <w:tc>
          <w:tcPr/>
          <w:p>
            <w:pPr>
              <w:pStyle w:val="Compact"/>
              <w:jc w:val="right"/>
            </w:pPr>
            <w:r>
              <w:t xml:space="preserve">6.5</w:t>
            </w:r>
          </w:p>
        </w:tc>
        <w:tc>
          <w:tcPr/>
          <w:p>
            <w:pPr>
              <w:pStyle w:val="Compact"/>
              <w:jc w:val="right"/>
            </w:pPr>
            <w:r>
              <w:t xml:space="preserve">0.012</w:t>
            </w:r>
          </w:p>
        </w:tc>
        <w:tc>
          <w:tcPr/>
          <w:p>
            <w:pPr>
              <w:pStyle w:val="Compact"/>
              <w:jc w:val="right"/>
            </w:pPr>
            <w:r>
              <w:t xml:space="preserve">0.392</w:t>
            </w:r>
          </w:p>
        </w:tc>
        <w:tc>
          <w:tcPr/>
          <w:p>
            <w:pPr>
              <w:pStyle w:val="Compact"/>
              <w:jc w:val="right"/>
            </w:pPr>
            <w:r>
              <w:t xml:space="preserve">66.9</w:t>
            </w:r>
          </w:p>
        </w:tc>
        <w:tc>
          <w:tcPr/>
          <w:p>
            <w:pPr>
              <w:pStyle w:val="Compact"/>
              <w:jc w:val="right"/>
            </w:pPr>
            <w:r>
              <w:t xml:space="preserve">51.4</w:t>
            </w:r>
          </w:p>
        </w:tc>
        <w:tc>
          <w:tcPr/>
          <w:p>
            <w:pPr>
              <w:pStyle w:val="Compact"/>
            </w:pPr>
            <w:r>
              <w:t xml:space="preserve">2.6 x 10^-5</w:t>
            </w:r>
          </w:p>
        </w:tc>
      </w:tr>
    </w:tbl>
    <w:p>
      <w:pPr>
        <w:pStyle w:val="BodyText"/>
      </w:pPr>
      <w:r>
        <w:t xml:space="preserve">At the far end of that range the calibration score of one cohort is being treated as almost entirely measurement error, and the between-cohort standard deviation has still only fallen from 0.432 to 0.392, I² is still 66.9, and the Q test has never risen above p = 2.6 x 10^-5. Measurement error in the predictor is a real contributor to the between-cohort spread and a minor one, and it does not explain the failure of the mapping to transport.</w:t>
      </w:r>
    </w:p>
    <w:p>
      <w:pPr>
        <w:pStyle w:val="BodyText"/>
      </w:pPr>
      <w:r>
        <w:t xml:space="preserve">Two limits of this analysis should be read alongside it. Reliability is estimated per cohort from as few as 8 sessions, so each ratio is itself imprecise, and the correction treats lambda as known. And attenuation is the only mechanism modelled: it addresses measurement error in the predictor and says nothing about differences in protocol, population or stopping rule, which are treated separately in the moderator analysis.</w:t>
      </w:r>
    </w:p>
    <w:bookmarkEnd w:id="21"/>
    <w:bookmarkStart w:id="25" w:name="X5bb2f0fb8b385c8267bfde92dc30d90eff1953a"/>
    <w:p>
      <w:pPr>
        <w:pStyle w:val="Heading2"/>
      </w:pPr>
      <w:r>
        <w:t xml:space="preserve">S10. The full 18-cohort calibration-curve figure</w:t>
      </w:r>
    </w:p>
    <w:p>
      <w:pPr>
        <w:pStyle w:val="FirstParagraph"/>
      </w:pPr>
      <w:r>
        <w:t xml:space="preserve">The main-text Figure 2 shows six representative cohorts, so that the panels are legible at the size a printed page allows. This section gives the same figure for every withheld cohort.</w:t>
      </w:r>
    </w:p>
    <w:p>
      <w:pPr>
        <w:pStyle w:val="BodyText"/>
      </w:pPr>
      <w:r>
        <w:rPr>
          <w:b/>
          <w:bCs/>
        </w:rPr>
        <w:t xml:space="preserve">Figure S2. Observed against estimated session accuracy, one panel per withheld cohort, all 18 cohorts.</w:t>
      </w:r>
      <w:r>
        <w:t xml:space="preserve"> </w:t>
      </w:r>
      <w:r>
        <w:t xml:space="preserve">The main-text Figure 2 shows six representative cohorts (the four ALS cohorts and the two non-ALS extremes of the calibration-slope range); this figure shows every cohort. Each point is one of up to ten equal-count bins of the estimate within that cohort, placed at the selection-weighted mean estimate and the observed accuracy of the records in it, with point area increasing with the selections it rests on. A cohort supports at most as many bins as it has distinct estimates, and the estimate is a property of the session rather than of the record, so two of the 18 cohorts draw eight bins rather than ten. The dashed line is equality. Points above it are bins whose accuracy the mapping understated and points below are bins whose accuracy it overstated, so the panels carry the direction of the miscalibration that Figure 1 summarises as a spread. The number in each panel is observed minus estimated accuracy across that whole cohort.</w:t>
      </w:r>
    </w:p>
    <w:p>
      <w:pPr>
        <w:pStyle w:val="BodyText"/>
      </w:pPr>
      <w:r>
        <w:drawing>
          <wp:inline>
            <wp:extent cx="5334000" cy="3250867"/>
            <wp:effectExtent b="0" l="0" r="0" t="0"/>
            <wp:docPr descr="" title="" id="23" name="Picture"/>
            <a:graphic>
              <a:graphicData uri="http://schemas.openxmlformats.org/drawingml/2006/picture">
                <pic:pic>
                  <pic:nvPicPr>
                    <pic:cNvPr descr="../output/expanded/figures/figure_calibration_curves.png" id="24" name="Picture"/>
                    <pic:cNvPicPr>
                      <a:picLocks noChangeArrowheads="1" noChangeAspect="1"/>
                    </pic:cNvPicPr>
                  </pic:nvPicPr>
                  <pic:blipFill>
                    <a:blip r:embed="rId22"/>
                    <a:stretch>
                      <a:fillRect/>
                    </a:stretch>
                  </pic:blipFill>
                  <pic:spPr bwMode="auto">
                    <a:xfrm>
                      <a:off x="0" y="0"/>
                      <a:ext cx="5334000" cy="3250867"/>
                    </a:xfrm>
                    <a:prstGeom prst="rect">
                      <a:avLst/>
                    </a:prstGeom>
                    <a:noFill/>
                    <a:ln w="9525">
                      <a:noFill/>
                      <a:headEnd/>
                      <a:tailEnd/>
                    </a:ln>
                  </pic:spPr>
                </pic:pic>
              </a:graphicData>
            </a:graphic>
          </wp:inline>
        </w:drawing>
      </w:r>
    </w:p>
    <w:bookmarkEnd w:id="25"/>
    <w:bookmarkStart w:id="28" w:name="s11.-reproducibility"/>
    <w:p>
      <w:pPr>
        <w:pStyle w:val="Heading2"/>
      </w:pPr>
      <w:r>
        <w:t xml:space="preserve">S11. Reproducibility</w:t>
      </w:r>
    </w:p>
    <w:bookmarkStart w:id="26" w:name="recomputing-any-estimate"/>
    <w:p>
      <w:pPr>
        <w:pStyle w:val="Heading3"/>
      </w:pPr>
      <w:r>
        <w:t xml:space="preserve">Recomputing any estimate</w:t>
      </w:r>
    </w:p>
    <w:p>
      <w:pPr>
        <w:pStyle w:val="FirstParagraph"/>
      </w:pPr>
      <w:r>
        <w:rPr>
          <w:b/>
          <w:bCs/>
        </w:rPr>
        <w:t xml:space="preserve">Table S9. Fitted coefficients of every development fold.</w:t>
      </w:r>
      <w:r>
        <w:t xml:space="preserve"> </w:t>
      </w:r>
      <w:r>
        <w:t xml:space="preserve">One row per withheld cohort. The estimate for a session with calibration score s in the fold that withheld a given cohort is the inverse logit of a + b (s - m) / d, using that row’s four numbers. Coefficients are on the standardised scale, so b is the change in log odds per development standard deviation of the score.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Withheld cohort</w:t>
            </w:r>
          </w:p>
        </w:tc>
        <w:tc>
          <w:tcPr/>
          <w:p>
            <w:pPr>
              <w:pStyle w:val="Compact"/>
              <w:jc w:val="right"/>
            </w:pPr>
            <w:r>
              <w:t xml:space="preserve">Development records</w:t>
            </w:r>
          </w:p>
        </w:tc>
        <w:tc>
          <w:tcPr/>
          <w:p>
            <w:pPr>
              <w:pStyle w:val="Compact"/>
              <w:jc w:val="right"/>
            </w:pPr>
            <w:r>
              <w:t xml:space="preserve">Development selections</w:t>
            </w:r>
          </w:p>
        </w:tc>
        <w:tc>
          <w:tcPr/>
          <w:p>
            <w:pPr>
              <w:pStyle w:val="Compact"/>
              <w:jc w:val="right"/>
            </w:pPr>
            <w:r>
              <w:t xml:space="preserve">a</w:t>
            </w:r>
          </w:p>
        </w:tc>
        <w:tc>
          <w:tcPr/>
          <w:p>
            <w:pPr>
              <w:pStyle w:val="Compact"/>
              <w:jc w:val="right"/>
            </w:pPr>
            <w:r>
              <w:t xml:space="preserve">b</w:t>
            </w:r>
          </w:p>
        </w:tc>
        <w:tc>
          <w:tcPr/>
          <w:p>
            <w:pPr>
              <w:pStyle w:val="Compact"/>
              <w:jc w:val="right"/>
            </w:pPr>
            <w:r>
              <w:t xml:space="preserve">m</w:t>
            </w:r>
          </w:p>
        </w:tc>
        <w:tc>
          <w:tcPr/>
          <w:p>
            <w:pPr>
              <w:pStyle w:val="Compact"/>
              <w:jc w:val="right"/>
            </w:pPr>
            <w:r>
              <w:t xml:space="preserve">d</w:t>
            </w:r>
          </w:p>
        </w:tc>
      </w:tr>
      <w:tr>
        <w:tc>
          <w:tcPr/>
          <w:p>
            <w:pPr>
              <w:pStyle w:val="Compact"/>
            </w:pPr>
            <w:r>
              <w:t xml:space="preserve">Study A</w:t>
            </w:r>
          </w:p>
        </w:tc>
        <w:tc>
          <w:tcPr/>
          <w:p>
            <w:pPr>
              <w:pStyle w:val="Compact"/>
              <w:jc w:val="right"/>
            </w:pPr>
            <w:r>
              <w:t xml:space="preserve">700</w:t>
            </w:r>
          </w:p>
        </w:tc>
        <w:tc>
          <w:tcPr/>
          <w:p>
            <w:pPr>
              <w:pStyle w:val="Compact"/>
              <w:jc w:val="right"/>
            </w:pPr>
            <w:r>
              <w:t xml:space="preserve">18,207</w:t>
            </w:r>
          </w:p>
        </w:tc>
        <w:tc>
          <w:tcPr/>
          <w:p>
            <w:pPr>
              <w:pStyle w:val="Compact"/>
              <w:jc w:val="right"/>
            </w:pPr>
            <w:r>
              <w:t xml:space="preserve">2.0672</w:t>
            </w:r>
          </w:p>
        </w:tc>
        <w:tc>
          <w:tcPr/>
          <w:p>
            <w:pPr>
              <w:pStyle w:val="Compact"/>
              <w:jc w:val="right"/>
            </w:pPr>
            <w:r>
              <w:t xml:space="preserve">0.9766</w:t>
            </w:r>
          </w:p>
        </w:tc>
        <w:tc>
          <w:tcPr/>
          <w:p>
            <w:pPr>
              <w:pStyle w:val="Compact"/>
              <w:jc w:val="right"/>
            </w:pPr>
            <w:r>
              <w:t xml:space="preserve">0.80553</w:t>
            </w:r>
          </w:p>
        </w:tc>
        <w:tc>
          <w:tcPr/>
          <w:p>
            <w:pPr>
              <w:pStyle w:val="Compact"/>
              <w:jc w:val="right"/>
            </w:pPr>
            <w:r>
              <w:t xml:space="preserve">0.10820</w:t>
            </w:r>
          </w:p>
        </w:tc>
      </w:tr>
      <w:tr>
        <w:tc>
          <w:tcPr/>
          <w:p>
            <w:pPr>
              <w:pStyle w:val="Compact"/>
            </w:pPr>
            <w:r>
              <w:t xml:space="preserve">Study B</w:t>
            </w:r>
          </w:p>
        </w:tc>
        <w:tc>
          <w:tcPr/>
          <w:p>
            <w:pPr>
              <w:pStyle w:val="Compact"/>
              <w:jc w:val="right"/>
            </w:pPr>
            <w:r>
              <w:t xml:space="preserve">683</w:t>
            </w:r>
          </w:p>
        </w:tc>
        <w:tc>
          <w:tcPr/>
          <w:p>
            <w:pPr>
              <w:pStyle w:val="Compact"/>
              <w:jc w:val="right"/>
            </w:pPr>
            <w:r>
              <w:t xml:space="preserve">18,830</w:t>
            </w:r>
          </w:p>
        </w:tc>
        <w:tc>
          <w:tcPr/>
          <w:p>
            <w:pPr>
              <w:pStyle w:val="Compact"/>
              <w:jc w:val="right"/>
            </w:pPr>
            <w:r>
              <w:t xml:space="preserve">2.0030</w:t>
            </w:r>
          </w:p>
        </w:tc>
        <w:tc>
          <w:tcPr/>
          <w:p>
            <w:pPr>
              <w:pStyle w:val="Compact"/>
              <w:jc w:val="right"/>
            </w:pPr>
            <w:r>
              <w:t xml:space="preserve">0.9688</w:t>
            </w:r>
          </w:p>
        </w:tc>
        <w:tc>
          <w:tcPr/>
          <w:p>
            <w:pPr>
              <w:pStyle w:val="Compact"/>
              <w:jc w:val="right"/>
            </w:pPr>
            <w:r>
              <w:t xml:space="preserve">0.80476</w:t>
            </w:r>
          </w:p>
        </w:tc>
        <w:tc>
          <w:tcPr/>
          <w:p>
            <w:pPr>
              <w:pStyle w:val="Compact"/>
              <w:jc w:val="right"/>
            </w:pPr>
            <w:r>
              <w:t xml:space="preserve">0.10689</w:t>
            </w:r>
          </w:p>
        </w:tc>
      </w:tr>
      <w:tr>
        <w:tc>
          <w:tcPr/>
          <w:p>
            <w:pPr>
              <w:pStyle w:val="Compact"/>
            </w:pPr>
            <w:r>
              <w:t xml:space="preserve">Study D</w:t>
            </w:r>
          </w:p>
        </w:tc>
        <w:tc>
          <w:tcPr/>
          <w:p>
            <w:pPr>
              <w:pStyle w:val="Compact"/>
              <w:jc w:val="right"/>
            </w:pPr>
            <w:r>
              <w:t xml:space="preserve">705</w:t>
            </w:r>
          </w:p>
        </w:tc>
        <w:tc>
          <w:tcPr/>
          <w:p>
            <w:pPr>
              <w:pStyle w:val="Compact"/>
              <w:jc w:val="right"/>
            </w:pPr>
            <w:r>
              <w:t xml:space="preserve">18,381</w:t>
            </w:r>
          </w:p>
        </w:tc>
        <w:tc>
          <w:tcPr/>
          <w:p>
            <w:pPr>
              <w:pStyle w:val="Compact"/>
              <w:jc w:val="right"/>
            </w:pPr>
            <w:r>
              <w:t xml:space="preserve">2.0155</w:t>
            </w:r>
          </w:p>
        </w:tc>
        <w:tc>
          <w:tcPr/>
          <w:p>
            <w:pPr>
              <w:pStyle w:val="Compact"/>
              <w:jc w:val="right"/>
            </w:pPr>
            <w:r>
              <w:t xml:space="preserve">0.9934</w:t>
            </w:r>
          </w:p>
        </w:tc>
        <w:tc>
          <w:tcPr/>
          <w:p>
            <w:pPr>
              <w:pStyle w:val="Compact"/>
              <w:jc w:val="right"/>
            </w:pPr>
            <w:r>
              <w:t xml:space="preserve">0.80354</w:t>
            </w:r>
          </w:p>
        </w:tc>
        <w:tc>
          <w:tcPr/>
          <w:p>
            <w:pPr>
              <w:pStyle w:val="Compact"/>
              <w:jc w:val="right"/>
            </w:pPr>
            <w:r>
              <w:t xml:space="preserve">0.10794</w:t>
            </w:r>
          </w:p>
        </w:tc>
      </w:tr>
      <w:tr>
        <w:tc>
          <w:tcPr/>
          <w:p>
            <w:pPr>
              <w:pStyle w:val="Compact"/>
            </w:pPr>
            <w:r>
              <w:t xml:space="preserve">Study E</w:t>
            </w:r>
          </w:p>
        </w:tc>
        <w:tc>
          <w:tcPr/>
          <w:p>
            <w:pPr>
              <w:pStyle w:val="Compact"/>
              <w:jc w:val="right"/>
            </w:pPr>
            <w:r>
              <w:t xml:space="preserve">731</w:t>
            </w:r>
          </w:p>
        </w:tc>
        <w:tc>
          <w:tcPr/>
          <w:p>
            <w:pPr>
              <w:pStyle w:val="Compact"/>
              <w:jc w:val="right"/>
            </w:pPr>
            <w:r>
              <w:t xml:space="preserve">19,371</w:t>
            </w:r>
          </w:p>
        </w:tc>
        <w:tc>
          <w:tcPr/>
          <w:p>
            <w:pPr>
              <w:pStyle w:val="Compact"/>
              <w:jc w:val="right"/>
            </w:pPr>
            <w:r>
              <w:t xml:space="preserve">2.0209</w:t>
            </w:r>
          </w:p>
        </w:tc>
        <w:tc>
          <w:tcPr/>
          <w:p>
            <w:pPr>
              <w:pStyle w:val="Compact"/>
              <w:jc w:val="right"/>
            </w:pPr>
            <w:r>
              <w:t xml:space="preserve">0.9783</w:t>
            </w:r>
          </w:p>
        </w:tc>
        <w:tc>
          <w:tcPr/>
          <w:p>
            <w:pPr>
              <w:pStyle w:val="Compact"/>
              <w:jc w:val="right"/>
            </w:pPr>
            <w:r>
              <w:t xml:space="preserve">0.80449</w:t>
            </w:r>
          </w:p>
        </w:tc>
        <w:tc>
          <w:tcPr/>
          <w:p>
            <w:pPr>
              <w:pStyle w:val="Compact"/>
              <w:jc w:val="right"/>
            </w:pPr>
            <w:r>
              <w:t xml:space="preserve">0.10657</w:t>
            </w:r>
          </w:p>
        </w:tc>
      </w:tr>
      <w:tr>
        <w:tc>
          <w:tcPr/>
          <w:p>
            <w:pPr>
              <w:pStyle w:val="Compact"/>
            </w:pPr>
            <w:r>
              <w:t xml:space="preserve">Study F</w:t>
            </w:r>
          </w:p>
        </w:tc>
        <w:tc>
          <w:tcPr/>
          <w:p>
            <w:pPr>
              <w:pStyle w:val="Compact"/>
              <w:jc w:val="right"/>
            </w:pPr>
            <w:r>
              <w:t xml:space="preserve">650</w:t>
            </w:r>
          </w:p>
        </w:tc>
        <w:tc>
          <w:tcPr/>
          <w:p>
            <w:pPr>
              <w:pStyle w:val="Compact"/>
              <w:jc w:val="right"/>
            </w:pPr>
            <w:r>
              <w:t xml:space="preserve">18,544</w:t>
            </w:r>
          </w:p>
        </w:tc>
        <w:tc>
          <w:tcPr/>
          <w:p>
            <w:pPr>
              <w:pStyle w:val="Compact"/>
              <w:jc w:val="right"/>
            </w:pPr>
            <w:r>
              <w:t xml:space="preserve">2.0281</w:t>
            </w:r>
          </w:p>
        </w:tc>
        <w:tc>
          <w:tcPr/>
          <w:p>
            <w:pPr>
              <w:pStyle w:val="Compact"/>
              <w:jc w:val="right"/>
            </w:pPr>
            <w:r>
              <w:t xml:space="preserve">0.8991</w:t>
            </w:r>
          </w:p>
        </w:tc>
        <w:tc>
          <w:tcPr/>
          <w:p>
            <w:pPr>
              <w:pStyle w:val="Compact"/>
              <w:jc w:val="right"/>
            </w:pPr>
            <w:r>
              <w:t xml:space="preserve">0.80508</w:t>
            </w:r>
          </w:p>
        </w:tc>
        <w:tc>
          <w:tcPr/>
          <w:p>
            <w:pPr>
              <w:pStyle w:val="Compact"/>
              <w:jc w:val="right"/>
            </w:pPr>
            <w:r>
              <w:t xml:space="preserve">0.10197</w:t>
            </w:r>
          </w:p>
        </w:tc>
      </w:tr>
      <w:tr>
        <w:tc>
          <w:tcPr/>
          <w:p>
            <w:pPr>
              <w:pStyle w:val="Compact"/>
            </w:pPr>
            <w:r>
              <w:t xml:space="preserve">Study G</w:t>
            </w:r>
          </w:p>
        </w:tc>
        <w:tc>
          <w:tcPr/>
          <w:p>
            <w:pPr>
              <w:pStyle w:val="Compact"/>
              <w:jc w:val="right"/>
            </w:pPr>
            <w:r>
              <w:t xml:space="preserve">699</w:t>
            </w:r>
          </w:p>
        </w:tc>
        <w:tc>
          <w:tcPr/>
          <w:p>
            <w:pPr>
              <w:pStyle w:val="Compact"/>
              <w:jc w:val="right"/>
            </w:pPr>
            <w:r>
              <w:t xml:space="preserve">18,413</w:t>
            </w:r>
          </w:p>
        </w:tc>
        <w:tc>
          <w:tcPr/>
          <w:p>
            <w:pPr>
              <w:pStyle w:val="Compact"/>
              <w:jc w:val="right"/>
            </w:pPr>
            <w:r>
              <w:t xml:space="preserve">2.0127</w:t>
            </w:r>
          </w:p>
        </w:tc>
        <w:tc>
          <w:tcPr/>
          <w:p>
            <w:pPr>
              <w:pStyle w:val="Compact"/>
              <w:jc w:val="right"/>
            </w:pPr>
            <w:r>
              <w:t xml:space="preserve">0.9852</w:t>
            </w:r>
          </w:p>
        </w:tc>
        <w:tc>
          <w:tcPr/>
          <w:p>
            <w:pPr>
              <w:pStyle w:val="Compact"/>
              <w:jc w:val="right"/>
            </w:pPr>
            <w:r>
              <w:t xml:space="preserve">0.80218</w:t>
            </w:r>
          </w:p>
        </w:tc>
        <w:tc>
          <w:tcPr/>
          <w:p>
            <w:pPr>
              <w:pStyle w:val="Compact"/>
              <w:jc w:val="right"/>
            </w:pPr>
            <w:r>
              <w:t xml:space="preserve">0.10761</w:t>
            </w:r>
          </w:p>
        </w:tc>
      </w:tr>
      <w:tr>
        <w:tc>
          <w:tcPr/>
          <w:p>
            <w:pPr>
              <w:pStyle w:val="Compact"/>
            </w:pPr>
            <w:r>
              <w:t xml:space="preserve">Study H</w:t>
            </w:r>
          </w:p>
        </w:tc>
        <w:tc>
          <w:tcPr/>
          <w:p>
            <w:pPr>
              <w:pStyle w:val="Compact"/>
              <w:jc w:val="right"/>
            </w:pPr>
            <w:r>
              <w:t xml:space="preserve">675</w:t>
            </w:r>
          </w:p>
        </w:tc>
        <w:tc>
          <w:tcPr/>
          <w:p>
            <w:pPr>
              <w:pStyle w:val="Compact"/>
              <w:jc w:val="right"/>
            </w:pPr>
            <w:r>
              <w:t xml:space="preserve">17,685</w:t>
            </w:r>
          </w:p>
        </w:tc>
        <w:tc>
          <w:tcPr/>
          <w:p>
            <w:pPr>
              <w:pStyle w:val="Compact"/>
              <w:jc w:val="right"/>
            </w:pPr>
            <w:r>
              <w:t xml:space="preserve">2.0362</w:t>
            </w:r>
          </w:p>
        </w:tc>
        <w:tc>
          <w:tcPr/>
          <w:p>
            <w:pPr>
              <w:pStyle w:val="Compact"/>
              <w:jc w:val="right"/>
            </w:pPr>
            <w:r>
              <w:t xml:space="preserve">1.0357</w:t>
            </w:r>
          </w:p>
        </w:tc>
        <w:tc>
          <w:tcPr/>
          <w:p>
            <w:pPr>
              <w:pStyle w:val="Compact"/>
              <w:jc w:val="right"/>
            </w:pPr>
            <w:r>
              <w:t xml:space="preserve">0.80886</w:t>
            </w:r>
          </w:p>
        </w:tc>
        <w:tc>
          <w:tcPr/>
          <w:p>
            <w:pPr>
              <w:pStyle w:val="Compact"/>
              <w:jc w:val="right"/>
            </w:pPr>
            <w:r>
              <w:t xml:space="preserve">0.10788</w:t>
            </w:r>
          </w:p>
        </w:tc>
      </w:tr>
      <w:tr>
        <w:tc>
          <w:tcPr/>
          <w:p>
            <w:pPr>
              <w:pStyle w:val="Compact"/>
            </w:pPr>
            <w:r>
              <w:t xml:space="preserve">Study I</w:t>
            </w:r>
          </w:p>
        </w:tc>
        <w:tc>
          <w:tcPr/>
          <w:p>
            <w:pPr>
              <w:pStyle w:val="Compact"/>
              <w:jc w:val="right"/>
            </w:pPr>
            <w:r>
              <w:t xml:space="preserve">713</w:t>
            </w:r>
          </w:p>
        </w:tc>
        <w:tc>
          <w:tcPr/>
          <w:p>
            <w:pPr>
              <w:pStyle w:val="Compact"/>
              <w:jc w:val="right"/>
            </w:pPr>
            <w:r>
              <w:t xml:space="preserve">18,663</w:t>
            </w:r>
          </w:p>
        </w:tc>
        <w:tc>
          <w:tcPr/>
          <w:p>
            <w:pPr>
              <w:pStyle w:val="Compact"/>
              <w:jc w:val="right"/>
            </w:pPr>
            <w:r>
              <w:t xml:space="preserve">2.0823</w:t>
            </w:r>
          </w:p>
        </w:tc>
        <w:tc>
          <w:tcPr/>
          <w:p>
            <w:pPr>
              <w:pStyle w:val="Compact"/>
              <w:jc w:val="right"/>
            </w:pPr>
            <w:r>
              <w:t xml:space="preserve">0.9493</w:t>
            </w:r>
          </w:p>
        </w:tc>
        <w:tc>
          <w:tcPr/>
          <w:p>
            <w:pPr>
              <w:pStyle w:val="Compact"/>
              <w:jc w:val="right"/>
            </w:pPr>
            <w:r>
              <w:t xml:space="preserve">0.80817</w:t>
            </w:r>
          </w:p>
        </w:tc>
        <w:tc>
          <w:tcPr/>
          <w:p>
            <w:pPr>
              <w:pStyle w:val="Compact"/>
              <w:jc w:val="right"/>
            </w:pPr>
            <w:r>
              <w:t xml:space="preserve">0.10570</w:t>
            </w:r>
          </w:p>
        </w:tc>
      </w:tr>
      <w:tr>
        <w:tc>
          <w:tcPr/>
          <w:p>
            <w:pPr>
              <w:pStyle w:val="Compact"/>
            </w:pPr>
            <w:r>
              <w:t xml:space="preserve">Study J</w:t>
            </w:r>
          </w:p>
        </w:tc>
        <w:tc>
          <w:tcPr/>
          <w:p>
            <w:pPr>
              <w:pStyle w:val="Compact"/>
              <w:jc w:val="right"/>
            </w:pPr>
            <w:r>
              <w:t xml:space="preserve">699</w:t>
            </w:r>
          </w:p>
        </w:tc>
        <w:tc>
          <w:tcPr/>
          <w:p>
            <w:pPr>
              <w:pStyle w:val="Compact"/>
              <w:jc w:val="right"/>
            </w:pPr>
            <w:r>
              <w:t xml:space="preserve">17,799</w:t>
            </w:r>
          </w:p>
        </w:tc>
        <w:tc>
          <w:tcPr/>
          <w:p>
            <w:pPr>
              <w:pStyle w:val="Compact"/>
              <w:jc w:val="right"/>
            </w:pPr>
            <w:r>
              <w:t xml:space="preserve">2.1463</w:t>
            </w:r>
          </w:p>
        </w:tc>
        <w:tc>
          <w:tcPr/>
          <w:p>
            <w:pPr>
              <w:pStyle w:val="Compact"/>
              <w:jc w:val="right"/>
            </w:pPr>
            <w:r>
              <w:t xml:space="preserve">1.0333</w:t>
            </w:r>
          </w:p>
        </w:tc>
        <w:tc>
          <w:tcPr/>
          <w:p>
            <w:pPr>
              <w:pStyle w:val="Compact"/>
              <w:jc w:val="right"/>
            </w:pPr>
            <w:r>
              <w:t xml:space="preserve">0.80942</w:t>
            </w:r>
          </w:p>
        </w:tc>
        <w:tc>
          <w:tcPr/>
          <w:p>
            <w:pPr>
              <w:pStyle w:val="Compact"/>
              <w:jc w:val="right"/>
            </w:pPr>
            <w:r>
              <w:t xml:space="preserve">0.10474</w:t>
            </w:r>
          </w:p>
        </w:tc>
      </w:tr>
      <w:tr>
        <w:tc>
          <w:tcPr/>
          <w:p>
            <w:pPr>
              <w:pStyle w:val="Compact"/>
            </w:pPr>
            <w:r>
              <w:t xml:space="preserve">Study K</w:t>
            </w:r>
          </w:p>
        </w:tc>
        <w:tc>
          <w:tcPr/>
          <w:p>
            <w:pPr>
              <w:pStyle w:val="Compact"/>
              <w:jc w:val="right"/>
            </w:pPr>
            <w:r>
              <w:t xml:space="preserve">723</w:t>
            </w:r>
          </w:p>
        </w:tc>
        <w:tc>
          <w:tcPr/>
          <w:p>
            <w:pPr>
              <w:pStyle w:val="Compact"/>
              <w:jc w:val="right"/>
            </w:pPr>
            <w:r>
              <w:t xml:space="preserve">19,131</w:t>
            </w:r>
          </w:p>
        </w:tc>
        <w:tc>
          <w:tcPr/>
          <w:p>
            <w:pPr>
              <w:pStyle w:val="Compact"/>
              <w:jc w:val="right"/>
            </w:pPr>
            <w:r>
              <w:t xml:space="preserve">2.0624</w:t>
            </w:r>
          </w:p>
        </w:tc>
        <w:tc>
          <w:tcPr/>
          <w:p>
            <w:pPr>
              <w:pStyle w:val="Compact"/>
              <w:jc w:val="right"/>
            </w:pPr>
            <w:r>
              <w:t xml:space="preserve">1.0001</w:t>
            </w:r>
          </w:p>
        </w:tc>
        <w:tc>
          <w:tcPr/>
          <w:p>
            <w:pPr>
              <w:pStyle w:val="Compact"/>
              <w:jc w:val="right"/>
            </w:pPr>
            <w:r>
              <w:t xml:space="preserve">0.80719</w:t>
            </w:r>
          </w:p>
        </w:tc>
        <w:tc>
          <w:tcPr/>
          <w:p>
            <w:pPr>
              <w:pStyle w:val="Compact"/>
              <w:jc w:val="right"/>
            </w:pPr>
            <w:r>
              <w:t xml:space="preserve">0.10470</w:t>
            </w:r>
          </w:p>
        </w:tc>
      </w:tr>
      <w:tr>
        <w:tc>
          <w:tcPr/>
          <w:p>
            <w:pPr>
              <w:pStyle w:val="Compact"/>
            </w:pPr>
            <w:r>
              <w:t xml:space="preserve">Study L</w:t>
            </w:r>
          </w:p>
        </w:tc>
        <w:tc>
          <w:tcPr/>
          <w:p>
            <w:pPr>
              <w:pStyle w:val="Compact"/>
              <w:jc w:val="right"/>
            </w:pPr>
            <w:r>
              <w:t xml:space="preserve">706</w:t>
            </w:r>
          </w:p>
        </w:tc>
        <w:tc>
          <w:tcPr/>
          <w:p>
            <w:pPr>
              <w:pStyle w:val="Compact"/>
              <w:jc w:val="right"/>
            </w:pPr>
            <w:r>
              <w:t xml:space="preserve">18,621</w:t>
            </w:r>
          </w:p>
        </w:tc>
        <w:tc>
          <w:tcPr/>
          <w:p>
            <w:pPr>
              <w:pStyle w:val="Compact"/>
              <w:jc w:val="right"/>
            </w:pPr>
            <w:r>
              <w:t xml:space="preserve">2.0219</w:t>
            </w:r>
          </w:p>
        </w:tc>
        <w:tc>
          <w:tcPr/>
          <w:p>
            <w:pPr>
              <w:pStyle w:val="Compact"/>
              <w:jc w:val="right"/>
            </w:pPr>
            <w:r>
              <w:t xml:space="preserve">0.9638</w:t>
            </w:r>
          </w:p>
        </w:tc>
        <w:tc>
          <w:tcPr/>
          <w:p>
            <w:pPr>
              <w:pStyle w:val="Compact"/>
              <w:jc w:val="right"/>
            </w:pPr>
            <w:r>
              <w:t xml:space="preserve">0.80551</w:t>
            </w:r>
          </w:p>
        </w:tc>
        <w:tc>
          <w:tcPr/>
          <w:p>
            <w:pPr>
              <w:pStyle w:val="Compact"/>
              <w:jc w:val="right"/>
            </w:pPr>
            <w:r>
              <w:t xml:space="preserve">0.10730</w:t>
            </w:r>
          </w:p>
        </w:tc>
      </w:tr>
      <w:tr>
        <w:tc>
          <w:tcPr/>
          <w:p>
            <w:pPr>
              <w:pStyle w:val="Compact"/>
            </w:pPr>
            <w:r>
              <w:t xml:space="preserve">Study M</w:t>
            </w:r>
          </w:p>
        </w:tc>
        <w:tc>
          <w:tcPr/>
          <w:p>
            <w:pPr>
              <w:pStyle w:val="Compact"/>
              <w:jc w:val="right"/>
            </w:pPr>
            <w:r>
              <w:t xml:space="preserve">697</w:t>
            </w:r>
          </w:p>
        </w:tc>
        <w:tc>
          <w:tcPr/>
          <w:p>
            <w:pPr>
              <w:pStyle w:val="Compact"/>
              <w:jc w:val="right"/>
            </w:pPr>
            <w:r>
              <w:t xml:space="preserve">18,351</w:t>
            </w:r>
          </w:p>
        </w:tc>
        <w:tc>
          <w:tcPr/>
          <w:p>
            <w:pPr>
              <w:pStyle w:val="Compact"/>
              <w:jc w:val="right"/>
            </w:pPr>
            <w:r>
              <w:t xml:space="preserve">2.0492</w:t>
            </w:r>
          </w:p>
        </w:tc>
        <w:tc>
          <w:tcPr/>
          <w:p>
            <w:pPr>
              <w:pStyle w:val="Compact"/>
              <w:jc w:val="right"/>
            </w:pPr>
            <w:r>
              <w:t xml:space="preserve">0.9925</w:t>
            </w:r>
          </w:p>
        </w:tc>
        <w:tc>
          <w:tcPr/>
          <w:p>
            <w:pPr>
              <w:pStyle w:val="Compact"/>
              <w:jc w:val="right"/>
            </w:pPr>
            <w:r>
              <w:t xml:space="preserve">0.80866</w:t>
            </w:r>
          </w:p>
        </w:tc>
        <w:tc>
          <w:tcPr/>
          <w:p>
            <w:pPr>
              <w:pStyle w:val="Compact"/>
              <w:jc w:val="right"/>
            </w:pPr>
            <w:r>
              <w:t xml:space="preserve">0.10604</w:t>
            </w:r>
          </w:p>
        </w:tc>
      </w:tr>
      <w:tr>
        <w:tc>
          <w:tcPr/>
          <w:p>
            <w:pPr>
              <w:pStyle w:val="Compact"/>
            </w:pPr>
            <w:r>
              <w:t xml:space="preserve">Study N</w:t>
            </w:r>
          </w:p>
        </w:tc>
        <w:tc>
          <w:tcPr/>
          <w:p>
            <w:pPr>
              <w:pStyle w:val="Compact"/>
              <w:jc w:val="right"/>
            </w:pPr>
            <w:r>
              <w:t xml:space="preserve">723</w:t>
            </w:r>
          </w:p>
        </w:tc>
        <w:tc>
          <w:tcPr/>
          <w:p>
            <w:pPr>
              <w:pStyle w:val="Compact"/>
              <w:jc w:val="right"/>
            </w:pPr>
            <w:r>
              <w:t xml:space="preserve">19,131</w:t>
            </w:r>
          </w:p>
        </w:tc>
        <w:tc>
          <w:tcPr/>
          <w:p>
            <w:pPr>
              <w:pStyle w:val="Compact"/>
              <w:jc w:val="right"/>
            </w:pPr>
            <w:r>
              <w:t xml:space="preserve">2.0458</w:t>
            </w:r>
          </w:p>
        </w:tc>
        <w:tc>
          <w:tcPr/>
          <w:p>
            <w:pPr>
              <w:pStyle w:val="Compact"/>
              <w:jc w:val="right"/>
            </w:pPr>
            <w:r>
              <w:t xml:space="preserve">0.9561</w:t>
            </w:r>
          </w:p>
        </w:tc>
        <w:tc>
          <w:tcPr/>
          <w:p>
            <w:pPr>
              <w:pStyle w:val="Compact"/>
              <w:jc w:val="right"/>
            </w:pPr>
            <w:r>
              <w:t xml:space="preserve">0.80577</w:t>
            </w:r>
          </w:p>
        </w:tc>
        <w:tc>
          <w:tcPr/>
          <w:p>
            <w:pPr>
              <w:pStyle w:val="Compact"/>
              <w:jc w:val="right"/>
            </w:pPr>
            <w:r>
              <w:t xml:space="preserve">0.10548</w:t>
            </w:r>
          </w:p>
        </w:tc>
      </w:tr>
      <w:tr>
        <w:tc>
          <w:tcPr/>
          <w:p>
            <w:pPr>
              <w:pStyle w:val="Compact"/>
            </w:pPr>
            <w:r>
              <w:t xml:space="preserve">Study O</w:t>
            </w:r>
          </w:p>
        </w:tc>
        <w:tc>
          <w:tcPr/>
          <w:p>
            <w:pPr>
              <w:pStyle w:val="Compact"/>
              <w:jc w:val="right"/>
            </w:pPr>
            <w:r>
              <w:t xml:space="preserve">705</w:t>
            </w:r>
          </w:p>
        </w:tc>
        <w:tc>
          <w:tcPr/>
          <w:p>
            <w:pPr>
              <w:pStyle w:val="Compact"/>
              <w:jc w:val="right"/>
            </w:pPr>
            <w:r>
              <w:t xml:space="preserve">18,424</w:t>
            </w:r>
          </w:p>
        </w:tc>
        <w:tc>
          <w:tcPr/>
          <w:p>
            <w:pPr>
              <w:pStyle w:val="Compact"/>
              <w:jc w:val="right"/>
            </w:pPr>
            <w:r>
              <w:t xml:space="preserve">2.0442</w:t>
            </w:r>
          </w:p>
        </w:tc>
        <w:tc>
          <w:tcPr/>
          <w:p>
            <w:pPr>
              <w:pStyle w:val="Compact"/>
              <w:jc w:val="right"/>
            </w:pPr>
            <w:r>
              <w:t xml:space="preserve">1.0220</w:t>
            </w:r>
          </w:p>
        </w:tc>
        <w:tc>
          <w:tcPr/>
          <w:p>
            <w:pPr>
              <w:pStyle w:val="Compact"/>
              <w:jc w:val="right"/>
            </w:pPr>
            <w:r>
              <w:t xml:space="preserve">0.80138</w:t>
            </w:r>
          </w:p>
        </w:tc>
        <w:tc>
          <w:tcPr/>
          <w:p>
            <w:pPr>
              <w:pStyle w:val="Compact"/>
              <w:jc w:val="right"/>
            </w:pPr>
            <w:r>
              <w:t xml:space="preserve">0.10704</w:t>
            </w:r>
          </w:p>
        </w:tc>
      </w:tr>
      <w:tr>
        <w:tc>
          <w:tcPr/>
          <w:p>
            <w:pPr>
              <w:pStyle w:val="Compact"/>
            </w:pPr>
            <w:r>
              <w:t xml:space="preserve">Study Q</w:t>
            </w:r>
          </w:p>
        </w:tc>
        <w:tc>
          <w:tcPr/>
          <w:p>
            <w:pPr>
              <w:pStyle w:val="Compact"/>
              <w:jc w:val="right"/>
            </w:pPr>
            <w:r>
              <w:t xml:space="preserve">685</w:t>
            </w:r>
          </w:p>
        </w:tc>
        <w:tc>
          <w:tcPr/>
          <w:p>
            <w:pPr>
              <w:pStyle w:val="Compact"/>
              <w:jc w:val="right"/>
            </w:pPr>
            <w:r>
              <w:t xml:space="preserve">17,667</w:t>
            </w:r>
          </w:p>
        </w:tc>
        <w:tc>
          <w:tcPr/>
          <w:p>
            <w:pPr>
              <w:pStyle w:val="Compact"/>
              <w:jc w:val="right"/>
            </w:pPr>
            <w:r>
              <w:t xml:space="preserve">2.0533</w:t>
            </w:r>
          </w:p>
        </w:tc>
        <w:tc>
          <w:tcPr/>
          <w:p>
            <w:pPr>
              <w:pStyle w:val="Compact"/>
              <w:jc w:val="right"/>
            </w:pPr>
            <w:r>
              <w:t xml:space="preserve">0.9883</w:t>
            </w:r>
          </w:p>
        </w:tc>
        <w:tc>
          <w:tcPr/>
          <w:p>
            <w:pPr>
              <w:pStyle w:val="Compact"/>
              <w:jc w:val="right"/>
            </w:pPr>
            <w:r>
              <w:t xml:space="preserve">0.80842</w:t>
            </w:r>
          </w:p>
        </w:tc>
        <w:tc>
          <w:tcPr/>
          <w:p>
            <w:pPr>
              <w:pStyle w:val="Compact"/>
              <w:jc w:val="right"/>
            </w:pPr>
            <w:r>
              <w:t xml:space="preserve">0.10811</w:t>
            </w:r>
          </w:p>
        </w:tc>
      </w:tr>
      <w:tr>
        <w:tc>
          <w:tcPr/>
          <w:p>
            <w:pPr>
              <w:pStyle w:val="Compact"/>
            </w:pPr>
            <w:r>
              <w:t xml:space="preserve">Study R</w:t>
            </w:r>
          </w:p>
        </w:tc>
        <w:tc>
          <w:tcPr/>
          <w:p>
            <w:pPr>
              <w:pStyle w:val="Compact"/>
              <w:jc w:val="right"/>
            </w:pPr>
            <w:r>
              <w:t xml:space="preserve">659</w:t>
            </w:r>
          </w:p>
        </w:tc>
        <w:tc>
          <w:tcPr/>
          <w:p>
            <w:pPr>
              <w:pStyle w:val="Compact"/>
              <w:jc w:val="right"/>
            </w:pPr>
            <w:r>
              <w:t xml:space="preserve">18,171</w:t>
            </w:r>
          </w:p>
        </w:tc>
        <w:tc>
          <w:tcPr/>
          <w:p>
            <w:pPr>
              <w:pStyle w:val="Compact"/>
              <w:jc w:val="right"/>
            </w:pPr>
            <w:r>
              <w:t xml:space="preserve">1.9028</w:t>
            </w:r>
          </w:p>
        </w:tc>
        <w:tc>
          <w:tcPr/>
          <w:p>
            <w:pPr>
              <w:pStyle w:val="Compact"/>
              <w:jc w:val="right"/>
            </w:pPr>
            <w:r>
              <w:t xml:space="preserve">0.9545</w:t>
            </w:r>
          </w:p>
        </w:tc>
        <w:tc>
          <w:tcPr/>
          <w:p>
            <w:pPr>
              <w:pStyle w:val="Compact"/>
              <w:jc w:val="right"/>
            </w:pPr>
            <w:r>
              <w:t xml:space="preserve">0.79471</w:t>
            </w:r>
          </w:p>
        </w:tc>
        <w:tc>
          <w:tcPr/>
          <w:p>
            <w:pPr>
              <w:pStyle w:val="Compact"/>
              <w:jc w:val="right"/>
            </w:pPr>
            <w:r>
              <w:t xml:space="preserve">0.10654</w:t>
            </w:r>
          </w:p>
        </w:tc>
      </w:tr>
      <w:tr>
        <w:tc>
          <w:tcPr/>
          <w:p>
            <w:pPr>
              <w:pStyle w:val="Compact"/>
            </w:pPr>
            <w:r>
              <w:t xml:space="preserve">Study S1</w:t>
            </w:r>
          </w:p>
        </w:tc>
        <w:tc>
          <w:tcPr/>
          <w:p>
            <w:pPr>
              <w:pStyle w:val="Compact"/>
              <w:jc w:val="right"/>
            </w:pPr>
            <w:r>
              <w:t xml:space="preserve">719</w:t>
            </w:r>
          </w:p>
        </w:tc>
        <w:tc>
          <w:tcPr/>
          <w:p>
            <w:pPr>
              <w:pStyle w:val="Compact"/>
              <w:jc w:val="right"/>
            </w:pPr>
            <w:r>
              <w:t xml:space="preserve">19,251</w:t>
            </w:r>
          </w:p>
        </w:tc>
        <w:tc>
          <w:tcPr/>
          <w:p>
            <w:pPr>
              <w:pStyle w:val="Compact"/>
              <w:jc w:val="right"/>
            </w:pPr>
            <w:r>
              <w:t xml:space="preserve">1.9809</w:t>
            </w:r>
          </w:p>
        </w:tc>
        <w:tc>
          <w:tcPr/>
          <w:p>
            <w:pPr>
              <w:pStyle w:val="Compact"/>
              <w:jc w:val="right"/>
            </w:pPr>
            <w:r>
              <w:t xml:space="preserve">0.9553</w:t>
            </w:r>
          </w:p>
        </w:tc>
        <w:tc>
          <w:tcPr/>
          <w:p>
            <w:pPr>
              <w:pStyle w:val="Compact"/>
              <w:jc w:val="right"/>
            </w:pPr>
            <w:r>
              <w:t xml:space="preserve">0.80105</w:t>
            </w:r>
          </w:p>
        </w:tc>
        <w:tc>
          <w:tcPr/>
          <w:p>
            <w:pPr>
              <w:pStyle w:val="Compact"/>
              <w:jc w:val="right"/>
            </w:pPr>
            <w:r>
              <w:t xml:space="preserve">0.10529</w:t>
            </w:r>
          </w:p>
        </w:tc>
      </w:tr>
      <w:tr>
        <w:tc>
          <w:tcPr/>
          <w:p>
            <w:pPr>
              <w:pStyle w:val="Compact"/>
            </w:pPr>
            <w:r>
              <w:t xml:space="preserve">Study S2</w:t>
            </w:r>
          </w:p>
        </w:tc>
        <w:tc>
          <w:tcPr/>
          <w:p>
            <w:pPr>
              <w:pStyle w:val="Compact"/>
              <w:jc w:val="right"/>
            </w:pPr>
            <w:r>
              <w:t xml:space="preserve">691</w:t>
            </w:r>
          </w:p>
        </w:tc>
        <w:tc>
          <w:tcPr/>
          <w:p>
            <w:pPr>
              <w:pStyle w:val="Compact"/>
              <w:jc w:val="right"/>
            </w:pPr>
            <w:r>
              <w:t xml:space="preserve">18,747</w:t>
            </w:r>
          </w:p>
        </w:tc>
        <w:tc>
          <w:tcPr/>
          <w:p>
            <w:pPr>
              <w:pStyle w:val="Compact"/>
              <w:jc w:val="right"/>
            </w:pPr>
            <w:r>
              <w:t xml:space="preserve">1.9400</w:t>
            </w:r>
          </w:p>
        </w:tc>
        <w:tc>
          <w:tcPr/>
          <w:p>
            <w:pPr>
              <w:pStyle w:val="Compact"/>
              <w:jc w:val="right"/>
            </w:pPr>
            <w:r>
              <w:t xml:space="preserve">0.9513</w:t>
            </w:r>
          </w:p>
        </w:tc>
        <w:tc>
          <w:tcPr/>
          <w:p>
            <w:pPr>
              <w:pStyle w:val="Compact"/>
              <w:jc w:val="right"/>
            </w:pPr>
            <w:r>
              <w:t xml:space="preserve">0.79803</w:t>
            </w:r>
          </w:p>
        </w:tc>
        <w:tc>
          <w:tcPr/>
          <w:p>
            <w:pPr>
              <w:pStyle w:val="Compact"/>
              <w:jc w:val="right"/>
            </w:pPr>
            <w:r>
              <w:t xml:space="preserve">0.10621</w:t>
            </w:r>
          </w:p>
        </w:tc>
      </w:tr>
    </w:tbl>
    <w:p>
      <w:pPr>
        <w:pStyle w:val="BodyText"/>
      </w:pPr>
      <w:r>
        <w:rPr>
          <w:i/>
          <w:iCs/>
        </w:rPr>
        <w:t xml:space="preserve">Worked example.</w:t>
      </w:r>
      <w:r>
        <w:t xml:space="preserve"> </w:t>
      </w:r>
      <w:r>
        <w:t xml:space="preserve">The first record of the cohort withheld in the Study H fold has a calibration score of 0.710714. From that row, m = 0.80886 and d = 0.10788, so the standardised score is (0.710714 - 0.80886) / 0.10788 = -0.9098. With a = 2.0362 and b = 1.0357 the log odds are 2.0362 + 1.0357 x (-0.9098) = 1.0940, and the inverse logit of that is 0.7491, which is the estimate the analysis records for that session-condition.</w:t>
      </w:r>
    </w:p>
    <w:p>
      <w:pPr>
        <w:pStyle w:val="BodyText"/>
      </w:pPr>
      <w:r>
        <w:t xml:space="preserve">Recomputing all 739 held-out estimates from the printed values reproduces the frozen predictions to within 0.0001. The coefficients themselves are not refitted for this table; they are read off the fitted model at two scores, and every fold is checked by reconstructing its own predictions from the four numbers before the table is written.</w:t>
      </w:r>
    </w:p>
    <w:bookmarkEnd w:id="26"/>
    <w:bookmarkStart w:id="27" w:name="pipeline-and-outputs"/>
    <w:p>
      <w:pPr>
        <w:pStyle w:val="Heading3"/>
      </w:pPr>
      <w:r>
        <w:t xml:space="preserve">Pipeline and outputs</w:t>
      </w:r>
    </w:p>
    <w:p>
      <w:pPr>
        <w:pStyle w:val="FirstParagraph"/>
      </w:pPr>
      <w:r>
        <w:t xml:space="preserve">The analysis pipeline executes archive validation, source metadata extraction, feedback-phase reconstruction, calibration feature extraction, withheld-cohort validation, the widened-design analyses, per-cohort calibration and heterogeneity, predictor precision and reliability with the disattenuated heterogeneity of S9, the estimand comparison, the protocol-moderator analysis, sensitivity analyses, the comparator-predictor sweep, the fold-coefficient export, the joint bootstrap of all 18 development folds, and the rendering of every figure from those frozen outputs. Frozen outputs are written to</w:t>
      </w:r>
      <w:r>
        <w:t xml:space="preserve"> </w:t>
      </w:r>
      <w:r>
        <w:rPr>
          <w:rStyle w:val="VerbatimChar"/>
        </w:rPr>
        <w:t xml:space="preserve">output/expanded/</w:t>
      </w:r>
      <w:r>
        <w:t xml:space="preserve">:</w:t>
      </w:r>
      <w:r>
        <w:t xml:space="preserve"> </w:t>
      </w:r>
      <w:r>
        <w:rPr>
          <w:rStyle w:val="VerbatimChar"/>
        </w:rPr>
        <w:t xml:space="preserve">study_inventory.csv</w:t>
      </w:r>
      <w:r>
        <w:t xml:space="preserve">,</w:t>
      </w:r>
      <w:r>
        <w:t xml:space="preserve"> </w:t>
      </w:r>
      <w:r>
        <w:rPr>
          <w:rStyle w:val="VerbatimChar"/>
        </w:rPr>
        <w:t xml:space="preserve">analysis_records.csv</w:t>
      </w:r>
      <w:r>
        <w:t xml:space="preserve">,</w:t>
      </w:r>
      <w:r>
        <w:t xml:space="preserve"> </w:t>
      </w:r>
      <w:r>
        <w:rPr>
          <w:rStyle w:val="VerbatimChar"/>
        </w:rPr>
        <w:t xml:space="preserve">external_validation_metrics.csv</w:t>
      </w:r>
      <w:r>
        <w:t xml:space="preserve">,</w:t>
      </w:r>
      <w:r>
        <w:t xml:space="preserve"> </w:t>
      </w:r>
      <w:r>
        <w:rPr>
          <w:rStyle w:val="VerbatimChar"/>
        </w:rPr>
        <w:t xml:space="preserve">external_validation_predictions.csv</w:t>
      </w:r>
      <w:r>
        <w:t xml:space="preserve">,</w:t>
      </w:r>
      <w:r>
        <w:t xml:space="preserve"> </w:t>
      </w:r>
      <w:r>
        <w:rPr>
          <w:rStyle w:val="VerbatimChar"/>
        </w:rPr>
        <w:t xml:space="preserve">random_effects_pooling.csv</w:t>
      </w:r>
      <w:r>
        <w:t xml:space="preserve">,</w:t>
      </w:r>
      <w:r>
        <w:t xml:space="preserve"> </w:t>
      </w:r>
      <w:r>
        <w:rPr>
          <w:rStyle w:val="VerbatimChar"/>
        </w:rPr>
        <w:t xml:space="preserve">als_subgroup_metrics.csv</w:t>
      </w:r>
      <w:r>
        <w:t xml:space="preserve">,</w:t>
      </w:r>
      <w:r>
        <w:t xml:space="preserve"> </w:t>
      </w:r>
      <w:r>
        <w:rPr>
          <w:rStyle w:val="VerbatimChar"/>
        </w:rPr>
        <w:t xml:space="preserve">transfer_to_als.csv</w:t>
      </w:r>
      <w:r>
        <w:t xml:space="preserve">,</w:t>
      </w:r>
      <w:r>
        <w:t xml:space="preserve"> </w:t>
      </w:r>
      <w:r>
        <w:rPr>
          <w:rStyle w:val="VerbatimChar"/>
        </w:rPr>
        <w:t xml:space="preserve">als_meta_regression.json</w:t>
      </w:r>
      <w:r>
        <w:t xml:space="preserve">,</w:t>
      </w:r>
      <w:r>
        <w:t xml:space="preserve"> </w:t>
      </w:r>
      <w:r>
        <w:rPr>
          <w:rStyle w:val="VerbatimChar"/>
        </w:rPr>
        <w:t xml:space="preserve">null_benchmark.csv</w:t>
      </w:r>
      <w:r>
        <w:t xml:space="preserve">,</w:t>
      </w:r>
      <w:r>
        <w:t xml:space="preserve"> </w:t>
      </w:r>
      <w:r>
        <w:rPr>
          <w:rStyle w:val="VerbatimChar"/>
        </w:rPr>
        <w:t xml:space="preserve">within_study_association.csv</w:t>
      </w:r>
      <w:r>
        <w:t xml:space="preserve">,</w:t>
      </w:r>
      <w:r>
        <w:t xml:space="preserve"> </w:t>
      </w:r>
      <w:r>
        <w:rPr>
          <w:rStyle w:val="VerbatimChar"/>
        </w:rPr>
        <w:t xml:space="preserve">participant_level_association.csv</w:t>
      </w:r>
      <w:r>
        <w:t xml:space="preserve">,</w:t>
      </w:r>
      <w:r>
        <w:t xml:space="preserve"> </w:t>
      </w:r>
      <w:r>
        <w:rPr>
          <w:rStyle w:val="VerbatimChar"/>
        </w:rPr>
        <w:t xml:space="preserve">across_session_association.csv</w:t>
      </w:r>
      <w:r>
        <w:t xml:space="preserve">,</w:t>
      </w:r>
      <w:r>
        <w:t xml:space="preserve"> </w:t>
      </w:r>
      <w:r>
        <w:rPr>
          <w:rStyle w:val="VerbatimChar"/>
        </w:rPr>
        <w:t xml:space="preserve">across_session_pairs.csv</w:t>
      </w:r>
      <w:r>
        <w:t xml:space="preserve">,</w:t>
      </w:r>
      <w:r>
        <w:t xml:space="preserve"> </w:t>
      </w:r>
      <w:r>
        <w:rPr>
          <w:rStyle w:val="VerbatimChar"/>
        </w:rPr>
        <w:t xml:space="preserve">session_clustering.json</w:t>
      </w:r>
      <w:r>
        <w:t xml:space="preserve">,</w:t>
      </w:r>
      <w:r>
        <w:t xml:space="preserve"> </w:t>
      </w:r>
      <w:r>
        <w:rPr>
          <w:rStyle w:val="VerbatimChar"/>
        </w:rPr>
        <w:t xml:space="preserve">cohort_calibration.csv</w:t>
      </w:r>
      <w:r>
        <w:t xml:space="preserve">,</w:t>
      </w:r>
      <w:r>
        <w:t xml:space="preserve"> </w:t>
      </w:r>
      <w:r>
        <w:rPr>
          <w:rStyle w:val="VerbatimChar"/>
        </w:rPr>
        <w:t xml:space="preserve">heterogeneity_summary.json</w:t>
      </w:r>
      <w:r>
        <w:t xml:space="preserve">,</w:t>
      </w:r>
      <w:r>
        <w:t xml:space="preserve"> </w:t>
      </w:r>
      <w:r>
        <w:rPr>
          <w:rStyle w:val="VerbatimChar"/>
        </w:rPr>
        <w:t xml:space="preserve">predictor_precision.csv</w:t>
      </w:r>
      <w:r>
        <w:t xml:space="preserve">,</w:t>
      </w:r>
      <w:r>
        <w:t xml:space="preserve"> </w:t>
      </w:r>
      <w:r>
        <w:rPr>
          <w:rStyle w:val="VerbatimChar"/>
        </w:rPr>
        <w:t xml:space="preserve">predictor_reliability.csv</w:t>
      </w:r>
      <w:r>
        <w:t xml:space="preserve">,</w:t>
      </w:r>
      <w:r>
        <w:t xml:space="preserve"> </w:t>
      </w:r>
      <w:r>
        <w:rPr>
          <w:rStyle w:val="VerbatimChar"/>
        </w:rPr>
        <w:t xml:space="preserve">estimand_comparison.csv</w:t>
      </w:r>
      <w:r>
        <w:t xml:space="preserve">,</w:t>
      </w:r>
      <w:r>
        <w:t xml:space="preserve"> </w:t>
      </w:r>
      <w:r>
        <w:rPr>
          <w:rStyle w:val="VerbatimChar"/>
        </w:rPr>
        <w:t xml:space="preserve">sensitivity_analyses.csv</w:t>
      </w:r>
      <w:r>
        <w:t xml:space="preserve">,</w:t>
      </w:r>
      <w:r>
        <w:t xml:space="preserve"> </w:t>
      </w:r>
      <w:r>
        <w:rPr>
          <w:rStyle w:val="VerbatimChar"/>
        </w:rPr>
        <w:t xml:space="preserve">comparator_metrics.csv</w:t>
      </w:r>
      <w:r>
        <w:t xml:space="preserve">,</w:t>
      </w:r>
      <w:r>
        <w:t xml:space="preserve"> </w:t>
      </w:r>
      <w:r>
        <w:rPr>
          <w:rStyle w:val="VerbatimChar"/>
        </w:rPr>
        <w:t xml:space="preserve">fold_coefficients.csv</w:t>
      </w:r>
      <w:r>
        <w:t xml:space="preserve">,</w:t>
      </w:r>
      <w:r>
        <w:t xml:space="preserve"> </w:t>
      </w:r>
      <w:r>
        <w:rPr>
          <w:rStyle w:val="VerbatimChar"/>
        </w:rPr>
        <w:t xml:space="preserve">protocol_covariates.csv</w:t>
      </w:r>
      <w:r>
        <w:t xml:space="preserve">,</w:t>
      </w:r>
      <w:r>
        <w:t xml:space="preserve"> </w:t>
      </w:r>
      <w:r>
        <w:rPr>
          <w:rStyle w:val="VerbatimChar"/>
        </w:rPr>
        <w:t xml:space="preserve">protocol_meta_regression.json</w:t>
      </w:r>
      <w:r>
        <w:t xml:space="preserve">,</w:t>
      </w:r>
      <w:r>
        <w:t xml:space="preserve"> </w:t>
      </w:r>
      <w:r>
        <w:rPr>
          <w:rStyle w:val="VerbatimChar"/>
        </w:rPr>
        <w:t xml:space="preserve">joint_bootstrap_covariance.csv</w:t>
      </w:r>
      <w:r>
        <w:t xml:space="preserve">,</w:t>
      </w:r>
      <w:r>
        <w:t xml:space="preserve"> </w:t>
      </w:r>
      <w:r>
        <w:rPr>
          <w:rStyle w:val="VerbatimChar"/>
        </w:rPr>
        <w:t xml:space="preserve">joint_bootstrap_correlation.csv</w:t>
      </w:r>
      <w:r>
        <w:t xml:space="preserve">,</w:t>
      </w:r>
      <w:r>
        <w:t xml:space="preserve"> </w:t>
      </w:r>
      <w:r>
        <w:rPr>
          <w:rStyle w:val="VerbatimChar"/>
        </w:rPr>
        <w:t xml:space="preserve">joint_bootstrap_replicate_diagnostics.csv</w:t>
      </w:r>
      <w:r>
        <w:t xml:space="preserve">,</w:t>
      </w:r>
      <w:r>
        <w:t xml:space="preserve"> </w:t>
      </w:r>
      <w:r>
        <w:rPr>
          <w:rStyle w:val="VerbatimChar"/>
        </w:rPr>
        <w:t xml:space="preserve">bootstrap_replicate_diagnostics.csv</w:t>
      </w:r>
      <w:r>
        <w:t xml:space="preserve"> </w:t>
      </w:r>
      <w:r>
        <w:t xml:space="preserve">and</w:t>
      </w:r>
      <w:r>
        <w:t xml:space="preserve"> </w:t>
      </w:r>
      <w:r>
        <w:rPr>
          <w:rStyle w:val="VerbatimChar"/>
        </w:rPr>
        <w:t xml:space="preserve">joint_bootstrap_summary.json</w:t>
      </w:r>
      <w:r>
        <w:t xml:space="preserve">. The repository test suite contains 182 tests covering provenance, European Data Format parsing, event reconstruction, feature extraction, validation, the widened-design analyses, the promised sensitivity, comparator and fold-coefficient analyses, the session-ordering assumption behind the preceding-session analysis, and rendering. The completed TRIPOD checklist is a separate file,</w:t>
      </w:r>
      <w:r>
        <w:t xml:space="preserve"> </w:t>
      </w:r>
      <w:r>
        <w:rPr>
          <w:rStyle w:val="VerbatimChar"/>
        </w:rPr>
        <w:t xml:space="preserve">supplementary/tripod_checklist.md</w:t>
      </w:r>
      <w:r>
        <w:t xml:space="preserve">, submitted alongside this supplement rather than as a numbered section within it.</w:t>
      </w:r>
    </w:p>
    <w:bookmarkEnd w:id="27"/>
    <w:bookmarkEnd w:id="28"/>
    <w:bookmarkStart w:id="29" w:name="s12.-transparency-statement"/>
    <w:p>
      <w:pPr>
        <w:pStyle w:val="Heading2"/>
      </w:pPr>
      <w:r>
        <w:t xml:space="preserve">S12. Transparency statement</w:t>
      </w:r>
    </w:p>
    <w:p>
      <w:pPr>
        <w:pStyle w:val="FirstParagraph"/>
      </w:pPr>
      <w:r>
        <w:t xml:space="preserve">As stated in the Methods, under Ethics, the study involved no new data collection, participant contact, prospective enrolment, or intervention. It does not establish a diagnostic, prognostic, causal, or treatment effect. Character-level online selection accuracy is an operational endpoint and should not be presented as communication success, quality of life, or a clinical outcome. The source studies vary in protocol, and the archive does not permit cross-study person-level linkage. As detailed in S1, participant identifiers are scoped to each source study rather than to the archive as a whole, so cross-study participant overlap can be neither confirmed nor excluded from the archive’s documentation. Four source studies carry a documented ALS population; the remaining cohorts are described as other cohorts because the documentation does not support a positive characterisation, and no participant-level clinical characteristics were available.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2026-07-28T17:41:18Z</dcterms:created>
  <dcterms:modified xsi:type="dcterms:W3CDTF">2026-07-28T17:41:18Z</dcterms:modified>
</cp:coreProperties>
</file>

<file path=docProps/custom.xml><?xml version="1.0" encoding="utf-8"?>
<Properties xmlns="http://schemas.openxmlformats.org/officeDocument/2006/custom-properties" xmlns:vt="http://schemas.openxmlformats.org/officeDocument/2006/docPropsVTypes"/>
</file>