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18 contributed at least one eligible online outcome, and two contributed none (Table 1). The analytic set contained 271 study-scoped participants, 410 participant-sessions, 739 participant-session-condition records, and 19,611 online character selections, of the 19,688 eligible selections in Table 1; the 77-selection difference is reconciled cohort by cohort in Table S1. The four ALS cohorts contributed 47 participants, 113 sessions, 194 records, and 3,318 selections. Observed session-condition accuracy averaged 0.851, and 228 of 739 records (30.9%) were at 100%, with three cohorts near ceiling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(widest: -0.42 to 0.86). Pooling sessions gave r = 0.716 (95% CI 0.665 to 0.760, n = 410, p &lt; 0.001); centring both variables within cohort, which removes cohort means but not differences in variance or precision, gave r = 0.677 (0.621 to 0.726, p &lt; 0.001), so the association is not produced by cohorts differing in mean difficulty and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This pools every withheld record and weights larger cohorts more heavily; the mean of the 18 cohort-level errors, reported next, is a different quantity. The character-weighted Brier score was 0.123 (95% CI 0.113 to 0.132), Brier skill 0.110 (95% CI 0.063 to 0.149), and character-weighted AUC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averaged 0.090 (geometric mean; arithmetic mean 0.101) with a between-cohort SD of 0.477 on the log scale, giving a 95% interval for the mean of 0.071 to 0.115 and a new-cohort interval of 0.032 to 0.254 (Figure 3). AUC averaged 0.713 across cohorts (new-cohort interval 0.491 to 0.935, lower bound chance); Brier skill averaged 0.174 (new-cohort interval -0.296 to 0.644). Every study-level summary here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The dashed line is the value a mapping that transported exactly would take (one for slope, zero for intercept); the band is the 95% interval for a cohort not represented in the archive, computed at tau’s point estimate, and the solid line within it is the pooled estimate. Intervals running past the axis are drawn with an arrow. Tau and I² are given beneath each panel; I² is descriptive only (Methods, Statistical Analysis).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observed accuracy, with point area increasing with the selections it rests on. The dashed line is equality; points above it are bins the mapping understated, points below are bins it overstated. The number in each panel is observed minus estimated accuracy across that cohort. The full 18-cohort version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observed cohorts; the lighter band is the 95% interval for a cohort not represented in the archive.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It departed from zero by at least half a log-odds unit in 13 of the 18 cohorts and by at least a full unit in 7, with its 95% interval excluding zero in 6. Under the primary cluster-robust specification the between-cohort SD of the calibration intercept was tau = 0.87 (95% CI 0.60 to 1.51) against a pooled intercept of -0.06 (Q = 122.6, df = 17, p &lt; 0.001); I² was 86.1 (95% CI 79.5 to 90.6), a description only (Methods, Statistical Analysis). The observed intercepts ran from -2.169 to 1.995, and the 95% interval for a cohort not represented in the archive runs from -1.97 to 1.85 on the log-odds scale (Figure 1), the difference between a mapping that badly understates and one that badly overstates accuracy. This holds regardless of where in its interval tau lies: at tau’s lower confidence limit the new-cohort interval is -1.39 to 1.26, and it is -1.37 to 1.06 with every within-cohort variance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Q = 81.3 (df = 17, p &lt; 0.001), I² 79.1 (95% CI 67.6 to 86.5), an interval that spans the same threshold, so no claim rests on it either. The observed slopes ran from 0.185 to 2.185 and the new-cohort interval runs from 0.111 to 2.005 (Figure 1); at tau’s lower confidence limit it is 0.394 to 1.704, across which no single fitted mapping is usable, and it excludes zero at tau’s point estimate but includes it at tau’s upper limit (-0.603 to 2.759), so that exclusion is a property of one value of tau rather than a finding. Cohort by cohort, 4 of the 18 slope confidence intervals include zero (Figure 1). Fitting one calibration curve to all withheld predictions pooled gives a slope of 0.967 (95% CI 0.791 to 1.127) and an intercept of 0.054 (95% CI -0.264 to 0.395), averaging opposing departures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accuracy, and, when withheld from development, mean absolute error and character-weighted AUC. ALS cohorts are listed first. Calibration intercept and slope with their confidence intervals are shown in Figure 1 rather than tabulated here; the full per-cohort table, also carrying grid size and checkerboard-paradigm indicators, is Table S2.</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slope’s standard error of 0.122 means a Wald z test against unity would have detected a departure of at least 0.34 with 80% power, and its confidence interval has a half-width of 0.24. Neither bears on transportability, since what a single fitted mapping has to survive is the slope’s spread across cohorts, and the design placed tau between 0.30 and 0.77 without resolving where in that range it lies.</w:t>
      </w:r>
    </w:p>
    <w:p>
      <w:pPr>
        <w:pStyle w:val="BodyText"/>
      </w:pPr>
      <w:r>
        <w:t xml:space="preserve">The uncorrected standard deviations of the 18 cohort estimates (supplement, Table S3) are 0.560 for the slope and 1.175 for the intercept; both exceed tau because they count sampling error as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(Figure 4). Against the harder benchmark of each cohort’s own mean, skill was negative in six of 18 (Table S8): one cohort underperformed both benchmarks, four had observed accuracy so high (0.921 to 0.997) that their own mean already tracked nearly every record, and one showed a negligible (-0.008) shortfall rather than a real one.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the calibration score estimated accuracy less well than the development-set mean. All four ALS cohorts were positive; one non-ALS cohort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this subgroup the mean absolute error was 0.091 (95% CI 0.076 to 0.108), Brier skill 0.303 (95% CI 0.184 to 0.424), AUC 0.831 (95% CI 0.768 to 0.869), calibration intercept 0.025 (95% CI -0.240 to 0.341), and slope 0.985 (95% CI 0.786 to 1.188). The uncorrected between-cohort SD of the calibration slope was 0.223 within this subgroup against 0.560 across all cohorts; four cohorts are too few to estimate tau usefully, so the uncorrected spread is used on both sides.</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slope averaged 1.479 in the four ALS cohorts (SD 0.266) and 0.992 in the other 14 (SD 0.580), a difference of 0.487 (SE 0.204; 95% CI 0.040 to 0.933; Welch t = 2.38, df = 11.7, p = 0.035). An exact permutation test gave p = 0.058; a random-effects meta-regression gave a difference of 0.559 (95% CI -0.009 to 1.127, p = 0.053), leaving a residual between-cohort SD of 0.349 against 0.432 with cohort type removed, so cohort type accounts for about a third of the between-cohort variance and most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all three tests agree in direction and magnitude and fall on either side of the conventional threshold. These are the leave-one-cohort-out slopes, not the pooled 0.985 reported for the ALS subgroup above (developed within the ALS cohorts alone); for the same reason their SD of 0.266 is not the 0.223 reported there, since 0.266 is the ALS spread under the primary design, comparable with the 0.580 of the other 14.</w:t>
      </w:r>
    </w:p>
    <w:p>
      <w:pPr>
        <w:pStyle w:val="BodyText"/>
      </w:pPr>
      <w:r>
        <w:t xml:space="preserve">Cohort type is a study-level attribute entangled with paradigm, hardware and stopping rule; only four studies carry a documented ALS population and the rest are not documented as healthy controls, so this comparison is exploratory and cannot separate population from protocol (records shown by cohort type in Figure S1, without a fitted line,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entered one at a time as moderators in a random-effects meta-regression of the cohort slope, weighted by precision, standardised per between-cohort SD, with Holm-corrected p values; all 18 cohorts were fitted for every descriptor. The strongest was the median inter-selection interval (7.3 to 50.0 seconds across cohorts, the archive’s only trace of the stopping rule): 0.406 per SD (95% CI 0.181 to 0.632; t = 3.82, df = 16, p = 0.002, Holm p = 0.015), reducing the between-cohort variance of the slope from tau squared = 0.187 to 0.063, a share of 66% (residual SD 0.25 against 0.43). The rank correlation agreed at rho = 0.72 (p &lt; 0.001, Holm p = 0.007), and on the log scale the share was 71% (p &lt; 0.001); across 18 leave-one-cohort-out refits its uncorrected p value never exceeded 0.010 and its share ran from 54% to 82%. Cohorts that spent longer per selection had steeper slopes; the interval does not track cohort mean accuracy (rho = 0.16, p = 0.52). A mechanism is available (accumulated evidence grows with the square root of repetitions), but is not tested here.</w:t>
      </w:r>
    </w:p>
    <w:p>
      <w:pPr>
        <w:pStyle w:val="BodyText"/>
      </w:pPr>
      <w:r>
        <w:t xml:space="preserve">No other descriptor was associated with a share of the between-cohort variance distinguishable from zero, including the archive’s documented grid size, checkerboard-variant paradigm, and both empirical matrix-size proxies (supplement, S6); the result was also robust to how the stopping-rule descriptor was defined, whether it partly reflects the recording rather than a fixed protocol setting, and how the multiple-comparison correction was applied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heavy-calibration-rejection records, and leave-two-studies-out development (16 rather than 17 cohorts, reproducing the primary result across all 153 splits; Table S7). The cohort-subset comparison restricted to cohorts without a documented ALS population, shown alongside these checks in Table S7, also gave a consistent result. Every comparator predictor named in the Methods is reported in full in Table S9; the regularised linear discriminant agreed with the primary score to within 0.007 on most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2026-07-29T13:25:04Z</dcterms:created>
  <dcterms:modified xsi:type="dcterms:W3CDTF">2026-07-29T13:25:04Z</dcterms:modified>
</cp:coreProperties>
</file>

<file path=docProps/custom.xml><?xml version="1.0" encoding="utf-8"?>
<Properties xmlns="http://schemas.openxmlformats.org/officeDocument/2006/custom-properties" xmlns:vt="http://schemas.openxmlformats.org/officeDocument/2006/docPropsVTypes"/>
</file>