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p>
      <w:pPr>
        <w:pStyle w:val="BodyText"/>
      </w:pPr>
      <w:r>
        <w:t xml:space="preserve">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Cohort-level mean absolute error was pooled after natural-log transformation, because the quantity cannot be negative; the reported mean is the back-transformed geometric mean, and its between-cohort standard deviation is reported on the log scale, not back-transformed.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 Because the bootstrap’s smaller tau could reflect either the estimator or the missing cohort, the cluster-robust pooling was repeated on the identical 17 cohorts the bootstrap identified, excluding Study S1: tau = 0.44 for the slope and 0.87 for the intercept, no closer to the bootstrap’s own 0.37 and 0.77 than the all-18 cluster-robust values of 0.43 and 0.87 were, so most of the difference between the two methods reflects the variance estimator rather than Study S1’s exclusion (supplement, S4).</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(the geometric mean; the arithmetic mean of the 18 cohort-level errors was 0.101)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(Table 2).</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S4). The cohort-subset comparison restricted to the cohorts without a documented ALS population, shown alongside these checks in Table S4 for comparison rather than as one of the four, gave a consistent result as well. Every comparator predictor named in the Methods was run through the same procedure and is reported in full in Table S6;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candidate step that warrants prospective evaluation,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and the joint bootstrap in the Discussion measures it directly rather than only bounding it.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I-squared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The score may be useful for within-setting ranking after local validation, and the artifact-rejection fraction is a candidate data-quality screen that warrants prospective evaluation; neither use has been prospectively validated here, and the score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2026-07-28T15:57:56Z</dcterms:created>
  <dcterms:modified xsi:type="dcterms:W3CDTF">2026-07-28T15:57:56Z</dcterms:modified>
</cp:coreProperties>
</file>

<file path=docProps/custom.xml><?xml version="1.0" encoding="utf-8"?>
<Properties xmlns="http://schemas.openxmlformats.org/officeDocument/2006/custom-properties" xmlns:vt="http://schemas.openxmlformats.org/officeDocument/2006/docPropsVTypes"/>
</file>