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As detailed in S1, participant identifiers are scoped to each source study rather than to the archive as a whole, so cross-study participant overlap can be neither confirmed nor excluded from the archive’s documentation.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2026-07-28T15:32:14Z</dcterms:created>
  <dcterms:modified xsi:type="dcterms:W3CDTF">2026-07-28T15:32:14Z</dcterms:modified>
</cp:coreProperties>
</file>

<file path=docProps/custom.xml><?xml version="1.0" encoding="utf-8"?>
<Properties xmlns="http://schemas.openxmlformats.org/officeDocument/2006/custom-properties" xmlns:vt="http://schemas.openxmlformats.org/officeDocument/2006/docPropsVTypes"/>
</file>