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6DE0" w14:textId="77777777" w:rsidR="00386F54" w:rsidRDefault="00000000">
      <w:pPr>
        <w:jc w:val="center"/>
      </w:pPr>
      <w:r>
        <w:rPr>
          <w:b/>
          <w:sz w:val="26"/>
        </w:rPr>
        <w:t>Working Memory Capacity and Automatic Reward-Driven Choice Under Known Non-Contingency</w:t>
      </w:r>
    </w:p>
    <w:p w14:paraId="39BAF05C" w14:textId="77777777" w:rsidR="00386F54" w:rsidRDefault="00000000">
      <w:pPr>
        <w:spacing w:after="160"/>
        <w:jc w:val="center"/>
      </w:pPr>
      <w:r>
        <w:rPr>
          <w:sz w:val="20"/>
        </w:rPr>
        <w:t>Alon Kagan — Hierarchical Models, Final Assignment</w:t>
      </w:r>
    </w:p>
    <w:p w14:paraId="53A3C5EC" w14:textId="77777777" w:rsidR="00386F54" w:rsidRDefault="00000000">
      <w:pPr>
        <w:spacing w:before="120" w:after="60"/>
      </w:pPr>
      <w:r>
        <w:rPr>
          <w:b/>
          <w:sz w:val="24"/>
        </w:rPr>
        <w:t>Introduction</w:t>
      </w:r>
    </w:p>
    <w:p w14:paraId="4CECDA08" w14:textId="77777777" w:rsidR="00386F54" w:rsidRDefault="00000000" w:rsidP="00630873">
      <w:r>
        <w:t>Human value assignment can be automatic: a choice followed by reward becomes more likely to be repeated, regardless of the relation between the action and the outcome. In a three-armed bandit task in which every arm has the same winning odds, subjects still showed a robust win-stay lose-shift (WSLS) behavior, repeating a choice more often after reward, although they were explicitly instructed that the environment is uncontrollable by design. What limits this automatic credit assignment? One candidate is executive control: inhibiting an automatically triggered learning signal demands cognitive resources; we hence hypothesize that subjects with more working-memory (WM) capacity should show a weaker WSLS effect. Here we test this directly at the trial level: does the WSLS effect depend on WM capacity? More specifically, would a model describe data better when integrating a cross-level interaction WM factor?</w:t>
      </w:r>
    </w:p>
    <w:p w14:paraId="357542F1" w14:textId="77777777" w:rsidR="00386F54" w:rsidRDefault="00000000">
      <w:pPr>
        <w:spacing w:before="120" w:after="60"/>
      </w:pPr>
      <w:r>
        <w:rPr>
          <w:b/>
          <w:sz w:val="24"/>
        </w:rPr>
        <w:t>Method and Results</w:t>
      </w:r>
    </w:p>
    <w:p w14:paraId="6E95EFD0" w14:textId="77777777" w:rsidR="00386F54" w:rsidRPr="00D0442A" w:rsidRDefault="00000000">
      <w:pPr>
        <w:spacing w:before="100"/>
        <w:rPr>
          <w:b/>
          <w:bCs/>
        </w:rPr>
      </w:pPr>
      <w:r w:rsidRPr="00D0442A">
        <w:rPr>
          <w:b/>
          <w:bCs/>
          <w:i/>
        </w:rPr>
        <w:t>Data structure and variable description</w:t>
      </w:r>
    </w:p>
    <w:p w14:paraId="091DFDB8" w14:textId="77777777" w:rsidR="000D51F8" w:rsidRPr="00D0442A" w:rsidRDefault="00000000" w:rsidP="00D0442A">
      <w:r>
        <w:t>Data come from a pilot of an explicitly uncontrollable three-armed bandit task, run on the Prolific platform (N = 35). Subjects contributed 135–144 usable trials each, after dropping the first trial of each of the six blocks and any trial whose own or preceding response was invalid or timed out. We would like to ask whether we can predict the WSLS effect better when integrating WM capacity. This is a two-level design: trials (Level 1) nested within subjects (Level 2). To build models we have the following variables: reward_oneback - Level 1, 0/1, the previous trial's outcome, the predictor; stay - Level 1, 0/1, whether the same arm was chosen again, the dependent variable; K - Level 2, WM capacity estimated by Cowan's (2001) formula from a change-detection task, constant across the session (M = 1.84, SD = 1.17, range −0.49 to 3.89) and grand-mean centred (K_c). Because reward_oneback varies within a subject and K is a between-person constant, we need to model reward_oneback × K_c as a cross-level interaction. Additionally, we cannot test the interaction model with repeated-measures ANOVA, as K is continuous and a median split would degrade it, the dependent variable is binary at the trial level (Jaeger, 2008), and trial counts are unbalanced.</w:t>
      </w:r>
    </w:p>
    <w:p w14:paraId="5E9B38C2" w14:textId="77777777" w:rsidR="00386F54" w:rsidRPr="007B2599" w:rsidRDefault="00000000">
      <w:pPr>
        <w:spacing w:before="100"/>
        <w:rPr>
          <w:iCs/>
        </w:rPr>
      </w:pPr>
      <w:r w:rsidRPr="00D0442A">
        <w:rPr>
          <w:b/>
          <w:bCs/>
          <w:i/>
        </w:rPr>
        <w:t>Model specification</w:t>
      </w:r>
      <w:r>
        <w:rPr>
          <w:i/>
        </w:rPr>
        <w:t xml:space="preserve"> (for all models, i is trial, j is subject)</w:t>
      </w:r>
    </w:p>
    <w:p w14:paraId="03DD5E2B" w14:textId="77777777" w:rsidR="007B2599" w:rsidRPr="007B2599" w:rsidRDefault="007B2599" w:rsidP="007B2599">
      <w:r>
        <w:t>Model 0 (unconditional). Level 1: stay</w:t>
      </w:r>
      <w:r>
        <w:rPr>
          <w:vertAlign w:val="subscript"/>
        </w:rPr>
        <w:t>ij</w:t>
      </w:r>
      <w:r>
        <w:t xml:space="preserve"> ~ Bernoulli(p</w:t>
      </w:r>
      <w:r>
        <w:rPr>
          <w:vertAlign w:val="subscript"/>
        </w:rPr>
        <w:t>ij</w:t>
      </w:r>
      <w:r>
        <w:t>), logit(p</w:t>
      </w:r>
      <w:r>
        <w:rPr>
          <w:vertAlign w:val="subscript"/>
        </w:rPr>
        <w:t>ij</w:t>
      </w:r>
      <w:r>
        <w:t>) = b</w:t>
      </w:r>
      <w:r>
        <w:rPr>
          <w:vertAlign w:val="subscript"/>
        </w:rPr>
        <w:t>0j</w:t>
      </w:r>
      <w:r>
        <w:t>. Level 2: b</w:t>
      </w:r>
      <w:r>
        <w:rPr>
          <w:vertAlign w:val="subscript"/>
        </w:rPr>
        <w:t>0j</w:t>
      </w:r>
      <w:r>
        <w:t xml:space="preserve"> = γ</w:t>
      </w:r>
      <w:r>
        <w:rPr>
          <w:vertAlign w:val="subscript"/>
        </w:rPr>
        <w:t>00</w:t>
      </w:r>
      <w:r>
        <w:t xml:space="preserve"> + U</w:t>
      </w:r>
      <w:r>
        <w:rPr>
          <w:vertAlign w:val="subscript"/>
        </w:rPr>
        <w:t>0j</w:t>
      </w:r>
      <w:r>
        <w:t>.</w:t>
      </w:r>
      <w:r>
        <w:br/>
        <w:t>Wilkinson: stay ~ 1 + (1 | subject).</w:t>
      </w:r>
    </w:p>
    <w:p w14:paraId="5E725C7B" w14:textId="77777777" w:rsidR="007B2599" w:rsidRPr="007B2599" w:rsidRDefault="007B2599" w:rsidP="007B2599">
      <w:r>
        <w:lastRenderedPageBreak/>
        <w:t>Model 1 (reward_oneback). L1: stay</w:t>
      </w:r>
      <w:r>
        <w:rPr>
          <w:vertAlign w:val="subscript"/>
        </w:rPr>
        <w:t>ij</w:t>
      </w:r>
      <w:r>
        <w:t xml:space="preserve"> ~ Bernoulli(p</w:t>
      </w:r>
      <w:r>
        <w:rPr>
          <w:vertAlign w:val="subscript"/>
        </w:rPr>
        <w:t>ij</w:t>
      </w:r>
      <w:r>
        <w:t>), logit(p</w:t>
      </w:r>
      <w:r>
        <w:rPr>
          <w:vertAlign w:val="subscript"/>
        </w:rPr>
        <w:t>ij</w:t>
      </w:r>
      <w:r>
        <w:t>) = b</w:t>
      </w:r>
      <w:r>
        <w:rPr>
          <w:vertAlign w:val="subscript"/>
        </w:rPr>
        <w:t>0j</w:t>
      </w:r>
      <w:r>
        <w:t xml:space="preserve"> + b</w:t>
      </w:r>
      <w:r>
        <w:rPr>
          <w:vertAlign w:val="subscript"/>
        </w:rPr>
        <w:t>1j</w:t>
      </w:r>
      <w:r>
        <w:t>·reward_oneback</w:t>
      </w:r>
      <w:r>
        <w:rPr>
          <w:vertAlign w:val="subscript"/>
        </w:rPr>
        <w:t>ij</w:t>
      </w:r>
      <w:r>
        <w:t>. L2: b</w:t>
      </w:r>
      <w:r>
        <w:rPr>
          <w:vertAlign w:val="subscript"/>
        </w:rPr>
        <w:t>0j</w:t>
      </w:r>
      <w:r>
        <w:t xml:space="preserve"> = γ</w:t>
      </w:r>
      <w:r>
        <w:rPr>
          <w:vertAlign w:val="subscript"/>
        </w:rPr>
        <w:t>00</w:t>
      </w:r>
      <w:r>
        <w:t xml:space="preserve"> + U</w:t>
      </w:r>
      <w:r>
        <w:rPr>
          <w:vertAlign w:val="subscript"/>
        </w:rPr>
        <w:t>0j</w:t>
      </w:r>
      <w:r>
        <w:t>, b</w:t>
      </w:r>
      <w:r>
        <w:rPr>
          <w:vertAlign w:val="subscript"/>
        </w:rPr>
        <w:t>1j</w:t>
      </w:r>
      <w:r>
        <w:t xml:space="preserve"> = γ</w:t>
      </w:r>
      <w:r>
        <w:rPr>
          <w:vertAlign w:val="subscript"/>
        </w:rPr>
        <w:t>10</w:t>
      </w:r>
      <w:r>
        <w:t xml:space="preserve"> + U</w:t>
      </w:r>
      <w:r>
        <w:rPr>
          <w:vertAlign w:val="subscript"/>
        </w:rPr>
        <w:t>1j</w:t>
      </w:r>
      <w:r>
        <w:t>.</w:t>
      </w:r>
      <w:r>
        <w:br/>
        <w:t>Wilkinson: stay ~ reward_oneback + (reward_oneback | subject).</w:t>
      </w:r>
    </w:p>
    <w:p w14:paraId="6452B1C0" w14:textId="77777777" w:rsidR="007B2599" w:rsidRPr="007B2599" w:rsidRDefault="007B2599" w:rsidP="007B2599">
      <w:r>
        <w:t>Model 2 (reward_oneback × K_c). L1 same as model 1. L2 adds the interaction: b</w:t>
      </w:r>
      <w:r>
        <w:rPr>
          <w:vertAlign w:val="subscript"/>
        </w:rPr>
        <w:t>0j</w:t>
      </w:r>
      <w:r>
        <w:t xml:space="preserve"> = γ</w:t>
      </w:r>
      <w:r>
        <w:rPr>
          <w:vertAlign w:val="subscript"/>
        </w:rPr>
        <w:t>00</w:t>
      </w:r>
      <w:r>
        <w:t xml:space="preserve"> + γ</w:t>
      </w:r>
      <w:r>
        <w:rPr>
          <w:vertAlign w:val="subscript"/>
        </w:rPr>
        <w:t>01</w:t>
      </w:r>
      <w:r>
        <w:t>·K_c</w:t>
      </w:r>
      <w:r>
        <w:rPr>
          <w:vertAlign w:val="subscript"/>
        </w:rPr>
        <w:t>j</w:t>
      </w:r>
      <w:r>
        <w:t xml:space="preserve"> + U</w:t>
      </w:r>
      <w:r>
        <w:rPr>
          <w:vertAlign w:val="subscript"/>
        </w:rPr>
        <w:t>0j</w:t>
      </w:r>
      <w:r>
        <w:t>, b</w:t>
      </w:r>
      <w:r>
        <w:rPr>
          <w:vertAlign w:val="subscript"/>
        </w:rPr>
        <w:t>1j</w:t>
      </w:r>
      <w:r>
        <w:t xml:space="preserve"> = γ</w:t>
      </w:r>
      <w:r>
        <w:rPr>
          <w:vertAlign w:val="subscript"/>
        </w:rPr>
        <w:t>10</w:t>
      </w:r>
      <w:r>
        <w:t xml:space="preserve"> + γ</w:t>
      </w:r>
      <w:r>
        <w:rPr>
          <w:vertAlign w:val="subscript"/>
        </w:rPr>
        <w:t>11</w:t>
      </w:r>
      <w:r>
        <w:t>·K_c</w:t>
      </w:r>
      <w:r>
        <w:rPr>
          <w:vertAlign w:val="subscript"/>
        </w:rPr>
        <w:t>j</w:t>
      </w:r>
      <w:r>
        <w:t xml:space="preserve"> + U</w:t>
      </w:r>
      <w:r>
        <w:rPr>
          <w:vertAlign w:val="subscript"/>
        </w:rPr>
        <w:t>1j</w:t>
      </w:r>
      <w:r>
        <w:t>, so that logit(p</w:t>
      </w:r>
      <w:r>
        <w:rPr>
          <w:vertAlign w:val="subscript"/>
        </w:rPr>
        <w:t>ij</w:t>
      </w:r>
      <w:r>
        <w:t>) = (γ</w:t>
      </w:r>
      <w:r>
        <w:rPr>
          <w:vertAlign w:val="subscript"/>
        </w:rPr>
        <w:t>00</w:t>
      </w:r>
      <w:r>
        <w:t xml:space="preserve"> + γ</w:t>
      </w:r>
      <w:r>
        <w:rPr>
          <w:vertAlign w:val="subscript"/>
        </w:rPr>
        <w:t>01</w:t>
      </w:r>
      <w:r>
        <w:t>·K_c</w:t>
      </w:r>
      <w:r>
        <w:rPr>
          <w:vertAlign w:val="subscript"/>
        </w:rPr>
        <w:t>j</w:t>
      </w:r>
      <w:r>
        <w:t xml:space="preserve"> + U</w:t>
      </w:r>
      <w:r>
        <w:rPr>
          <w:vertAlign w:val="subscript"/>
        </w:rPr>
        <w:t>0j</w:t>
      </w:r>
      <w:r>
        <w:t>) + (γ</w:t>
      </w:r>
      <w:r>
        <w:rPr>
          <w:vertAlign w:val="subscript"/>
        </w:rPr>
        <w:t>10</w:t>
      </w:r>
      <w:r>
        <w:t xml:space="preserve"> + γ</w:t>
      </w:r>
      <w:r>
        <w:rPr>
          <w:vertAlign w:val="subscript"/>
        </w:rPr>
        <w:t>11</w:t>
      </w:r>
      <w:r>
        <w:t>·K_c</w:t>
      </w:r>
      <w:r>
        <w:rPr>
          <w:vertAlign w:val="subscript"/>
        </w:rPr>
        <w:t>j</w:t>
      </w:r>
      <w:r>
        <w:t xml:space="preserve"> + U</w:t>
      </w:r>
      <w:r>
        <w:rPr>
          <w:vertAlign w:val="subscript"/>
        </w:rPr>
        <w:t>1j</w:t>
      </w:r>
      <w:r>
        <w:t>)·reward_oneback</w:t>
      </w:r>
      <w:r>
        <w:rPr>
          <w:vertAlign w:val="subscript"/>
        </w:rPr>
        <w:t>ij</w:t>
      </w:r>
      <w:r>
        <w:t>.</w:t>
      </w:r>
      <w:r>
        <w:br/>
        <w:t>Wilkinson: stay ~ reward_oneback * K_c + (reward_oneback | subject).</w:t>
      </w:r>
    </w:p>
    <w:p w14:paraId="5379EF23" w14:textId="77777777" w:rsidR="00386F54" w:rsidRPr="008905F9" w:rsidRDefault="00CB2435">
      <w:pPr>
        <w:rPr>
          <w:iCs/>
        </w:rPr>
      </w:pPr>
      <w:r>
        <w:rPr>
          <w:iCs/>
        </w:rPr>
        <w:t>Reward_oneback is a Level 1 predictor, so it takes a random slope, and U</w:t>
      </w:r>
      <w:r>
        <w:rPr>
          <w:iCs/>
          <w:vertAlign w:val="subscript"/>
        </w:rPr>
        <w:t>0j</w:t>
      </w:r>
      <w:r>
        <w:rPr>
          <w:iCs/>
        </w:rPr>
        <w:t xml:space="preserve"> and U</w:t>
      </w:r>
      <w:r>
        <w:rPr>
          <w:iCs/>
          <w:vertAlign w:val="subscript"/>
        </w:rPr>
        <w:t>1j</w:t>
      </w:r>
      <w:r>
        <w:rPr>
          <w:iCs/>
        </w:rPr>
        <w:t xml:space="preserve"> may covary. A measured Level 1 predictor normally has to be split into within- and between-person components (Hoffman, 2015), but reward_oneback was delivered at a fixed, choice-independent probability: an empty random-intercept model of reward_oneback itself is degenerate, and its 0 point is meaningful, so it enters uncentred. Models 1 and 2 were fitted by maximum likelihood with the maximal random-effects structure (random intercept and slope for reward_oneback, allowed to correlate; Barr et al., 2013). Both converged cleanly (not singular, gradient &lt; 2e-5), so no further measures (e.g. a different optimizer, or dropping the random intercept-slope correlation) were necessary.</w:t>
      </w:r>
    </w:p>
    <w:p w14:paraId="07D7EA22" w14:textId="77777777" w:rsidR="00386F54" w:rsidRPr="00B20AC8" w:rsidRDefault="00000000">
      <w:pPr>
        <w:spacing w:before="100"/>
        <w:rPr>
          <w:b/>
          <w:bCs/>
        </w:rPr>
      </w:pPr>
      <w:r w:rsidRPr="00B20AC8">
        <w:rPr>
          <w:b/>
          <w:bCs/>
          <w:i/>
        </w:rPr>
        <w:t>Model comparison</w:t>
      </w:r>
    </w:p>
    <w:p w14:paraId="013DDAB8" w14:textId="77777777" w:rsidR="00386F54" w:rsidRDefault="00000000">
      <w:r>
        <w:t>Model 2 was compared with Model 1 with a likelihood-ratio test (GLMMs are fitted by maximum likelihood, so no REML/ML refit is required): χ²(2) = 3.09, p = .214; AIC and BIC both favoured Model 1 (5364.1 vs 5365.0 and 5396.7 vs 5410.7). The effect size that fits a cross-level interaction is the R</w:t>
      </w:r>
      <w:r>
        <w:rPr>
          <w:vertAlign w:val="superscript"/>
        </w:rPr>
        <w:t>2</w:t>
      </w:r>
      <w:r>
        <w:rPr>
          <w:vertAlign w:val="subscript"/>
        </w:rPr>
        <w:t>pseudo</w:t>
      </w:r>
      <w:r>
        <w:t xml:space="preserve"> for the reduction in random-effect variance, comparing the variance components of the two nested models</w:t>
      </w:r>
      <w:r>
        <w:t xml:space="preserve">: adding K_c reduced σ</w:t>
      </w:r>
      <w:r>
        <w:rPr>
          <w:vertAlign w:val="superscript"/>
        </w:rPr>
        <w:t>2</w:t>
      </w:r>
      <w:r>
        <w:rPr>
          <w:vertAlign w:val="subscript"/>
        </w:rPr>
        <w:t>1</w:t>
      </w:r>
      <w:r>
        <w:t xml:space="preserve"> (the reward_oneback random-slope variance) by 7.3% and σ</w:t>
      </w:r>
      <w:r>
        <w:rPr>
          <w:vertAlign w:val="superscript"/>
        </w:rPr>
        <w:t>2</w:t>
      </w:r>
      <w:r>
        <w:rPr>
          <w:vertAlign w:val="subscript"/>
        </w:rPr>
        <w:t>0</w:t>
      </w:r>
      <w:r>
        <w:t xml:space="preserve"> (the intercept variance) by 7.4%.</w:t>
      </w:r>
    </w:p>
    <w:p w14:paraId="3CFC7972" w14:textId="77777777" w:rsidR="002E6B85" w:rsidRDefault="00000000" w:rsidP="002E6B85">
      <w:pPr>
        <w:spacing w:before="100"/>
        <w:rPr>
          <w:b/>
          <w:bCs/>
        </w:rPr>
      </w:pPr>
      <w:r w:rsidRPr="002E6B85">
        <w:rPr>
          <w:b/>
          <w:bCs/>
          <w:i/>
        </w:rPr>
        <w:t>Results</w:t>
      </w:r>
    </w:p>
    <w:p w14:paraId="3CCBD186" w14:textId="77777777" w:rsidR="00386F54" w:rsidRPr="002E6B85" w:rsidRDefault="00000000" w:rsidP="002E6B85">
      <w:pPr>
        <w:spacing w:before="100"/>
        <w:rPr>
          <w:b/>
          <w:bCs/>
        </w:rPr>
      </w:pPr>
      <w:r>
        <w:t>In the unconditional model 0 (γ</w:t>
      </w:r>
      <w:r>
        <w:rPr>
          <w:vertAlign w:val="subscript"/>
        </w:rPr>
        <w:t>00</w:t>
      </w:r>
      <w:r>
        <w:t xml:space="preserve"> = −0.59, 95% CI [−0.91, −0.28], z = −3.67, p &lt; .001, σ</w:t>
      </w:r>
      <w:r>
        <w:rPr>
          <w:vertAlign w:val="subscript"/>
        </w:rPr>
        <w:t>0</w:t>
      </w:r>
      <w:r>
        <w:t xml:space="preserve"> = 0.94) the unconditional ICC was .210, meaning 21.0% of the variance in the log-odds of staying is between-person. Because this is a logistic (binomial) model, there is no separately estimated Level 1 residual variance; the ICC decomposition instead uses the distribution-implied Level 1 variance π²/3 fixed by the logit link.</w:t>
      </w:r>
    </w:p>
    <w:p w14:paraId="7231CF14" w14:textId="366F380A" w:rsidR="00386F54" w:rsidRDefault="00000000" w:rsidP="002E6B85">
      <w:pPr>
        <w:spacing w:before="100"/>
      </w:pPr>
      <w:r>
        <w:t>Model 1 establishes the effect to be explained: the WSLS effect was b = 0.984, 95% CI [0.390, 1.578], z = 3.25, p = .001 (OR = 2.68), and it varied substantially across subjects (σ</w:t>
      </w:r>
      <w:r>
        <w:rPr>
          <w:vertAlign w:val="subscript"/>
        </w:rPr>
        <w:t>1</w:t>
      </w:r>
      <w:r>
        <w:t xml:space="preserve"> = 1.73).</w:t>
      </w:r>
    </w:p>
    <w:tbl>
      <w:tblPr>
        <w:tblStyle w:val="aff2"/>
        <w:tblW w:w="0" w:type="auto"/>
        <w:tblLook w:val="04A0" w:firstRow="1" w:lastRow="0" w:firstColumn="1" w:lastColumn="0" w:noHBand="0" w:noVBand="1"/>
      </w:tblPr>
      <w:tblGrid>
        <w:gridCol w:w="2256"/>
        <w:gridCol w:w="2256"/>
        <w:gridCol w:w="2256"/>
        <w:gridCol w:w="2256"/>
      </w:tblGrid>
      <w:tr w:rsidR="00386F54" w14:paraId="2816E28F" w14:textId="77777777">
        <w:tc>
          <w:tcPr>
            <w:tcW w:w="2256" w:type="dxa"/>
          </w:tcPr>
          <w:p w14:paraId="7BE22474" w14:textId="77777777" w:rsidR="00386F54" w:rsidRDefault="00000000">
            <w:pPr>
              <w:keepNext/>
              <w:spacing w:after="0" w:line="240" w:lineRule="auto"/>
            </w:pPr>
            <w:r>
              <w:rPr>
                <w:b/>
                <w:sz w:val="17"/>
              </w:rPr>
              <w:lastRenderedPageBreak/>
              <w:t>Parameter</w:t>
            </w:r>
          </w:p>
        </w:tc>
        <w:tc>
          <w:tcPr>
            <w:tcW w:w="2256" w:type="dxa"/>
          </w:tcPr>
          <w:p w14:paraId="2D9D6F73" w14:textId="77777777" w:rsidR="00386F54" w:rsidRDefault="00000000">
            <w:pPr>
              <w:keepNext/>
              <w:spacing w:after="0" w:line="240" w:lineRule="auto"/>
              <w:jc w:val="center"/>
            </w:pPr>
            <w:r>
              <w:rPr>
                <w:b/>
                <w:sz w:val="17"/>
              </w:rPr>
              <w:t>Model 1</w:t>
            </w:r>
          </w:p>
        </w:tc>
        <w:tc>
          <w:tcPr>
            <w:tcW w:w="2256" w:type="dxa"/>
          </w:tcPr>
          <w:p w14:paraId="0BC96B9E" w14:textId="77777777" w:rsidR="00386F54" w:rsidRDefault="00000000">
            <w:pPr>
              <w:keepNext/>
              <w:spacing w:after="0" w:line="240" w:lineRule="auto"/>
              <w:jc w:val="center"/>
            </w:pPr>
            <w:r>
              <w:rPr>
                <w:b/>
                <w:sz w:val="17"/>
              </w:rPr>
              <w:t>Model 2</w:t>
            </w:r>
          </w:p>
        </w:tc>
        <w:tc>
          <w:tcPr>
            <w:tcW w:w="2256" w:type="dxa"/>
          </w:tcPr>
          <w:p w14:paraId="493241E6" w14:textId="77777777" w:rsidR="00386F54" w:rsidRDefault="00000000">
            <w:pPr>
              <w:keepNext/>
              <w:spacing w:after="0" w:line="240" w:lineRule="auto"/>
              <w:jc w:val="center"/>
            </w:pPr>
            <w:r>
              <w:rPr>
                <w:b/>
                <w:sz w:val="17"/>
              </w:rPr>
              <w:t>p (M2)</w:t>
            </w:r>
          </w:p>
        </w:tc>
      </w:tr>
      <w:tr w:rsidR="00386F54" w14:paraId="5031894A" w14:textId="77777777">
        <w:tc>
          <w:tcPr>
            <w:tcW w:w="2256" w:type="dxa"/>
          </w:tcPr>
          <w:p w14:paraId="10FE3ECD" w14:textId="77777777" w:rsidR="00386F54" w:rsidRDefault="00000000">
            <w:pPr>
              <w:keepNext/>
              <w:spacing w:after="0" w:line="240" w:lineRule="auto"/>
            </w:pPr>
            <w:r>
              <w:rPr>
                <w:b/>
                <w:sz w:val="17"/>
              </w:rPr>
              <w:t>Fixed effects</w:t>
            </w:r>
          </w:p>
        </w:tc>
        <w:tc>
          <w:tcPr>
            <w:tcW w:w="2256" w:type="dxa"/>
          </w:tcPr>
          <w:p w14:paraId="04BBF074" w14:textId="77777777" w:rsidR="00386F54" w:rsidRDefault="00386F54">
            <w:pPr>
              <w:keepNext/>
              <w:spacing w:after="0" w:line="240" w:lineRule="auto"/>
              <w:jc w:val="center"/>
            </w:pPr>
          </w:p>
        </w:tc>
        <w:tc>
          <w:tcPr>
            <w:tcW w:w="2256" w:type="dxa"/>
          </w:tcPr>
          <w:p w14:paraId="39044B89" w14:textId="77777777" w:rsidR="00386F54" w:rsidRDefault="00386F54">
            <w:pPr>
              <w:keepNext/>
              <w:spacing w:after="0" w:line="240" w:lineRule="auto"/>
              <w:jc w:val="center"/>
            </w:pPr>
          </w:p>
        </w:tc>
        <w:tc>
          <w:tcPr>
            <w:tcW w:w="2256" w:type="dxa"/>
          </w:tcPr>
          <w:p w14:paraId="74D2A5DA" w14:textId="77777777" w:rsidR="00386F54" w:rsidRDefault="00386F54">
            <w:pPr>
              <w:keepNext/>
              <w:spacing w:after="0" w:line="240" w:lineRule="auto"/>
              <w:jc w:val="center"/>
            </w:pPr>
          </w:p>
        </w:tc>
      </w:tr>
      <w:tr w:rsidR="00386F54" w14:paraId="1F9C024B" w14:textId="77777777">
        <w:tc>
          <w:tcPr>
            <w:tcW w:w="2256" w:type="dxa"/>
          </w:tcPr>
          <w:p w14:paraId="176CC7B5" w14:textId="77777777" w:rsidR="00386F54" w:rsidRDefault="00000000">
            <w:pPr>
              <w:keepNext/>
              <w:spacing w:after="0" w:line="240" w:lineRule="auto"/>
            </w:pPr>
            <w:r>
              <w:rPr>
                <w:sz w:val="17"/>
              </w:rPr>
              <w:t>Intercept (γ</w:t>
            </w:r>
            <w:r>
              <w:rPr>
                <w:sz w:val="17"/>
                <w:vertAlign w:val="subscript"/>
              </w:rPr>
              <w:t>00</w:t>
            </w:r>
            <w:r>
              <w:rPr>
                <w:sz w:val="17"/>
              </w:rPr>
              <w:t>)</w:t>
            </w:r>
          </w:p>
        </w:tc>
        <w:tc>
          <w:tcPr>
            <w:tcW w:w="2256" w:type="dxa"/>
          </w:tcPr>
          <w:p w14:paraId="43362CD7" w14:textId="77777777" w:rsidR="00386F54" w:rsidRDefault="00000000">
            <w:pPr>
              <w:keepNext/>
              <w:spacing w:after="0" w:line="240" w:lineRule="auto"/>
              <w:jc w:val="center"/>
            </w:pPr>
            <w:r>
              <w:rPr>
                <w:sz w:val="17"/>
              </w:rPr>
              <w:t>−1.119 [−1.564, −0.675]</w:t>
            </w:r>
          </w:p>
        </w:tc>
        <w:tc>
          <w:tcPr>
            <w:tcW w:w="2256" w:type="dxa"/>
          </w:tcPr>
          <w:p w14:paraId="106315E4" w14:textId="77777777" w:rsidR="00386F54" w:rsidRDefault="00000000">
            <w:pPr>
              <w:keepNext/>
              <w:spacing w:after="0" w:line="240" w:lineRule="auto"/>
              <w:jc w:val="center"/>
            </w:pPr>
            <w:r>
              <w:rPr>
                <w:sz w:val="17"/>
              </w:rPr>
              <w:t>−1.117 [−1.546, −0.688]</w:t>
            </w:r>
          </w:p>
        </w:tc>
        <w:tc>
          <w:tcPr>
            <w:tcW w:w="2256" w:type="dxa"/>
          </w:tcPr>
          <w:p w14:paraId="444B80E1" w14:textId="77777777" w:rsidR="00386F54" w:rsidRDefault="00000000">
            <w:pPr>
              <w:keepNext/>
              <w:spacing w:after="0" w:line="240" w:lineRule="auto"/>
              <w:jc w:val="center"/>
            </w:pPr>
            <w:r>
              <w:rPr>
                <w:sz w:val="17"/>
              </w:rPr>
              <w:t>&lt; .001</w:t>
            </w:r>
          </w:p>
        </w:tc>
      </w:tr>
      <w:tr w:rsidR="00386F54" w14:paraId="12DBA59C" w14:textId="77777777">
        <w:tc>
          <w:tcPr>
            <w:tcW w:w="2256" w:type="dxa"/>
          </w:tcPr>
          <w:p w14:paraId="3F10C6D2" w14:textId="77777777" w:rsidR="00386F54" w:rsidRDefault="00000000">
            <w:pPr>
              <w:keepNext/>
              <w:spacing w:after="0" w:line="240" w:lineRule="auto"/>
            </w:pPr>
            <w:r>
              <w:rPr>
                <w:sz w:val="17"/>
              </w:rPr>
              <w:t>reward_oneback (γ</w:t>
            </w:r>
            <w:r>
              <w:rPr>
                <w:sz w:val="17"/>
                <w:vertAlign w:val="subscript"/>
              </w:rPr>
              <w:t>10</w:t>
            </w:r>
            <w:r>
              <w:rPr>
                <w:sz w:val="17"/>
              </w:rPr>
              <w:t>)</w:t>
            </w:r>
          </w:p>
        </w:tc>
        <w:tc>
          <w:tcPr>
            <w:tcW w:w="2256" w:type="dxa"/>
          </w:tcPr>
          <w:p w14:paraId="01A83C63" w14:textId="77777777" w:rsidR="00386F54" w:rsidRDefault="00000000">
            <w:pPr>
              <w:keepNext/>
              <w:spacing w:after="0" w:line="240" w:lineRule="auto"/>
              <w:jc w:val="center"/>
            </w:pPr>
            <w:r>
              <w:rPr>
                <w:sz w:val="17"/>
              </w:rPr>
              <w:t>0.984 [0.390, 1.578]</w:t>
            </w:r>
          </w:p>
        </w:tc>
        <w:tc>
          <w:tcPr>
            <w:tcW w:w="2256" w:type="dxa"/>
          </w:tcPr>
          <w:p w14:paraId="2E214A21" w14:textId="77777777" w:rsidR="00386F54" w:rsidRDefault="00000000">
            <w:pPr>
              <w:keepNext/>
              <w:spacing w:after="0" w:line="240" w:lineRule="auto"/>
              <w:jc w:val="center"/>
            </w:pPr>
            <w:r>
              <w:rPr>
                <w:sz w:val="17"/>
              </w:rPr>
              <w:t>0.984 [0.411, 1.556]</w:t>
            </w:r>
          </w:p>
        </w:tc>
        <w:tc>
          <w:tcPr>
            <w:tcW w:w="2256" w:type="dxa"/>
          </w:tcPr>
          <w:p w14:paraId="4E259540" w14:textId="77777777" w:rsidR="00386F54" w:rsidRDefault="00000000">
            <w:pPr>
              <w:keepNext/>
              <w:spacing w:after="0" w:line="240" w:lineRule="auto"/>
              <w:jc w:val="center"/>
            </w:pPr>
            <w:r>
              <w:rPr>
                <w:sz w:val="17"/>
              </w:rPr>
              <w:t>&lt; .001</w:t>
            </w:r>
          </w:p>
        </w:tc>
      </w:tr>
      <w:tr w:rsidR="00386F54" w14:paraId="5D4BC1BD" w14:textId="77777777">
        <w:tc>
          <w:tcPr>
            <w:tcW w:w="2256" w:type="dxa"/>
          </w:tcPr>
          <w:p w14:paraId="0F6D1C4E" w14:textId="77777777" w:rsidR="00386F54" w:rsidRDefault="00000000">
            <w:pPr>
              <w:keepNext/>
              <w:spacing w:after="0" w:line="240" w:lineRule="auto"/>
            </w:pPr>
            <w:r>
              <w:rPr>
                <w:sz w:val="17"/>
              </w:rPr>
              <w:t>K_c (γ</w:t>
            </w:r>
            <w:r>
              <w:rPr>
                <w:sz w:val="17"/>
                <w:vertAlign w:val="subscript"/>
              </w:rPr>
              <w:t>01</w:t>
            </w:r>
            <w:r>
              <w:rPr>
                <w:sz w:val="17"/>
              </w:rPr>
              <w:t>)</w:t>
            </w:r>
          </w:p>
        </w:tc>
        <w:tc>
          <w:tcPr>
            <w:tcW w:w="2256" w:type="dxa"/>
          </w:tcPr>
          <w:p w14:paraId="67E38C83" w14:textId="77777777" w:rsidR="00386F54" w:rsidRDefault="00000000">
            <w:pPr>
              <w:keepNext/>
              <w:spacing w:after="0" w:line="240" w:lineRule="auto"/>
              <w:jc w:val="center"/>
            </w:pPr>
            <w:r>
              <w:rPr>
                <w:sz w:val="17"/>
              </w:rPr>
              <w:t>—</w:t>
            </w:r>
          </w:p>
        </w:tc>
        <w:tc>
          <w:tcPr>
            <w:tcW w:w="2256" w:type="dxa"/>
          </w:tcPr>
          <w:p w14:paraId="1F9275ED" w14:textId="77777777" w:rsidR="00386F54" w:rsidRDefault="00000000">
            <w:pPr>
              <w:keepNext/>
              <w:spacing w:after="0" w:line="240" w:lineRule="auto"/>
              <w:jc w:val="center"/>
            </w:pPr>
            <w:r>
              <w:rPr>
                <w:sz w:val="17"/>
              </w:rPr>
              <w:t>0.290 [−0.082, 0.663]</w:t>
            </w:r>
          </w:p>
        </w:tc>
        <w:tc>
          <w:tcPr>
            <w:tcW w:w="2256" w:type="dxa"/>
          </w:tcPr>
          <w:p w14:paraId="50C2D3FF" w14:textId="77777777" w:rsidR="00386F54" w:rsidRDefault="00000000">
            <w:pPr>
              <w:keepNext/>
              <w:spacing w:after="0" w:line="240" w:lineRule="auto"/>
              <w:jc w:val="center"/>
            </w:pPr>
            <w:r>
              <w:rPr>
                <w:sz w:val="17"/>
              </w:rPr>
              <w:t>.127</w:t>
            </w:r>
          </w:p>
        </w:tc>
      </w:tr>
      <w:tr w:rsidR="00386F54" w14:paraId="44D83722" w14:textId="77777777">
        <w:tc>
          <w:tcPr>
            <w:tcW w:w="2256" w:type="dxa"/>
          </w:tcPr>
          <w:p w14:paraId="3E546346" w14:textId="77777777" w:rsidR="00386F54" w:rsidRDefault="00000000">
            <w:pPr>
              <w:keepNext/>
              <w:spacing w:after="0" w:line="240" w:lineRule="auto"/>
            </w:pPr>
            <w:r>
              <w:rPr>
                <w:sz w:val="17"/>
              </w:rPr>
              <w:t>reward_oneback × K_c (γ</w:t>
            </w:r>
            <w:r>
              <w:rPr>
                <w:sz w:val="17"/>
                <w:vertAlign w:val="subscript"/>
              </w:rPr>
              <w:t>11</w:t>
            </w:r>
            <w:r>
              <w:rPr>
                <w:sz w:val="17"/>
              </w:rPr>
              <w:t>)</w:t>
            </w:r>
          </w:p>
        </w:tc>
        <w:tc>
          <w:tcPr>
            <w:tcW w:w="2256" w:type="dxa"/>
          </w:tcPr>
          <w:p w14:paraId="467158AF" w14:textId="77777777" w:rsidR="00386F54" w:rsidRDefault="00000000">
            <w:pPr>
              <w:keepNext/>
              <w:spacing w:after="0" w:line="240" w:lineRule="auto"/>
              <w:jc w:val="center"/>
            </w:pPr>
            <w:r>
              <w:rPr>
                <w:sz w:val="17"/>
              </w:rPr>
              <w:t>—</w:t>
            </w:r>
          </w:p>
        </w:tc>
        <w:tc>
          <w:tcPr>
            <w:tcW w:w="2256" w:type="dxa"/>
          </w:tcPr>
          <w:p w14:paraId="05640CC4" w14:textId="77777777" w:rsidR="00386F54" w:rsidRDefault="00000000">
            <w:pPr>
              <w:keepNext/>
              <w:spacing w:after="0" w:line="240" w:lineRule="auto"/>
              <w:jc w:val="center"/>
            </w:pPr>
            <w:r>
              <w:rPr>
                <w:sz w:val="17"/>
              </w:rPr>
              <w:t>−0.408 [−0.906, 0.090]</w:t>
            </w:r>
          </w:p>
        </w:tc>
        <w:tc>
          <w:tcPr>
            <w:tcW w:w="2256" w:type="dxa"/>
          </w:tcPr>
          <w:p w14:paraId="6A4A70D9" w14:textId="77777777" w:rsidR="00386F54" w:rsidRDefault="00000000">
            <w:pPr>
              <w:keepNext/>
              <w:spacing w:after="0" w:line="240" w:lineRule="auto"/>
              <w:jc w:val="center"/>
            </w:pPr>
            <w:r>
              <w:rPr>
                <w:sz w:val="17"/>
              </w:rPr>
              <w:t>.108</w:t>
            </w:r>
          </w:p>
        </w:tc>
      </w:tr>
      <w:tr w:rsidR="00386F54" w14:paraId="20C4FBB8" w14:textId="77777777">
        <w:tc>
          <w:tcPr>
            <w:tcW w:w="2256" w:type="dxa"/>
          </w:tcPr>
          <w:p w14:paraId="35C7E852" w14:textId="77777777" w:rsidR="00386F54" w:rsidRDefault="00000000">
            <w:pPr>
              <w:keepNext/>
              <w:spacing w:after="0" w:line="240" w:lineRule="auto"/>
            </w:pPr>
            <w:r>
              <w:rPr>
                <w:b/>
                <w:sz w:val="17"/>
              </w:rPr>
              <w:t>Random effects</w:t>
            </w:r>
          </w:p>
        </w:tc>
        <w:tc>
          <w:tcPr>
            <w:tcW w:w="2256" w:type="dxa"/>
          </w:tcPr>
          <w:p w14:paraId="51286AE1" w14:textId="77777777" w:rsidR="00386F54" w:rsidRDefault="00386F54">
            <w:pPr>
              <w:keepNext/>
              <w:spacing w:after="0" w:line="240" w:lineRule="auto"/>
              <w:jc w:val="center"/>
            </w:pPr>
          </w:p>
        </w:tc>
        <w:tc>
          <w:tcPr>
            <w:tcW w:w="2256" w:type="dxa"/>
          </w:tcPr>
          <w:p w14:paraId="16991275" w14:textId="77777777" w:rsidR="00386F54" w:rsidRDefault="00386F54">
            <w:pPr>
              <w:keepNext/>
              <w:spacing w:after="0" w:line="240" w:lineRule="auto"/>
              <w:jc w:val="center"/>
            </w:pPr>
          </w:p>
        </w:tc>
        <w:tc>
          <w:tcPr>
            <w:tcW w:w="2256" w:type="dxa"/>
          </w:tcPr>
          <w:p w14:paraId="0965C862" w14:textId="77777777" w:rsidR="00386F54" w:rsidRDefault="00386F54">
            <w:pPr>
              <w:keepNext/>
              <w:spacing w:after="0" w:line="240" w:lineRule="auto"/>
              <w:jc w:val="center"/>
            </w:pPr>
          </w:p>
        </w:tc>
      </w:tr>
      <w:tr w:rsidR="00386F54" w14:paraId="099E52B4" w14:textId="77777777">
        <w:tc>
          <w:tcPr>
            <w:tcW w:w="2256" w:type="dxa"/>
          </w:tcPr>
          <w:p w14:paraId="3FF98A73" w14:textId="77777777" w:rsidR="00386F54" w:rsidRDefault="00000000">
            <w:pPr>
              <w:keepNext/>
              <w:spacing w:after="0" w:line="240" w:lineRule="auto"/>
            </w:pPr>
            <w:r>
              <w:rPr>
                <w:sz w:val="17"/>
              </w:rPr>
              <w:t>SD(Intercept), σ</w:t>
            </w:r>
            <w:r>
              <w:rPr>
                <w:sz w:val="17"/>
                <w:vertAlign w:val="subscript"/>
              </w:rPr>
              <w:t>0</w:t>
            </w:r>
          </w:p>
        </w:tc>
        <w:tc>
          <w:tcPr>
            <w:tcW w:w="2256" w:type="dxa"/>
          </w:tcPr>
          <w:p w14:paraId="634137FD" w14:textId="77777777" w:rsidR="00386F54" w:rsidRDefault="00000000">
            <w:pPr>
              <w:keepNext/>
              <w:spacing w:after="0" w:line="240" w:lineRule="auto"/>
              <w:jc w:val="center"/>
            </w:pPr>
            <w:r>
              <w:rPr>
                <w:sz w:val="17"/>
              </w:rPr>
              <w:t>1.30</w:t>
            </w:r>
          </w:p>
        </w:tc>
        <w:tc>
          <w:tcPr>
            <w:tcW w:w="2256" w:type="dxa"/>
          </w:tcPr>
          <w:p w14:paraId="580DD96C" w14:textId="77777777" w:rsidR="00386F54" w:rsidRDefault="00000000">
            <w:pPr>
              <w:keepNext/>
              <w:spacing w:after="0" w:line="240" w:lineRule="auto"/>
              <w:jc w:val="center"/>
            </w:pPr>
            <w:r>
              <w:rPr>
                <w:sz w:val="17"/>
              </w:rPr>
              <w:t>1.25</w:t>
            </w:r>
          </w:p>
        </w:tc>
        <w:tc>
          <w:tcPr>
            <w:tcW w:w="2256" w:type="dxa"/>
          </w:tcPr>
          <w:p w14:paraId="265AEF62" w14:textId="77777777" w:rsidR="00386F54" w:rsidRDefault="00000000">
            <w:pPr>
              <w:keepNext/>
              <w:spacing w:after="0" w:line="240" w:lineRule="auto"/>
              <w:jc w:val="center"/>
            </w:pPr>
            <w:r>
              <w:rPr>
                <w:sz w:val="17"/>
              </w:rPr>
              <w:t>—</w:t>
            </w:r>
          </w:p>
        </w:tc>
      </w:tr>
      <w:tr w:rsidR="00386F54" w14:paraId="52C04B85" w14:textId="77777777">
        <w:tc>
          <w:tcPr>
            <w:tcW w:w="2256" w:type="dxa"/>
          </w:tcPr>
          <w:p w14:paraId="19D77D8A" w14:textId="77777777" w:rsidR="00386F54" w:rsidRDefault="00000000">
            <w:pPr>
              <w:keepNext/>
              <w:spacing w:after="0" w:line="240" w:lineRule="auto"/>
            </w:pPr>
            <w:r>
              <w:rPr>
                <w:sz w:val="17"/>
              </w:rPr>
              <w:t>SD(reward_oneback), σ</w:t>
            </w:r>
            <w:r>
              <w:rPr>
                <w:sz w:val="17"/>
                <w:vertAlign w:val="subscript"/>
              </w:rPr>
              <w:t>1</w:t>
            </w:r>
          </w:p>
        </w:tc>
        <w:tc>
          <w:tcPr>
            <w:tcW w:w="2256" w:type="dxa"/>
          </w:tcPr>
          <w:p w14:paraId="7AF7C8CF" w14:textId="77777777" w:rsidR="00386F54" w:rsidRDefault="00000000">
            <w:pPr>
              <w:keepNext/>
              <w:spacing w:after="0" w:line="240" w:lineRule="auto"/>
              <w:jc w:val="center"/>
            </w:pPr>
            <w:r>
              <w:rPr>
                <w:sz w:val="17"/>
              </w:rPr>
              <w:t>1.73</w:t>
            </w:r>
          </w:p>
        </w:tc>
        <w:tc>
          <w:tcPr>
            <w:tcW w:w="2256" w:type="dxa"/>
          </w:tcPr>
          <w:p w14:paraId="0EDF9773" w14:textId="77777777" w:rsidR="00386F54" w:rsidRDefault="00000000">
            <w:pPr>
              <w:keepNext/>
              <w:spacing w:after="0" w:line="240" w:lineRule="auto"/>
              <w:jc w:val="center"/>
            </w:pPr>
            <w:r>
              <w:rPr>
                <w:sz w:val="17"/>
              </w:rPr>
              <w:t>1.67</w:t>
            </w:r>
          </w:p>
        </w:tc>
        <w:tc>
          <w:tcPr>
            <w:tcW w:w="2256" w:type="dxa"/>
          </w:tcPr>
          <w:p w14:paraId="32C1E022" w14:textId="77777777" w:rsidR="00386F54" w:rsidRDefault="00000000">
            <w:pPr>
              <w:keepNext/>
              <w:spacing w:after="0" w:line="240" w:lineRule="auto"/>
              <w:jc w:val="center"/>
            </w:pPr>
            <w:r>
              <w:rPr>
                <w:sz w:val="17"/>
              </w:rPr>
              <w:t>—</w:t>
            </w:r>
          </w:p>
        </w:tc>
      </w:tr>
      <w:tr w:rsidR="00386F54" w14:paraId="5884C5B2" w14:textId="77777777">
        <w:tc>
          <w:tcPr>
            <w:tcW w:w="2256" w:type="dxa"/>
          </w:tcPr>
          <w:p w14:paraId="361E1EFC" w14:textId="77777777" w:rsidR="00386F54" w:rsidRDefault="00000000">
            <w:pPr>
              <w:keepNext/>
              <w:spacing w:after="0" w:line="240" w:lineRule="auto"/>
            </w:pPr>
            <w:r>
              <w:rPr>
                <w:sz w:val="17"/>
              </w:rPr>
              <w:t>Correlation, ρ</w:t>
            </w:r>
            <w:r>
              <w:rPr>
                <w:sz w:val="17"/>
                <w:vertAlign w:val="subscript"/>
              </w:rPr>
              <w:t>01</w:t>
            </w:r>
          </w:p>
        </w:tc>
        <w:tc>
          <w:tcPr>
            <w:tcW w:w="2256" w:type="dxa"/>
          </w:tcPr>
          <w:p w14:paraId="3C977214" w14:textId="77777777" w:rsidR="00386F54" w:rsidRDefault="00000000">
            <w:pPr>
              <w:keepNext/>
              <w:spacing w:after="0" w:line="240" w:lineRule="auto"/>
              <w:jc w:val="center"/>
            </w:pPr>
            <w:r>
              <w:rPr>
                <w:sz w:val="17"/>
              </w:rPr>
              <w:t>−0.55</w:t>
            </w:r>
          </w:p>
        </w:tc>
        <w:tc>
          <w:tcPr>
            <w:tcW w:w="2256" w:type="dxa"/>
          </w:tcPr>
          <w:p w14:paraId="19003C83" w14:textId="77777777" w:rsidR="00386F54" w:rsidRDefault="00000000">
            <w:pPr>
              <w:keepNext/>
              <w:spacing w:after="0" w:line="240" w:lineRule="auto"/>
              <w:jc w:val="center"/>
            </w:pPr>
            <w:r>
              <w:rPr>
                <w:sz w:val="17"/>
              </w:rPr>
              <w:t>−0.51</w:t>
            </w:r>
          </w:p>
        </w:tc>
        <w:tc>
          <w:tcPr>
            <w:tcW w:w="2256" w:type="dxa"/>
          </w:tcPr>
          <w:p w14:paraId="391E3FDD" w14:textId="77777777" w:rsidR="00386F54" w:rsidRDefault="00000000">
            <w:pPr>
              <w:keepNext/>
              <w:spacing w:after="0" w:line="240" w:lineRule="auto"/>
              <w:jc w:val="center"/>
            </w:pPr>
            <w:r>
              <w:rPr>
                <w:sz w:val="17"/>
              </w:rPr>
              <w:t>—</w:t>
            </w:r>
          </w:p>
        </w:tc>
      </w:tr>
    </w:tbl>
    <w:p w14:paraId="78A11148" w14:textId="62A546DD" w:rsidR="00386F54" w:rsidRDefault="00000000">
      <w:pPr>
        <w:spacing w:before="60" w:after="120" w:line="240" w:lineRule="auto"/>
      </w:pPr>
      <w:r>
        <w:rPr>
          <w:sz w:val="18"/>
        </w:rPr>
        <w:t>Table 1. Maximum-likelihood estimates for Models 1 and 2. Fixed effects: b [95% Wald CI], log-odds scale; p = z-test p-value for Model 2. Random effects: point estimates (SD, correlation).</w:t>
      </w:r>
    </w:p>
    <w:p w14:paraId="5620EC45" w14:textId="000349A8" w:rsidR="00386F54" w:rsidRDefault="0013310B">
      <w:r>
        <w:t>Finally, for model 2 - the WSLS effect at the mean of K (γ</w:t>
      </w:r>
      <w:r>
        <w:rPr>
          <w:vertAlign w:val="subscript"/>
        </w:rPr>
        <w:t>10</w:t>
      </w:r>
      <w:r>
        <w:t>) was b = 0.984, 95% CI [0.411, 1.556], z = 3.365, p &lt; .001, corresponding to an odds ratio OR = 2.67, 95% CI [1.51, 4.74]; the average marginal effect (unbiased for the population-average probability scale) was 18.6 percentage points, 95% CI [8.6, 28.6], z = 3.63, p &lt; .001; the average odds ratio was 2.61, 95% CI [1.47, 4.63], p = .001 — close to but not identical to the coefficient-based OR, because odds ratios are non-collapsible. The effect of K after an unrewarded trial (γ</w:t>
      </w:r>
      <w:r>
        <w:rPr>
          <w:vertAlign w:val="subscript"/>
        </w:rPr>
        <w:t>01</w:t>
      </w:r>
      <w:r>
        <w:t>) was b = 0.290, 95% CI [−0.082, 0.663], z = 1.527, p = .127 (OR = 1.34, 95% CI [0.92, 1.94]). The reward_oneback × K_c interaction (γ</w:t>
      </w:r>
      <w:r>
        <w:rPr>
          <w:vertAlign w:val="subscript"/>
        </w:rPr>
        <w:t>11</w:t>
      </w:r>
      <w:r>
        <w:t>) was b = −0.408, 95% CI [−0.906, 0.090], z = −1.607, p = .108 (OR = 0.66, 95% CI [0.40, 1.09])</w:t>
      </w:r>
      <w:r w:rsidR="002E6B85">
        <w:t xml:space="preserve">, meaning </w:t>
      </w:r>
      <w:r>
        <w:t>higher capacity went with a numerically weaker WSLS effect, in the predicted direction, but the confidence interval includes zero and the likelihood-ratio test above found no significant improvement in fit.</w:t>
      </w:r>
    </w:p>
    <w:p w14:paraId="4814E94F" w14:textId="77777777" w:rsidR="00386F54" w:rsidRDefault="00000000">
      <w:r>
        <w:t>Simple slopes (Figure 1) at −1 SD, the mean, and +1 SD of K: at −1 SD of K the WSLS effect was 1.46 log-odds, 95% CI [0.64, 2.28] (OR = 4.31; P(stay) rising from .19 to .50); at the mean, 0.98, 95% CI [0.41, 1.56] (OR = 2.67; .25 to .47); at +1 SD, 0.51, 95% CI [−0.31, 1.32], p = .222 (OR = 1.66; .31 to .43). The WSLS effect clearly moved low-capacity subjects' predicted P(stay), and it was no longer distinguishable from zero at high capacity, consistent with the interaction estimate above — though the interaction's own confidence interval already says this difference between the two slopes is itself uncertain.</w:t>
      </w:r>
    </w:p>
    <w:p w14:paraId="65475829" w14:textId="77777777" w:rsidR="00386F54" w:rsidRDefault="00000000">
      <w:r>
        <w:t>The random effects carry most of the story. Between-person variability was substantial in both the baseline tendency to stay (σ</w:t>
      </w:r>
      <w:r>
        <w:rPr>
          <w:vertAlign w:val="subscript"/>
        </w:rPr>
        <w:t>0</w:t>
      </w:r>
      <w:r>
        <w:t xml:space="preserve"> = 1.25) and WSLS sensitivity (σ</w:t>
      </w:r>
      <w:r>
        <w:rPr>
          <w:vertAlign w:val="subscript"/>
        </w:rPr>
        <w:t>1</w:t>
      </w:r>
      <w:r>
        <w:t xml:space="preserve"> = 1.67), and the two correlated negatively (ρ</w:t>
      </w:r>
      <w:r>
        <w:rPr>
          <w:vertAlign w:val="subscript"/>
        </w:rPr>
        <w:t>01</w:t>
      </w:r>
      <w:r>
        <w:t xml:space="preserve"> = −0.51)</w:t>
      </w:r>
      <w:r w:rsidR="002E6B85">
        <w:t>, meaning</w:t>
      </w:r>
      <w:r>
        <w:t xml:space="preserve"> subjects who stayed more at baseline gained less from reward, consistent with a ceiling on P(stay). Figure 1B shows how much of that spread K leaves unexplained</w:t>
      </w:r>
      <w:r w:rsidR="002E6B85">
        <w:t>. T</w:t>
      </w:r>
      <w:r>
        <w:t>he raw per-subject WSLS effect trends downward with K, matching the interaction's direction, but the scatter is wide.</w:t>
      </w:r>
    </w:p>
    <w:p w14:paraId="7D0DFC46" w14:textId="77777777" w:rsidR="00386F54" w:rsidRDefault="00000000">
      <w:pPr>
        <w:spacing w:before="120"/>
        <w:jc w:val="center"/>
      </w:pPr>
      <w:r>
        <w:rPr>
          <w:noProof/>
        </w:rPr>
        <w:lastRenderedPageBreak/>
        <w:drawing>
          <wp:inline distT="0" distB="0" distL="0" distR="0" wp14:anchorId="194F6D60" wp14:editId="1723C77B">
            <wp:extent cx="4480560" cy="199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_slopes.png"/>
                    <pic:cNvPicPr/>
                  </pic:nvPicPr>
                  <pic:blipFill>
                    <a:blip r:embed="rId6"/>
                    <a:stretch>
                      <a:fillRect/>
                    </a:stretch>
                  </pic:blipFill>
                  <pic:spPr>
                    <a:xfrm>
                      <a:off x="0" y="0"/>
                      <a:ext cx="4480560" cy="1991360"/>
                    </a:xfrm>
                    <a:prstGeom prst="rect">
                      <a:avLst/>
                    </a:prstGeom>
                  </pic:spPr>
                </pic:pic>
              </a:graphicData>
            </a:graphic>
          </wp:inline>
        </w:drawing>
      </w:r>
    </w:p>
    <w:p w14:paraId="1C941267" w14:textId="77777777" w:rsidR="00386F54" w:rsidRDefault="00000000">
      <w:pPr>
        <w:spacing w:after="120" w:line="240" w:lineRule="auto"/>
      </w:pPr>
      <w:r>
        <w:rPr>
          <w:sz w:val="18"/>
        </w:rPr>
        <w:t>Figure 1. (A) Model 2 predicted P(stay) after an unrewarded and a rewarded trial at −1 SD, the mean, and +1 SD of K, with random effects held at zero; bars are 95% CIs. (B) Each subject's own observed WSLS effect (P(stay) after reward minus P(stay) after no reward) against their K, with a linear reference line and its 95% confidence band.</w:t>
      </w:r>
    </w:p>
    <w:p w14:paraId="7792AE64" w14:textId="77777777" w:rsidR="00386F54" w:rsidRDefault="00000000">
      <w:pPr>
        <w:spacing w:before="120" w:after="60"/>
      </w:pPr>
      <w:r>
        <w:rPr>
          <w:b/>
          <w:sz w:val="24"/>
        </w:rPr>
        <w:t>General Discussion</w:t>
      </w:r>
    </w:p>
    <w:p w14:paraId="51391C47" w14:textId="77777777" w:rsidR="00386F54" w:rsidRDefault="00000000">
      <w:pPr>
        <w:spacing w:after="80"/>
      </w:pPr>
      <w:r>
        <w:t xml:space="preserve">Fitting the cross-level interaction directly at the trial level, across all 5,025 trials, gives a null answer. The interaction </w:t>
      </w:r>
      <w:r w:rsidR="00C83DBC">
        <w:t>trends towards</w:t>
      </w:r>
      <w:r>
        <w:t xml:space="preserve"> the direction </w:t>
      </w:r>
      <w:r w:rsidR="00C83DBC">
        <w:t>of our</w:t>
      </w:r>
      <w:r>
        <w:t xml:space="preserve"> executive-control </w:t>
      </w:r>
      <w:r w:rsidR="00C83DBC">
        <w:t>theory</w:t>
      </w:r>
      <w:r>
        <w:t xml:space="preserve">, but adding WM capacity did not significantly improve fit (χ²(2) = 3.09, p = .214; the interaction itself, p = .108), and WM capacity explains </w:t>
      </w:r>
      <w:r w:rsidR="00566AD7">
        <w:t xml:space="preserve">only just above </w:t>
      </w:r>
      <w:r>
        <w:t>7% of the between-person variance in WSLS sensitivity (R</w:t>
      </w:r>
      <w:r>
        <w:rPr>
          <w:vertAlign w:val="superscript"/>
        </w:rPr>
        <w:t>2</w:t>
      </w:r>
      <w:r>
        <w:rPr>
          <w:vertAlign w:val="subscript"/>
        </w:rPr>
        <w:t>pseudo</w:t>
      </w:r>
      <w:r>
        <w:t xml:space="preserve">). The honest reading is that automatic reward-driven staying under known non-contingency is close to universal across the capacity range sampled here, with </w:t>
      </w:r>
      <w:r w:rsidR="00566AD7">
        <w:t xml:space="preserve">a relatively small trend </w:t>
      </w:r>
      <w:r>
        <w:t>at the high end</w:t>
      </w:r>
      <w:r w:rsidR="00566AD7">
        <w:t>s</w:t>
      </w:r>
      <w:r>
        <w:t xml:space="preserve">. </w:t>
      </w:r>
    </w:p>
    <w:p w14:paraId="16FEA3A4" w14:textId="77777777" w:rsidR="00386F54" w:rsidRDefault="00000000">
      <w:r>
        <w:t>Three limitations bound that conclusion, and each suggests next step</w:t>
      </w:r>
      <w:r w:rsidR="00566AD7">
        <w:t>s for research</w:t>
      </w:r>
      <w:r>
        <w:t xml:space="preserve">. N = 35 is </w:t>
      </w:r>
      <w:r w:rsidR="00566AD7">
        <w:t>a small sample size. P</w:t>
      </w:r>
      <w:r>
        <w:t xml:space="preserve">ower for a cross-level interaction comes from the number of </w:t>
      </w:r>
      <w:r w:rsidR="00566AD7">
        <w:t>l</w:t>
      </w:r>
      <w:r>
        <w:t xml:space="preserve">evel 2 units, so a </w:t>
      </w:r>
      <w:r w:rsidR="00566AD7">
        <w:t xml:space="preserve">correct </w:t>
      </w:r>
      <w:r>
        <w:t xml:space="preserve">sample </w:t>
      </w:r>
      <w:r w:rsidR="00566AD7">
        <w:t xml:space="preserve">size </w:t>
      </w:r>
      <w:r>
        <w:t xml:space="preserve">should be powered on the </w:t>
      </w:r>
      <w:r w:rsidR="00566AD7">
        <w:t>l</w:t>
      </w:r>
      <w:r>
        <w:t xml:space="preserve">evel 2 slope. </w:t>
      </w:r>
      <w:r w:rsidR="003A448E">
        <w:t xml:space="preserve">Moreover, </w:t>
      </w:r>
      <w:r>
        <w:t xml:space="preserve">a growth or autoregressive specification at the block level </w:t>
      </w:r>
      <w:r w:rsidR="003A448E">
        <w:t xml:space="preserve">(block = 25 trials) </w:t>
      </w:r>
      <w:r>
        <w:t xml:space="preserve">would test whether </w:t>
      </w:r>
      <w:r w:rsidR="00FF607F">
        <w:t>WSLS effect size</w:t>
      </w:r>
      <w:r w:rsidR="00F734B7">
        <w:t xml:space="preserve"> fluctuates</w:t>
      </w:r>
      <w:r>
        <w:t xml:space="preserve"> within a session, and whether capacity </w:t>
      </w:r>
      <w:r w:rsidR="005D5CA2">
        <w:t>plays a role in this as well, for example by fatiguing more slowly</w:t>
      </w:r>
      <w:r>
        <w:t>. A manipulation of concurrent load would turn this individual-difference question into a causal one, which is where an executive-control account ultimately has to be tested.</w:t>
      </w:r>
    </w:p>
    <w:p w14:paraId="41D887DF" w14:textId="77777777" w:rsidR="00386F54" w:rsidRDefault="00000000">
      <w:pPr>
        <w:spacing w:before="120" w:after="60"/>
      </w:pPr>
      <w:r>
        <w:rPr>
          <w:b/>
          <w:sz w:val="24"/>
        </w:rPr>
        <w:t>References</w:t>
      </w:r>
    </w:p>
    <w:p w14:paraId="2AE13FD1" w14:textId="77777777" w:rsidR="00386F54" w:rsidRDefault="00000000">
      <w:pPr>
        <w:spacing w:line="240" w:lineRule="auto"/>
        <w:ind w:left="397" w:hanging="397"/>
      </w:pPr>
      <w:r>
        <w:rPr>
          <w:sz w:val="18"/>
        </w:rPr>
        <w:t>Barr, D. J., Levy, R., Scheepers, C., &amp; Tily, H. J. (2013). Random effects structure for confirmatory hypothesis testing: Keep it maximal. Journal of Memory and Language, 68(3), 255–278.</w:t>
      </w:r>
    </w:p>
    <w:p w14:paraId="1E5A0B8C" w14:textId="77777777" w:rsidR="00386F54" w:rsidRDefault="00000000">
      <w:pPr>
        <w:spacing w:line="240" w:lineRule="auto"/>
        <w:ind w:left="397" w:hanging="397"/>
      </w:pPr>
      <w:r>
        <w:rPr>
          <w:sz w:val="18"/>
        </w:rPr>
        <w:t>Cowan, N. (2001). The magical number 4 in short-term memory: A reconsideration of mental storage capacity. Behavioral and Brain Sciences, 24(1), 87–114.</w:t>
      </w:r>
    </w:p>
    <w:p w14:paraId="7F79AC6F" w14:textId="77777777" w:rsidR="00386F54" w:rsidRDefault="00000000">
      <w:pPr>
        <w:spacing w:line="240" w:lineRule="auto"/>
        <w:ind w:left="397" w:hanging="397"/>
      </w:pPr>
      <w:r>
        <w:rPr>
          <w:sz w:val="18"/>
        </w:rPr>
        <w:t>Hoffman, L. (2015). Longitudinal analysis: Modeling within-person fluctuation and change. Routledge.</w:t>
      </w:r>
    </w:p>
    <w:p w14:paraId="79D90F76" w14:textId="77777777" w:rsidR="00386F54" w:rsidRDefault="00000000">
      <w:pPr>
        <w:spacing w:line="240" w:lineRule="auto"/>
        <w:ind w:left="397" w:hanging="397"/>
      </w:pPr>
      <w:r>
        <w:rPr>
          <w:sz w:val="18"/>
        </w:rPr>
        <w:t>Jaeger, T. F. (2008). Categorical data analysis: Away from ANOVAs (transformation or not) and towards logit mixed models. Journal of Memory and Language, 59(4), 434–446.</w:t>
      </w:r>
    </w:p>
    <w:sectPr w:rsidR="00386F54"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6572292">
    <w:abstractNumId w:val="8"/>
  </w:num>
  <w:num w:numId="2" w16cid:durableId="1883636862">
    <w:abstractNumId w:val="6"/>
  </w:num>
  <w:num w:numId="3" w16cid:durableId="1668171596">
    <w:abstractNumId w:val="5"/>
  </w:num>
  <w:num w:numId="4" w16cid:durableId="658465124">
    <w:abstractNumId w:val="4"/>
  </w:num>
  <w:num w:numId="5" w16cid:durableId="1580481711">
    <w:abstractNumId w:val="7"/>
  </w:num>
  <w:num w:numId="6" w16cid:durableId="1639456801">
    <w:abstractNumId w:val="3"/>
  </w:num>
  <w:num w:numId="7" w16cid:durableId="1783961385">
    <w:abstractNumId w:val="2"/>
  </w:num>
  <w:num w:numId="8" w16cid:durableId="1003969179">
    <w:abstractNumId w:val="1"/>
  </w:num>
  <w:num w:numId="9" w16cid:durableId="9320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56"/>
    <w:rsid w:val="000D51F8"/>
    <w:rsid w:val="000E2681"/>
    <w:rsid w:val="0013310B"/>
    <w:rsid w:val="0015074B"/>
    <w:rsid w:val="00211777"/>
    <w:rsid w:val="0029639D"/>
    <w:rsid w:val="002E6B85"/>
    <w:rsid w:val="00306F36"/>
    <w:rsid w:val="00326F90"/>
    <w:rsid w:val="00386F54"/>
    <w:rsid w:val="003A448E"/>
    <w:rsid w:val="003F70F8"/>
    <w:rsid w:val="004511E2"/>
    <w:rsid w:val="00467945"/>
    <w:rsid w:val="00566AD7"/>
    <w:rsid w:val="005C4628"/>
    <w:rsid w:val="005D5CA2"/>
    <w:rsid w:val="00630873"/>
    <w:rsid w:val="00690340"/>
    <w:rsid w:val="007462F1"/>
    <w:rsid w:val="007B2599"/>
    <w:rsid w:val="008905F9"/>
    <w:rsid w:val="008D3216"/>
    <w:rsid w:val="00952DC4"/>
    <w:rsid w:val="00A36814"/>
    <w:rsid w:val="00A92A69"/>
    <w:rsid w:val="00AA1D8D"/>
    <w:rsid w:val="00B20AC8"/>
    <w:rsid w:val="00B47730"/>
    <w:rsid w:val="00C26352"/>
    <w:rsid w:val="00C338A9"/>
    <w:rsid w:val="00C83DBC"/>
    <w:rsid w:val="00CA1A7C"/>
    <w:rsid w:val="00CB0664"/>
    <w:rsid w:val="00CB2435"/>
    <w:rsid w:val="00D0442A"/>
    <w:rsid w:val="00F25B06"/>
    <w:rsid w:val="00F477F2"/>
    <w:rsid w:val="00F734B7"/>
    <w:rsid w:val="00FC2634"/>
    <w:rsid w:val="00FC693F"/>
    <w:rsid w:val="00FF607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A3190"/>
  <w14:defaultImageDpi w14:val="300"/>
  <w15:docId w15:val="{46F2C834-8DB3-426F-90EB-DE177CCA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360" w:lineRule="auto"/>
    </w:pPr>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1481</Words>
  <Characters>8442</Characters>
  <Application>Microsoft Office Word</Application>
  <DocSecurity>0</DocSecurity>
  <Lines>70</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Working Memory Capacity and Automatic Reward-Driven Choice Under Known Non-Contingency</vt:lpstr>
      <vt:lpstr/>
    </vt:vector>
  </TitlesOfParts>
  <Manager/>
  <Company/>
  <LinksUpToDate>false</LinksUpToDate>
  <CharactersWithSpaces>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Capacity and Automatic Reward-Driven Choice Under Known Non-Contingency</dc:title>
  <dc:subject/>
  <dc:creator>Alon Kagan</dc:creator>
  <cp:keywords/>
  <dc:description>generated by python-docx</dc:description>
  <cp:lastModifiedBy>suzi kagan</cp:lastModifiedBy>
  <cp:revision>24</cp:revision>
  <dcterms:created xsi:type="dcterms:W3CDTF">2013-12-23T23:15:00Z</dcterms:created>
  <dcterms:modified xsi:type="dcterms:W3CDTF">2026-09-02T01:15:00Z</dcterms:modified>
  <cp:category/>
</cp:coreProperties>
</file>