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77777777"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291A7E4" w:rsidR="00386F54" w:rsidRDefault="00000000">
      <w:r>
        <w:t xml:space="preserve">Human value assignment can be automatic: a choice followed by reward becomes more likely to repeat even when the person knows they have no connection. In a three-armed bandit in which every option was instructed to pay out with the same fixed probability, participants still showed a robust win-stay lose-shift (WSLS) behavior, repeating a choice more often after reward, although the environment is uncontrollable by design. What limits this automatic credit assignment? One candidate is executive control: suppressing an automatically triggered learning signal trial by trial is itself demanding, so participants with more spare working-memory (WM) capacity should show a weaker WSLS effect on staying. Here we test this directly at the trial level: does the effect of previous-trial reward on the probability of staying (Level 1) depend on WM capacity (Level 2) - a reward_oneback × K cross-level interaction?</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 xml:space="preserve">Data structure and variable description</w:t>
      </w:r>
    </w:p>
    <w:p w14:paraId="2400840B" w14:textId="496E3A99"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participants (Level 2). To build models we have the following variables: reward_oneback - Level 1, 0/1, the previous trial's outcome, the predictor of interest; stay - Level 1, 0/1, whether the same machine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K is continuous and a median split would degrade it, the dependent variable is binary at the trial level, and trial counts are unbalanced.</w:t>
      </w:r>
    </w:p>
    <w:p w14:paraId="42D663A7" w14:textId="4A2FB1CC" w:rsidR="00386F54" w:rsidRPr="007B2599" w:rsidRDefault="00000000">
      <w:pPr>
        <w:spacing w:before="100"/>
        <w:rPr>
          <w:iCs/>
        </w:rPr>
      </w:pPr>
      <w:r>
        <w:rPr>
          <w:i/>
        </w:rPr>
        <w:t xml:space="preserve">Model specification (for all models, i is trial, j is subject)</w:t>
      </w:r>
    </w:p>
    <w:p w14:paraId="60EA30E6" w14:textId="6E039355" w:rsidR="007B2599" w:rsidRPr="007B2599" w:rsidRDefault="007B2599" w:rsidP="007B2599">
      <w:r>
        <w:t xml:space="preserve">Model 0 (empty). Level 1: logit(P(stay_ij)) = b_0j. Level 2: b_0j = γ_00 + U_0j.</w:t>
        <w:br/>
        <w:t xml:space="preserve">Wilkinson: stay ~ 1 + (1 | subject), family = binomial(link = "logit").</w:t>
      </w:r>
    </w:p>
    <w:p w14:paraId="1362D447" w14:textId="290575C9" w:rsidR="007B2599" w:rsidRPr="007B2599" w:rsidRDefault="007B2599" w:rsidP="007B2599">
      <w:r>
        <w:t xml:space="preserve">Model 1 (reward_oneback). L1: logit(P(stay_ij)) = b_0j + b_1j·reward_oneback_ij. L2: b_0j = γ_00 + U_0j, b_1j = γ_10 + U_1j.</w:t>
        <w:br/>
        <w:t xml:space="preserve">Wilkinson: stay ~ reward_oneback + (reward_oneback | participant), family = binomial(link = "logit").</w:t>
      </w:r>
    </w:p>
    <w:p w14:paraId="47D1329F" w14:textId="71E1D221" w:rsidR="007B2599" w:rsidRPr="007B2599" w:rsidRDefault="007B2599" w:rsidP="007B2599">
      <w:r>
        <w:t xml:space="preserve">Model 2 (reward_oneback × K_c (centered), the key model). L1 same as model 1. L2 adds the interaction: b_0j = γ_00 + γ_01·K_cj + U_0j, b_1j = γ_10 + γ_11·K_cj + U_1j, so that logit(P(stay_ij)) = (γ_00 + γ_01·K_cj + U_0j) + (γ_10 + γ_11·K_cj + U_1j)·reward_oneback_ij.</w:t>
        <w:br/>
        <w:t xml:space="preserve">Wilkinson: stay ~ reward_oneback * K_c + (reward_oneback | participant), family = binomial(link = "logit").</w:t>
      </w:r>
    </w:p>
    <w:p w14:paraId="580E42B4" w14:textId="10677DC7" w:rsidR="00386F54" w:rsidRDefault="00CB2435">
      <w:r>
        <w:rPr>
          <w:i/>
        </w:rPr>
        <w:t xml:space="preserve">As in all generalized linear mixed models (logit link), there is no separate Level 1 residual term: Level 1 variance is fixed by the distribution at π²/3 rather than estimated. Reward_oneback is a Level 1 predictor, so it takes a random slope, and U_0j and U_1j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were fitted with glmer() (lme4/lmerTest), family = binomial(link = "logit"), maximum likelihood, with the maximal random-effects structure (random intercept and slope for reward_oneback, allowed to correlate) for Models 1 and 2. Had either model been singular or failed to converge, a pre-specified remedy ladder would have applied (control tweaks, then the bobyqa optimizer, then dropping only the random correlation via ||); both fitted maximal cleanly instead (not singular, gradient &lt; 2e-5), so the ladder was not needed.</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(anova(); glmer() fits by maximum likelihood, so no REML/ML refit is required for GLMMs): χ²(2) = 3.09, p = .214. The effect size that fits a cross-level interaction is the pseudo-R² for the reduction in random-effect variance (r2_pseudo(), comparing the VarCorr() of the two nested models): adding K_c reduced τ11 (the reward_oneback random-slope variance) by 7.3% and τ00 (the intercept variance) by 7.4%.</w:t>
      </w:r>
    </w:p>
    <w:p w14:paraId="5F0CD092" w14:textId="77777777" w:rsidR="00386F54" w:rsidRDefault="00000000">
      <w:pPr>
        <w:spacing w:before="100"/>
      </w:pPr>
      <w:r>
        <w:rPr>
          <w:i/>
        </w:rPr>
        <w:t>Results</w:t>
      </w:r>
    </w:p>
    <w:p w14:paraId="09AA49AF" w14:textId="52358C18" w:rsidR="00386F54" w:rsidRDefault="00000000">
      <w:pPr>
        <w:keepNext/>
      </w:pPr>
      <w:r>
        <w:t xml:space="preserve">In the unconditional model (γ_00 = −0.59, 95% CI [−0.91, −0.28], z = −3.68, p &lt; .001, √τ00 = 0.94) the unconditional ICC (performance::icc() on Model 0) was .210: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 xml:space="preserve">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(γ_00)</w:t>
            </w:r>
          </w:p>
        </w:tc>
        <w:tc>
          <w:tcPr>
            <w:tcW w:w="2256" w:type="dxa"/>
          </w:tcPr>
          <w:p w14:paraId="4455837D" w14:textId="77777777" w:rsidR="00386F54" w:rsidRDefault="00000000">
            <w:pPr>
              <w:keepNext/>
              <w:spacing w:after="0" w:line="240" w:lineRule="auto"/>
              <w:jc w:val="center"/>
            </w:pPr>
            <w:r>
              <w:rPr>
                <w:sz w:val="17"/>
              </w:rPr>
              <w:t xml:space="preserve">−1.119 [−1.564, −0.675]</w:t>
            </w:r>
          </w:p>
        </w:tc>
        <w:tc>
          <w:tcPr>
            <w:tcW w:w="2256" w:type="dxa"/>
          </w:tcPr>
          <w:p w14:paraId="1FA21BEB" w14:textId="77777777" w:rsidR="00386F54" w:rsidRDefault="00000000">
            <w:pPr>
              <w:keepNext/>
              <w:spacing w:after="0" w:line="240" w:lineRule="auto"/>
              <w:jc w:val="center"/>
            </w:pPr>
            <w:r>
              <w:rPr>
                <w:sz w:val="17"/>
              </w:rPr>
              <w:t xml:space="preserve">−1.117 [−1.546, −0.688]</w:t>
            </w:r>
          </w:p>
        </w:tc>
        <w:tc>
          <w:tcPr>
            <w:tcW w:w="2256" w:type="dxa"/>
          </w:tcPr>
          <w:p w14:paraId="2915C11E" w14:textId="77777777" w:rsidR="00386F54" w:rsidRDefault="00000000">
            <w:pPr>
              <w:keepNext/>
              <w:spacing w:after="0" w:line="240" w:lineRule="auto"/>
              <w:jc w:val="center"/>
            </w:pPr>
            <w:r>
              <w:rPr>
                <w:sz w:val="17"/>
              </w:rPr>
              <w:t xml:space="preserve">&lt;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(γ_10)</w:t>
            </w:r>
          </w:p>
        </w:tc>
        <w:tc>
          <w:tcPr>
            <w:tcW w:w="2256" w:type="dxa"/>
          </w:tcPr>
          <w:p w14:paraId="3690C882" w14:textId="77777777" w:rsidR="00386F54" w:rsidRDefault="00000000">
            <w:pPr>
              <w:keepNext/>
              <w:spacing w:after="0" w:line="240" w:lineRule="auto"/>
              <w:jc w:val="center"/>
            </w:pPr>
            <w:r>
              <w:rPr>
                <w:sz w:val="17"/>
              </w:rPr>
              <w:t xml:space="preserve">0.984 [0.390, 1.578]</w:t>
            </w:r>
          </w:p>
        </w:tc>
        <w:tc>
          <w:tcPr>
            <w:tcW w:w="2256" w:type="dxa"/>
          </w:tcPr>
          <w:p w14:paraId="6B68F2A6" w14:textId="77777777" w:rsidR="00386F54" w:rsidRDefault="00000000">
            <w:pPr>
              <w:keepNext/>
              <w:spacing w:after="0" w:line="240" w:lineRule="auto"/>
              <w:jc w:val="center"/>
            </w:pPr>
            <w:r>
              <w:rPr>
                <w:sz w:val="17"/>
              </w:rPr>
              <w:t xml:space="preserve">0.984 [0.411, 1.556]</w:t>
            </w:r>
          </w:p>
        </w:tc>
        <w:tc>
          <w:tcPr>
            <w:tcW w:w="2256" w:type="dxa"/>
          </w:tcPr>
          <w:p w14:paraId="3431B8D3" w14:textId="77777777" w:rsidR="00386F54" w:rsidRDefault="00000000">
            <w:pPr>
              <w:keepNext/>
              <w:spacing w:after="0" w:line="240" w:lineRule="auto"/>
              <w:jc w:val="center"/>
            </w:pPr>
            <w:r>
              <w:rPr>
                <w:sz w:val="17"/>
              </w:rPr>
              <w:t xml:space="preserve">&lt;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(γ_01)</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 xml:space="preserve">0.290 [−0.082, 0.663]</w:t>
            </w:r>
          </w:p>
        </w:tc>
        <w:tc>
          <w:tcPr>
            <w:tcW w:w="2256" w:type="dxa"/>
          </w:tcPr>
          <w:p w14:paraId="0B6FE497" w14:textId="77777777" w:rsidR="00386F54" w:rsidRDefault="00000000">
            <w:pPr>
              <w:keepNext/>
              <w:spacing w:after="0" w:line="240" w:lineRule="auto"/>
              <w:jc w:val="center"/>
            </w:pPr>
            <w:r>
              <w:rPr>
                <w:sz w:val="17"/>
              </w:rPr>
              <w:t xml:space="preserve">.127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(γ_11)</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 xml:space="preserve">−0.408 [−0.906, 0.090]</w:t>
            </w:r>
          </w:p>
        </w:tc>
        <w:tc>
          <w:tcPr>
            <w:tcW w:w="2256" w:type="dxa"/>
          </w:tcPr>
          <w:p w14:paraId="50BEB066" w14:textId="77777777" w:rsidR="00386F54" w:rsidRDefault="00000000">
            <w:pPr>
              <w:keepNext/>
              <w:spacing w:after="0" w:line="240" w:lineRule="auto"/>
              <w:jc w:val="center"/>
            </w:pPr>
            <w:r>
              <w:rPr>
                <w:sz w:val="17"/>
              </w:rPr>
              <w:t xml:space="preserve">.108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SD(Intercept), √τ00</w:t>
            </w:r>
          </w:p>
        </w:tc>
        <w:tc>
          <w:tcPr>
            <w:tcW w:w="2256" w:type="dxa"/>
          </w:tcPr>
          <w:p w14:paraId="1D923E6C" w14:textId="77777777" w:rsidR="00386F54" w:rsidRDefault="00000000">
            <w:pPr>
              <w:keepNext/>
              <w:spacing w:after="0" w:line="240" w:lineRule="auto"/>
              <w:jc w:val="center"/>
            </w:pPr>
            <w:r>
              <w:rPr>
                <w:sz w:val="17"/>
              </w:rPr>
              <w:t xml:space="preserve">1.30</w:t>
            </w:r>
          </w:p>
        </w:tc>
        <w:tc>
          <w:tcPr>
            <w:tcW w:w="2256" w:type="dxa"/>
          </w:tcPr>
          <w:p w14:paraId="0E717F91" w14:textId="77777777" w:rsidR="00386F54" w:rsidRDefault="00000000">
            <w:pPr>
              <w:keepNext/>
              <w:spacing w:after="0" w:line="240" w:lineRule="auto"/>
              <w:jc w:val="center"/>
            </w:pPr>
            <w:r>
              <w:rPr>
                <w:sz w:val="17"/>
              </w:rPr>
              <w:t xml:space="preserve">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√τ11</w:t>
            </w:r>
          </w:p>
        </w:tc>
        <w:tc>
          <w:tcPr>
            <w:tcW w:w="2256" w:type="dxa"/>
          </w:tcPr>
          <w:p w14:paraId="736C9CE6" w14:textId="77777777" w:rsidR="00386F54" w:rsidRDefault="00000000">
            <w:pPr>
              <w:keepNext/>
              <w:spacing w:after="0" w:line="240" w:lineRule="auto"/>
              <w:jc w:val="center"/>
            </w:pPr>
            <w:r>
              <w:rPr>
                <w:sz w:val="17"/>
              </w:rPr>
              <w:t xml:space="preserve">1.73</w:t>
            </w:r>
          </w:p>
        </w:tc>
        <w:tc>
          <w:tcPr>
            <w:tcW w:w="2256" w:type="dxa"/>
          </w:tcPr>
          <w:p w14:paraId="28CC23E9" w14:textId="77777777" w:rsidR="00386F54" w:rsidRDefault="00000000">
            <w:pPr>
              <w:keepNext/>
              <w:spacing w:after="0" w:line="240" w:lineRule="auto"/>
              <w:jc w:val="center"/>
            </w:pPr>
            <w:r>
              <w:rPr>
                <w:sz w:val="17"/>
              </w:rPr>
              <w:t xml:space="preserve">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corr(U_0, U_1)</w:t>
            </w:r>
          </w:p>
        </w:tc>
        <w:tc>
          <w:tcPr>
            <w:tcW w:w="2256" w:type="dxa"/>
          </w:tcPr>
          <w:p w14:paraId="2B2E8D06" w14:textId="77777777" w:rsidR="00386F54" w:rsidRDefault="00000000">
            <w:pPr>
              <w:keepNext/>
              <w:spacing w:after="0" w:line="240" w:lineRule="auto"/>
              <w:jc w:val="center"/>
            </w:pPr>
            <w:r>
              <w:rPr>
                <w:sz w:val="17"/>
              </w:rPr>
              <w:t xml:space="preserve">−0.55</w:t>
            </w:r>
          </w:p>
        </w:tc>
        <w:tc>
          <w:tcPr>
            <w:tcW w:w="2256" w:type="dxa"/>
          </w:tcPr>
          <w:p w14:paraId="33E4E4CA" w14:textId="77777777" w:rsidR="00386F54" w:rsidRDefault="00000000">
            <w:pPr>
              <w:keepNext/>
              <w:spacing w:after="0" w:line="240" w:lineRule="auto"/>
              <w:jc w:val="center"/>
            </w:pPr>
            <w:r>
              <w:rPr>
                <w:sz w:val="17"/>
              </w:rPr>
              <w:t xml:space="preserve">−0.51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Models 1 and 2 (glmer(), family = binomial(link = "logit")). Fixed effects: b [95% Wald CI], log-odds scale; p = Wald z-test p-value for Model 2 (model_parameters()). Random effects: point estimates (SD, correlation); CIs not computed (model_parameters(effects = "random", ci_random = TRUE) is flagged as potentially slow in the course materials).</w:t>
      </w:r>
    </w:p>
    <w:p w14:paraId="3BF45906" w14:textId="77777777" w:rsidR="00386F54" w:rsidRDefault="00000000">
      <w:r>
        <w:t xml:space="preserve">The reward_oneback effect (γ_10) was b = 0.984, 95% CI [0.411, 1.556], z = 3.365, p &lt; .001 (Model 2), corresponding to an odds ratio OR = 2.67, 95% CI [1.51, 4.74] (model_parameters(exponentiate = TRUE)); the average marginal effect (marginaleffects::avg_slopes(), unbiased for the population-average probability scale, unlike the conditional coefficient) was 18.6 percentage points, 95% CI [8.6, 28.6], z = 3.63, p &lt; .001; the average odds ratio (avg_comparisons(comparison = "lnor", transform = "exp")) was 2.61, 95% CI [1.47, 4.63], p = .001 -- close to but not identical to the coefficient-based OR, because odds ratios are non-collapsible (https://doi.org/10.1093/aje/kwaa267). The K_c main effect (γ_01) was b = 0.290, 95% CI [−0.082, 0.663], z = 1.527, p = .127 (OR = 1.34, 95% CI [0.92, 1.94]). The reward_oneback × K_c interaction (γ_11) was b = −0.408, 95% CI [−0.906, 0.090], z = −1.607, p = .108 (OR = 0.66, 95% CI [0.40, 1.09]): higher capacity went with a numerically weaker reward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marginaleffects::avg_slopes() at −1 SD, the mean, and +1 SD of K, re.form = NA): at −1 SD of K the reward_oneback effect was 1.46 log-odds, 95% CI [0.64, 2.28] (OR = 4.31; P(stay) .19 → .50); at the mean, 0.98, 95% CI [0.41, 1.56] (OR = 2.67; .25 → .47); at +1 SD, 0.51, 95% CI [−0.31, 1.32], p = .222 (OR = 1.66; .31 → .43). Reward_oneback clearly moved low-capacity participants' predicted P(stay), and its effect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(√τ00 = 1.25) and reward_oneback sensitivity (√τ11 = 1.67), and the two correlated negatively (r(U_0, U_1) = −0.51): participants who stayed more at baseline gained less from reward, consistent with a ceiling on P(stay). Figure 1B shows how much of that spread K leaves unexplained: the raw per-participant reward effect trends downward with K, matching the interaction's direction, but the scatter is wide. Because trials come in six blocks per person, we also refitted Model 2 with a third grouping level (block within participant): block intercepts carried real variance (√τ = 0.77), so staying does drift across the session, but the interaction estimate was essentially unchanged (γ_11 = −0.43, 95% CI [−0.96, 0.10]).</w:t>
      </w:r>
    </w:p>
    <w:p w14:paraId="70299BF2" w14:textId="77777777" w:rsidR="00386F54" w:rsidRDefault="00000000">
      <w:pPr>
        <w:spacing w:before="120"/>
        <w:jc w:val="center"/>
      </w:pPr>
      <w:r>
        <w:rPr>
          <w:noProof/>
        </w:rPr>
        <w:lastRenderedPageBreak/>
        <w:drawing>
          <wp:inline distT="0" distB="0" distL="0" distR="0" wp14:anchorId="194F6D60" wp14:editId="1723C77B">
            <wp:extent cx="4480560" cy="14874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487483"/>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and +1 SD of K, population-average (re.form = NA) predictions from marginaleffects::plot_predictions(); bars are 95% CIs. (B) Each participant's own observed reward effect (P(stay) after reward minus P(stay) after no reward) against their K, with an OLS reference line (geom_smooth(method = "lm", se = FALSE)).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reward_oneback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person and a reward_oneback effect this size.</w:t>
      </w:r>
    </w:p>
    <w:p w14:paraId="553255FD" w14:textId="77777777" w:rsidR="00386F54" w:rsidRDefault="00000000">
      <w:r>
        <w:t>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participant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t xml:space="preserve">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 xml:space="preserve">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 xml:space="preserve">Hoffman, L. (2015). Longitudinal analysis: Modeling within-person fluctuation and change. Routledge.</w:t>
      </w:r>
    </w:p>
    <w:p w14:paraId="236DC556" w14:textId="77777777" w:rsidR="00386F54" w:rsidRDefault="00000000">
      <w:pPr>
        <w:spacing w:line="240" w:lineRule="auto"/>
        <w:ind w:left="397" w:hanging="397"/>
      </w:pPr>
      <w:r>
        <w:rPr>
          <w:sz w:val="18"/>
        </w:rPr>
        <w:t xml:space="preserve">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E2681"/>
    <w:rsid w:val="0015074B"/>
    <w:rsid w:val="0029639D"/>
    <w:rsid w:val="00306F36"/>
    <w:rsid w:val="00326F90"/>
    <w:rsid w:val="00386F54"/>
    <w:rsid w:val="004511E2"/>
    <w:rsid w:val="00467945"/>
    <w:rsid w:val="005C4628"/>
    <w:rsid w:val="00690340"/>
    <w:rsid w:val="007462F1"/>
    <w:rsid w:val="007B2599"/>
    <w:rsid w:val="00A36814"/>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4</Pages>
  <Words>1586</Words>
  <Characters>9046</Characters>
  <Application>Microsoft Office Word</Application>
  <DocSecurity>0</DocSecurity>
  <Lines>75</Lines>
  <Paragraphs>21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10611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7</cp:revision>
  <dcterms:created xsi:type="dcterms:W3CDTF">2013-12-23T23:15:00Z</dcterms:created>
  <dcterms:modified xsi:type="dcterms:W3CDTF">2026-09-01T19:58:00Z</dcterms:modified>
  <cp:category/>
</cp:coreProperties>
</file>