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0F47C" w14:textId="64CB5F5E" w:rsidR="002E2915" w:rsidRDefault="002E2915" w:rsidP="002E2915">
      <w:pPr>
        <w:pStyle w:val="Heading1"/>
        <w:rPr>
          <w:lang w:val="en-US"/>
        </w:rPr>
      </w:pPr>
      <w:r>
        <w:rPr>
          <w:lang w:val="en-US"/>
        </w:rPr>
        <w:t>GUI User Manual</w:t>
      </w:r>
    </w:p>
    <w:p w14:paraId="0B3E0B4B" w14:textId="199B07D0" w:rsidR="002E2915" w:rsidRDefault="002E2915" w:rsidP="002E2915">
      <w:pPr>
        <w:rPr>
          <w:u w:val="single"/>
          <w:lang w:val="en-US"/>
        </w:rPr>
      </w:pPr>
      <w:r w:rsidRPr="002E2915">
        <w:rPr>
          <w:u w:val="single"/>
          <w:lang w:val="en-US"/>
        </w:rPr>
        <w:t>Prerequisites:</w:t>
      </w:r>
    </w:p>
    <w:p w14:paraId="6B877AF8" w14:textId="031091FB" w:rsidR="002E2915" w:rsidRPr="002E2915" w:rsidRDefault="002E2915" w:rsidP="002E2915">
      <w:pPr>
        <w:pStyle w:val="ListParagraph"/>
        <w:numPr>
          <w:ilvl w:val="0"/>
          <w:numId w:val="3"/>
        </w:numPr>
        <w:rPr>
          <w:lang w:val="en-US"/>
        </w:rPr>
      </w:pPr>
      <w:proofErr w:type="spellStart"/>
      <w:r w:rsidRPr="002E2915">
        <w:rPr>
          <w:lang w:val="en-US"/>
        </w:rPr>
        <w:t>Matlab</w:t>
      </w:r>
      <w:proofErr w:type="spellEnd"/>
      <w:r w:rsidRPr="002E2915">
        <w:rPr>
          <w:lang w:val="en-US"/>
        </w:rPr>
        <w:t xml:space="preserve"> R2018b or later</w:t>
      </w:r>
      <w:r w:rsidR="00096D55">
        <w:rPr>
          <w:lang w:val="en-US"/>
        </w:rPr>
        <w:t xml:space="preserve"> with</w:t>
      </w:r>
    </w:p>
    <w:p w14:paraId="5FE93014" w14:textId="206687CF" w:rsidR="002E2915" w:rsidRPr="002E2915" w:rsidRDefault="002E2915" w:rsidP="002E2915">
      <w:pPr>
        <w:pStyle w:val="ListParagraph"/>
        <w:numPr>
          <w:ilvl w:val="0"/>
          <w:numId w:val="3"/>
        </w:numPr>
        <w:rPr>
          <w:lang w:val="en-US"/>
        </w:rPr>
      </w:pPr>
      <w:r w:rsidRPr="002E2915">
        <w:rPr>
          <w:lang w:val="en-US"/>
        </w:rPr>
        <w:t>Windows 7/10</w:t>
      </w:r>
    </w:p>
    <w:p w14:paraId="1874D908" w14:textId="4FFFBFAF" w:rsidR="002E2915" w:rsidRPr="002E2915" w:rsidRDefault="002E2915" w:rsidP="002E2915">
      <w:pPr>
        <w:pStyle w:val="ListParagraph"/>
        <w:numPr>
          <w:ilvl w:val="0"/>
          <w:numId w:val="3"/>
        </w:numPr>
        <w:rPr>
          <w:lang w:val="en-US"/>
        </w:rPr>
      </w:pPr>
      <w:r w:rsidRPr="002E2915">
        <w:rPr>
          <w:lang w:val="en-US"/>
        </w:rPr>
        <w:t>The following files:</w:t>
      </w:r>
    </w:p>
    <w:p w14:paraId="128CB24D" w14:textId="4E115D88" w:rsidR="002E2915" w:rsidRPr="002E2915" w:rsidRDefault="002E2915" w:rsidP="002E2915">
      <w:pPr>
        <w:pStyle w:val="ListParagraph"/>
        <w:numPr>
          <w:ilvl w:val="0"/>
          <w:numId w:val="1"/>
        </w:numPr>
        <w:rPr>
          <w:lang w:val="en-US"/>
        </w:rPr>
      </w:pPr>
      <w:r w:rsidRPr="002E2915">
        <w:rPr>
          <w:lang w:val="en-US"/>
        </w:rPr>
        <w:t>Bez4StmpGUI.m</w:t>
      </w:r>
    </w:p>
    <w:p w14:paraId="2F977659" w14:textId="4E090F5A" w:rsidR="002E2915" w:rsidRDefault="002E2915" w:rsidP="002E2915">
      <w:pPr>
        <w:pStyle w:val="ListParagraph"/>
        <w:numPr>
          <w:ilvl w:val="0"/>
          <w:numId w:val="1"/>
        </w:numPr>
        <w:rPr>
          <w:lang w:val="en-US"/>
        </w:rPr>
      </w:pPr>
      <w:r w:rsidRPr="002E2915">
        <w:rPr>
          <w:lang w:val="en-US"/>
        </w:rPr>
        <w:t>Bez4StmpGUI.</w:t>
      </w:r>
      <w:r w:rsidRPr="002E2915">
        <w:rPr>
          <w:lang w:val="en-US"/>
        </w:rPr>
        <w:t>fig</w:t>
      </w:r>
    </w:p>
    <w:p w14:paraId="4C9ED0CD" w14:textId="7AC72DF8" w:rsidR="002E2915" w:rsidRDefault="002E2915" w:rsidP="002E2915">
      <w:pPr>
        <w:pStyle w:val="ListParagraph"/>
        <w:numPr>
          <w:ilvl w:val="0"/>
          <w:numId w:val="1"/>
        </w:numPr>
        <w:rPr>
          <w:lang w:val="en-US"/>
        </w:rPr>
      </w:pPr>
      <w:proofErr w:type="spellStart"/>
      <w:r>
        <w:rPr>
          <w:lang w:val="en-US"/>
        </w:rPr>
        <w:t>BezCP.m</w:t>
      </w:r>
      <w:proofErr w:type="spellEnd"/>
    </w:p>
    <w:p w14:paraId="463B8EAF" w14:textId="117C568C" w:rsidR="002E2915" w:rsidRDefault="002E2915" w:rsidP="002E2915">
      <w:pPr>
        <w:pStyle w:val="ListParagraph"/>
        <w:numPr>
          <w:ilvl w:val="0"/>
          <w:numId w:val="1"/>
        </w:numPr>
        <w:rPr>
          <w:lang w:val="en-US"/>
        </w:rPr>
      </w:pPr>
      <w:r>
        <w:rPr>
          <w:lang w:val="en-US"/>
        </w:rPr>
        <w:t>Bez4Stmp.m</w:t>
      </w:r>
    </w:p>
    <w:p w14:paraId="4C9640CD" w14:textId="21696EC6" w:rsidR="002E2915" w:rsidRPr="002E2915" w:rsidRDefault="002E2915" w:rsidP="002E2915">
      <w:pPr>
        <w:pStyle w:val="ListParagraph"/>
        <w:numPr>
          <w:ilvl w:val="0"/>
          <w:numId w:val="1"/>
        </w:numPr>
        <w:rPr>
          <w:lang w:val="en-US"/>
        </w:rPr>
      </w:pPr>
      <w:r>
        <w:rPr>
          <w:lang w:val="en-US"/>
        </w:rPr>
        <w:t>Irit2igs.exe</w:t>
      </w:r>
    </w:p>
    <w:p w14:paraId="0F72B6B0" w14:textId="2E679CA7" w:rsidR="002E2915" w:rsidRDefault="002E2915" w:rsidP="002E2915">
      <w:pPr>
        <w:rPr>
          <w:u w:val="single"/>
          <w:lang w:val="en-US"/>
        </w:rPr>
      </w:pPr>
      <w:r>
        <w:rPr>
          <w:u w:val="single"/>
          <w:lang w:val="en-US"/>
        </w:rPr>
        <w:t>Manual:</w:t>
      </w:r>
    </w:p>
    <w:p w14:paraId="7AD6C8DB" w14:textId="54E5D03E" w:rsidR="002E2915" w:rsidRDefault="002E2915" w:rsidP="002E2915">
      <w:pPr>
        <w:rPr>
          <w:lang w:val="en-US"/>
        </w:rPr>
      </w:pPr>
      <w:r>
        <w:rPr>
          <w:lang w:val="en-US"/>
        </w:rPr>
        <w:t xml:space="preserve">Using </w:t>
      </w:r>
      <w:proofErr w:type="spellStart"/>
      <w:r>
        <w:rPr>
          <w:lang w:val="en-US"/>
        </w:rPr>
        <w:t>Matlab</w:t>
      </w:r>
      <w:proofErr w:type="spellEnd"/>
      <w:r>
        <w:rPr>
          <w:lang w:val="en-US"/>
        </w:rPr>
        <w:t>, open and run the file “</w:t>
      </w:r>
      <w:r>
        <w:rPr>
          <w:i/>
          <w:iCs/>
          <w:lang w:val="en-US"/>
        </w:rPr>
        <w:t>Bez4StmpGUI.m</w:t>
      </w:r>
      <w:r>
        <w:rPr>
          <w:lang w:val="en-US"/>
        </w:rPr>
        <w:t>”. The following figure will open:</w:t>
      </w:r>
    </w:p>
    <w:p w14:paraId="0327BA6B" w14:textId="57F17EA5" w:rsidR="002E2915" w:rsidRDefault="002E2915" w:rsidP="002E2915">
      <w:pPr>
        <w:rPr>
          <w:lang w:val="en-US"/>
        </w:rPr>
      </w:pPr>
      <w:r>
        <w:rPr>
          <w:noProof/>
        </w:rPr>
        <w:drawing>
          <wp:inline distT="0" distB="0" distL="0" distR="0" wp14:anchorId="0711264D" wp14:editId="59D17E44">
            <wp:extent cx="5731510" cy="3922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22395"/>
                    </a:xfrm>
                    <a:prstGeom prst="rect">
                      <a:avLst/>
                    </a:prstGeom>
                  </pic:spPr>
                </pic:pic>
              </a:graphicData>
            </a:graphic>
          </wp:inline>
        </w:drawing>
      </w:r>
    </w:p>
    <w:p w14:paraId="59D581F9" w14:textId="491D6476" w:rsidR="00D749A0" w:rsidRDefault="002E2915" w:rsidP="00D749A0">
      <w:pPr>
        <w:rPr>
          <w:lang w:val="en-US"/>
        </w:rPr>
      </w:pPr>
      <w:r>
        <w:rPr>
          <w:lang w:val="en-US"/>
        </w:rPr>
        <w:t xml:space="preserve">Use the </w:t>
      </w:r>
      <w:r w:rsidR="0061094D">
        <w:rPr>
          <w:lang w:val="en-US"/>
        </w:rPr>
        <w:t>“</w:t>
      </w:r>
      <w:r>
        <w:rPr>
          <w:i/>
          <w:iCs/>
          <w:lang w:val="en-US"/>
        </w:rPr>
        <w:t>Load</w:t>
      </w:r>
      <w:r w:rsidR="0061094D">
        <w:rPr>
          <w:i/>
          <w:iCs/>
          <w:lang w:val="en-US"/>
        </w:rPr>
        <w:t>”</w:t>
      </w:r>
      <w:r>
        <w:rPr>
          <w:lang w:val="en-US"/>
        </w:rPr>
        <w:t xml:space="preserve"> button</w:t>
      </w:r>
      <w:r w:rsidR="00081329">
        <w:rPr>
          <w:lang w:val="en-US"/>
        </w:rPr>
        <w:t xml:space="preserve"> to load</w:t>
      </w:r>
      <w:r>
        <w:rPr>
          <w:lang w:val="en-US"/>
        </w:rPr>
        <w:t xml:space="preserve"> a forearm stump </w:t>
      </w:r>
      <w:r w:rsidR="0061094D">
        <w:rPr>
          <w:lang w:val="en-US"/>
        </w:rPr>
        <w:t>scan</w:t>
      </w:r>
      <w:r w:rsidR="00081329">
        <w:rPr>
          <w:lang w:val="en-US"/>
        </w:rPr>
        <w:t xml:space="preserve"> from a file or from </w:t>
      </w:r>
      <w:proofErr w:type="spellStart"/>
      <w:r w:rsidR="00081329">
        <w:rPr>
          <w:lang w:val="en-US"/>
        </w:rPr>
        <w:t>MATLAB’s</w:t>
      </w:r>
      <w:proofErr w:type="spellEnd"/>
      <w:r w:rsidR="00081329">
        <w:rPr>
          <w:lang w:val="en-US"/>
        </w:rPr>
        <w:t xml:space="preserve"> base workspace.</w:t>
      </w:r>
      <w:r>
        <w:rPr>
          <w:lang w:val="en-US"/>
        </w:rPr>
        <w:br/>
      </w:r>
      <w:r w:rsidR="00081329">
        <w:rPr>
          <w:lang w:val="en-US"/>
        </w:rPr>
        <w:t xml:space="preserve">The file of format </w:t>
      </w:r>
      <w:r w:rsidR="0061094D">
        <w:rPr>
          <w:i/>
          <w:iCs/>
          <w:lang w:val="en-US"/>
        </w:rPr>
        <w:t>“.m”</w:t>
      </w:r>
      <w:r w:rsidR="00081329">
        <w:rPr>
          <w:i/>
          <w:iCs/>
          <w:lang w:val="en-US"/>
        </w:rPr>
        <w:t xml:space="preserve"> </w:t>
      </w:r>
      <w:r w:rsidR="00081329">
        <w:rPr>
          <w:lang w:val="en-US"/>
        </w:rPr>
        <w:t>or workspace variable need to</w:t>
      </w:r>
      <w:r w:rsidR="0061094D">
        <w:rPr>
          <w:i/>
          <w:iCs/>
          <w:lang w:val="en-US"/>
        </w:rPr>
        <w:t xml:space="preserve"> </w:t>
      </w:r>
      <w:r w:rsidR="0061094D">
        <w:rPr>
          <w:lang w:val="en-US"/>
        </w:rPr>
        <w:t>contai</w:t>
      </w:r>
      <w:r w:rsidR="00081329">
        <w:rPr>
          <w:lang w:val="en-US"/>
        </w:rPr>
        <w:t xml:space="preserve">n a </w:t>
      </w:r>
      <w:r w:rsidR="0061094D">
        <w:rPr>
          <w:lang w:val="en-US"/>
        </w:rPr>
        <w:t>point cloud data in [</w:t>
      </w:r>
      <w:proofErr w:type="spellStart"/>
      <w:r w:rsidR="0061094D">
        <w:rPr>
          <w:lang w:val="en-US"/>
        </w:rPr>
        <w:t>x,y,z</w:t>
      </w:r>
      <w:proofErr w:type="spellEnd"/>
      <w:r w:rsidR="0061094D">
        <w:rPr>
          <w:lang w:val="en-US"/>
        </w:rPr>
        <w:t xml:space="preserve">] double matrix of size </w:t>
      </w:r>
      <m:oMath>
        <m:r>
          <w:rPr>
            <w:rFonts w:ascii="Cambria Math" w:hAnsi="Cambria Math"/>
            <w:lang w:val="en-US"/>
          </w:rPr>
          <m:t>mx3</m:t>
        </m:r>
      </m:oMath>
      <w:r w:rsidR="00D749A0">
        <w:rPr>
          <w:rFonts w:eastAsiaTheme="minorEastAsia"/>
          <w:lang w:val="en-US"/>
        </w:rPr>
        <w:t xml:space="preserve"> or a </w:t>
      </w:r>
      <w:r w:rsidR="00D749A0">
        <w:rPr>
          <w:rFonts w:eastAsiaTheme="minorEastAsia"/>
          <w:lang w:val="en-US"/>
        </w:rPr>
        <w:t xml:space="preserve">MATLAB </w:t>
      </w:r>
      <w:proofErr w:type="spellStart"/>
      <w:r w:rsidR="00D749A0" w:rsidRPr="0061094D">
        <w:rPr>
          <w:i/>
          <w:iCs/>
          <w:lang w:val="en-US"/>
        </w:rPr>
        <w:t>pointCloud</w:t>
      </w:r>
      <w:proofErr w:type="spellEnd"/>
      <w:r w:rsidR="00D749A0">
        <w:rPr>
          <w:lang w:val="en-US"/>
        </w:rPr>
        <w:t xml:space="preserve"> object</w:t>
      </w:r>
      <w:r w:rsidR="00D749A0">
        <w:rPr>
          <w:lang w:val="en-US"/>
        </w:rPr>
        <w:t>.</w:t>
      </w:r>
      <w:r w:rsidR="00D749A0">
        <w:rPr>
          <w:rFonts w:eastAsiaTheme="minorEastAsia"/>
          <w:lang w:val="en-US"/>
        </w:rPr>
        <w:t xml:space="preserve"> </w:t>
      </w:r>
      <w:r w:rsidR="00D749A0">
        <w:rPr>
          <w:lang w:val="en-US"/>
        </w:rPr>
        <w:t xml:space="preserve">A file of </w:t>
      </w:r>
      <w:r w:rsidR="00D749A0" w:rsidRPr="00D749A0">
        <w:rPr>
          <w:i/>
          <w:iCs/>
          <w:lang w:val="en-US"/>
        </w:rPr>
        <w:t xml:space="preserve">“. </w:t>
      </w:r>
      <w:proofErr w:type="spellStart"/>
      <w:proofErr w:type="gramStart"/>
      <w:r w:rsidR="00D749A0" w:rsidRPr="00D749A0">
        <w:rPr>
          <w:i/>
          <w:iCs/>
          <w:lang w:val="en-US"/>
        </w:rPr>
        <w:t>stl</w:t>
      </w:r>
      <w:proofErr w:type="spellEnd"/>
      <w:r w:rsidR="00D749A0" w:rsidRPr="00D749A0">
        <w:rPr>
          <w:i/>
          <w:iCs/>
          <w:lang w:val="en-US"/>
        </w:rPr>
        <w:t>”</w:t>
      </w:r>
      <w:r w:rsidR="00D749A0">
        <w:rPr>
          <w:lang w:val="en-US"/>
        </w:rPr>
        <w:t xml:space="preserve">  format</w:t>
      </w:r>
      <w:proofErr w:type="gramEnd"/>
      <w:r w:rsidR="00D749A0">
        <w:rPr>
          <w:lang w:val="en-US"/>
        </w:rPr>
        <w:t xml:space="preserve"> is also acceptable.</w:t>
      </w:r>
      <w:r w:rsidR="00D749A0">
        <w:rPr>
          <w:lang w:val="en-US"/>
        </w:rPr>
        <w:br/>
        <w:t>Alternatively, you can also load saved work from a previous session using this button.</w:t>
      </w:r>
      <w:r w:rsidR="00081329">
        <w:rPr>
          <w:lang w:val="en-US"/>
        </w:rPr>
        <w:br/>
      </w:r>
    </w:p>
    <w:p w14:paraId="6A82E32C" w14:textId="55A29907" w:rsidR="00096D55" w:rsidRDefault="00096D55" w:rsidP="00D749A0">
      <w:pPr>
        <w:rPr>
          <w:lang w:val="en-US"/>
        </w:rPr>
      </w:pPr>
      <w:r>
        <w:rPr>
          <w:lang w:val="en-US"/>
        </w:rPr>
        <w:t>The loaded point cloud will now appear on the GUI’s axes.</w:t>
      </w:r>
    </w:p>
    <w:p w14:paraId="5C9D67B9" w14:textId="2E2AE8AD" w:rsidR="00081329" w:rsidRDefault="00081329" w:rsidP="00081329">
      <w:pPr>
        <w:rPr>
          <w:lang w:val="en-US"/>
        </w:rPr>
      </w:pPr>
      <w:r>
        <w:rPr>
          <w:noProof/>
        </w:rPr>
        <w:lastRenderedPageBreak/>
        <w:drawing>
          <wp:inline distT="0" distB="0" distL="0" distR="0" wp14:anchorId="716A8B18" wp14:editId="50BA1704">
            <wp:extent cx="5731510" cy="39985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98595"/>
                    </a:xfrm>
                    <a:prstGeom prst="rect">
                      <a:avLst/>
                    </a:prstGeom>
                  </pic:spPr>
                </pic:pic>
              </a:graphicData>
            </a:graphic>
          </wp:inline>
        </w:drawing>
      </w:r>
    </w:p>
    <w:p w14:paraId="05B321D5" w14:textId="77777777" w:rsidR="00CA3F54" w:rsidRDefault="00096D55" w:rsidP="00096D55">
      <w:pPr>
        <w:rPr>
          <w:lang w:val="en-US"/>
        </w:rPr>
      </w:pPr>
      <w:r>
        <w:rPr>
          <w:lang w:val="en-US"/>
        </w:rPr>
        <w:t>Decide on the Bezier surface mesh parameters.</w:t>
      </w:r>
    </w:p>
    <w:p w14:paraId="40341205" w14:textId="0CEFFEE8" w:rsidR="00096D55" w:rsidRDefault="00CA3F54" w:rsidP="00CA3F54">
      <w:pPr>
        <w:pStyle w:val="ListParagraph"/>
        <w:numPr>
          <w:ilvl w:val="0"/>
          <w:numId w:val="6"/>
        </w:numPr>
        <w:rPr>
          <w:lang w:val="en-US"/>
        </w:rPr>
      </w:pPr>
      <w:r>
        <w:rPr>
          <w:lang w:val="en-US"/>
        </w:rPr>
        <w:t>Layers and Slices</w:t>
      </w:r>
      <w:r w:rsidR="00096D55" w:rsidRPr="00CA3F54">
        <w:rPr>
          <w:lang w:val="en-US"/>
        </w:rPr>
        <w:br/>
        <w:t>The Bezier surface mesh will be created with reference to the stump’s geometry.</w:t>
      </w:r>
      <w:r w:rsidR="00096D55" w:rsidRPr="00CA3F54">
        <w:rPr>
          <w:lang w:val="en-US"/>
        </w:rPr>
        <w:br/>
        <w:t xml:space="preserve">The </w:t>
      </w:r>
      <w:r w:rsidRPr="00CA3F54">
        <w:rPr>
          <w:lang w:val="en-US"/>
        </w:rPr>
        <w:t>bottom</w:t>
      </w:r>
      <w:r w:rsidR="00096D55" w:rsidRPr="00CA3F54">
        <w:rPr>
          <w:lang w:val="en-US"/>
        </w:rPr>
        <w:t xml:space="preserve"> p</w:t>
      </w:r>
      <w:r w:rsidRPr="00CA3F54">
        <w:rPr>
          <w:lang w:val="en-US"/>
        </w:rPr>
        <w:t xml:space="preserve">art of the mesh will first be approximated by a </w:t>
      </w:r>
      <w:r w:rsidRPr="00CA3F54">
        <w:rPr>
          <w:lang w:val="en-US"/>
        </w:rPr>
        <w:t>synthetic</w:t>
      </w:r>
      <w:r w:rsidRPr="00CA3F54">
        <w:rPr>
          <w:lang w:val="en-US"/>
        </w:rPr>
        <w:t xml:space="preserve"> cylinder, and the top by a </w:t>
      </w:r>
      <w:r w:rsidRPr="00CA3F54">
        <w:rPr>
          <w:lang w:val="en-US"/>
        </w:rPr>
        <w:t>synthetic</w:t>
      </w:r>
      <w:r w:rsidRPr="00CA3F54">
        <w:rPr>
          <w:lang w:val="en-US"/>
        </w:rPr>
        <w:t xml:space="preserve"> sphere. </w:t>
      </w:r>
      <w:r w:rsidRPr="00CA3F54">
        <w:rPr>
          <w:lang w:val="en-US"/>
        </w:rPr>
        <w:br/>
        <w:t xml:space="preserve">The number of patches in each of those sections is determined by the number of layers and slices. </w:t>
      </w:r>
      <w:r w:rsidR="00096D55" w:rsidRPr="00CA3F54">
        <w:rPr>
          <w:lang w:val="en-US"/>
        </w:rPr>
        <w:br/>
        <w:t xml:space="preserve">Layers and Slices refer to a cake model. </w:t>
      </w:r>
      <w:r w:rsidRPr="00CA3F54">
        <w:rPr>
          <w:lang w:val="en-US"/>
        </w:rPr>
        <w:t>Layers – height direction and slices – radial direction.</w:t>
      </w:r>
    </w:p>
    <w:p w14:paraId="6E12C087" w14:textId="6E64CC89" w:rsidR="00CA3F54" w:rsidRPr="00CA3F54" w:rsidRDefault="00CA3F54" w:rsidP="00CA3F54">
      <w:pPr>
        <w:pStyle w:val="ListParagraph"/>
        <w:numPr>
          <w:ilvl w:val="0"/>
          <w:numId w:val="6"/>
        </w:numPr>
        <w:rPr>
          <w:lang w:val="en-US"/>
        </w:rPr>
      </w:pPr>
      <w:r>
        <w:rPr>
          <w:lang w:val="en-US"/>
        </w:rPr>
        <w:t>Bezier Order</w:t>
      </w:r>
      <w:r>
        <w:rPr>
          <w:lang w:val="en-US"/>
        </w:rPr>
        <w:br/>
        <w:t xml:space="preserve">The Bezier order of all patches is the same, and in both </w:t>
      </w:r>
      <m:oMath>
        <m:r>
          <w:rPr>
            <w:rFonts w:ascii="Cambria Math" w:hAnsi="Cambria Math"/>
            <w:lang w:val="en-US"/>
          </w:rPr>
          <m:t>u,v</m:t>
        </m:r>
      </m:oMath>
      <w:r>
        <w:rPr>
          <w:rFonts w:eastAsiaTheme="minorEastAsia"/>
          <w:lang w:val="en-US"/>
        </w:rPr>
        <w:t xml:space="preserve"> direction.</w:t>
      </w:r>
      <w:r>
        <w:rPr>
          <w:rFonts w:eastAsiaTheme="minorEastAsia"/>
          <w:lang w:val="en-US"/>
        </w:rPr>
        <w:br/>
        <w:t>Order 3 is recommended.</w:t>
      </w:r>
    </w:p>
    <w:p w14:paraId="72FCCBC7" w14:textId="7879530B" w:rsidR="00CA3F54" w:rsidRDefault="00CA3F54" w:rsidP="00CA3F54">
      <w:pPr>
        <w:pStyle w:val="ListParagraph"/>
        <w:numPr>
          <w:ilvl w:val="0"/>
          <w:numId w:val="6"/>
        </w:numPr>
        <w:rPr>
          <w:lang w:val="en-US"/>
        </w:rPr>
      </w:pPr>
      <w:r>
        <w:rPr>
          <w:lang w:val="en-US"/>
        </w:rPr>
        <w:t>Cap</w:t>
      </w:r>
      <w:r>
        <w:rPr>
          <w:lang w:val="en-US"/>
        </w:rPr>
        <w:br/>
        <w:t>Closing the mesh with a patch on the forearm’s peak or by conjoining the top sphere layer into a single point.</w:t>
      </w:r>
    </w:p>
    <w:p w14:paraId="6173BF69" w14:textId="02DD5941" w:rsidR="00CA3F54" w:rsidRDefault="00CA3F54" w:rsidP="00CA3F54">
      <w:pPr>
        <w:pStyle w:val="ListParagraph"/>
        <w:numPr>
          <w:ilvl w:val="0"/>
          <w:numId w:val="6"/>
        </w:numPr>
        <w:rPr>
          <w:lang w:val="en-US"/>
        </w:rPr>
      </w:pPr>
      <w:proofErr w:type="spellStart"/>
      <w:r>
        <w:rPr>
          <w:lang w:val="en-US"/>
        </w:rPr>
        <w:t>Xcenter</w:t>
      </w:r>
      <w:proofErr w:type="spellEnd"/>
      <w:r>
        <w:rPr>
          <w:lang w:val="en-US"/>
        </w:rPr>
        <w:t xml:space="preserve"> Calculation Method</w:t>
      </w:r>
      <w:r>
        <w:rPr>
          <w:lang w:val="en-US"/>
        </w:rPr>
        <w:br/>
      </w:r>
      <w:proofErr w:type="spellStart"/>
      <w:r>
        <w:rPr>
          <w:lang w:val="en-US"/>
        </w:rPr>
        <w:t>Xcenter</w:t>
      </w:r>
      <w:proofErr w:type="spellEnd"/>
      <w:r>
        <w:rPr>
          <w:lang w:val="en-US"/>
        </w:rPr>
        <w:t xml:space="preserve"> is the point which </w:t>
      </w:r>
      <w:r w:rsidR="00080F6A">
        <w:rPr>
          <w:lang w:val="en-US"/>
        </w:rPr>
        <w:t>separates the cylindrical part and the spherical part in computations. “</w:t>
      </w:r>
      <w:proofErr w:type="spellStart"/>
      <w:r w:rsidR="00080F6A" w:rsidRPr="00080F6A">
        <w:rPr>
          <w:i/>
          <w:iCs/>
          <w:lang w:val="en-US"/>
        </w:rPr>
        <w:t>NormalSTD</w:t>
      </w:r>
      <w:proofErr w:type="spellEnd"/>
      <w:r w:rsidR="00080F6A">
        <w:rPr>
          <w:i/>
          <w:iCs/>
          <w:lang w:val="en-US"/>
        </w:rPr>
        <w:t xml:space="preserve">” </w:t>
      </w:r>
      <w:r w:rsidR="00080F6A">
        <w:rPr>
          <w:lang w:val="en-US"/>
        </w:rPr>
        <w:t>is the recommended method. User input is also possible.</w:t>
      </w:r>
    </w:p>
    <w:p w14:paraId="00B5B502" w14:textId="1C7B6C16" w:rsidR="00080F6A" w:rsidRDefault="00080F6A" w:rsidP="00080F6A">
      <w:pPr>
        <w:rPr>
          <w:lang w:val="en-US"/>
        </w:rPr>
      </w:pPr>
      <w:r>
        <w:rPr>
          <w:lang w:val="en-US"/>
        </w:rPr>
        <w:t xml:space="preserve">After choosing the parameters, click </w:t>
      </w:r>
      <w:r>
        <w:rPr>
          <w:i/>
          <w:iCs/>
          <w:lang w:val="en-US"/>
        </w:rPr>
        <w:t>“Calculate”</w:t>
      </w:r>
      <w:r>
        <w:rPr>
          <w:lang w:val="en-US"/>
        </w:rPr>
        <w:t xml:space="preserve">. </w:t>
      </w:r>
      <w:r>
        <w:rPr>
          <w:lang w:val="en-US"/>
        </w:rPr>
        <w:br/>
        <w:t>The computation may take anywhere from 2 minutes to days depending on chosen parameters.</w:t>
      </w:r>
      <w:r>
        <w:rPr>
          <w:lang w:val="en-US"/>
        </w:rPr>
        <w:br/>
        <w:t>With the parameters chosen in the figure above, and an Intel processor i7-8705G @3.10 G</w:t>
      </w:r>
      <w:r>
        <w:rPr>
          <w:rFonts w:hint="cs"/>
          <w:lang w:val="en-US"/>
        </w:rPr>
        <w:t>H</w:t>
      </w:r>
      <w:r>
        <w:rPr>
          <w:lang w:val="en-US"/>
        </w:rPr>
        <w:t>z the computation was done in 29 seconds.</w:t>
      </w:r>
    </w:p>
    <w:p w14:paraId="45EE4A01" w14:textId="1E853941" w:rsidR="00080F6A" w:rsidRDefault="00080F6A" w:rsidP="00080F6A">
      <w:pPr>
        <w:rPr>
          <w:lang w:val="en-US"/>
        </w:rPr>
      </w:pPr>
      <w:r>
        <w:rPr>
          <w:lang w:val="en-US"/>
        </w:rPr>
        <w:t>When completed, the approximated surface mesh will appear on the GUI’s axes, and functional buttons which required a calculated surface mesh will lit up.</w:t>
      </w:r>
    </w:p>
    <w:p w14:paraId="51D863D5" w14:textId="11E07959" w:rsidR="00080F6A" w:rsidRDefault="00A504B9" w:rsidP="00A504B9">
      <w:pPr>
        <w:jc w:val="center"/>
        <w:rPr>
          <w:lang w:val="en-US"/>
        </w:rPr>
      </w:pPr>
      <w:r>
        <w:rPr>
          <w:noProof/>
        </w:rPr>
        <w:lastRenderedPageBreak/>
        <w:drawing>
          <wp:inline distT="0" distB="0" distL="0" distR="0" wp14:anchorId="6B9C0B2B" wp14:editId="52C94CB0">
            <wp:extent cx="4533900" cy="315655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7550" cy="3159092"/>
                    </a:xfrm>
                    <a:prstGeom prst="rect">
                      <a:avLst/>
                    </a:prstGeom>
                  </pic:spPr>
                </pic:pic>
              </a:graphicData>
            </a:graphic>
          </wp:inline>
        </w:drawing>
      </w:r>
    </w:p>
    <w:p w14:paraId="2E772E41" w14:textId="77777777" w:rsidR="00A504B9" w:rsidRDefault="00A504B9" w:rsidP="00A504B9">
      <w:pPr>
        <w:rPr>
          <w:rFonts w:eastAsiaTheme="minorEastAsia"/>
          <w:lang w:val="en-US"/>
        </w:rPr>
      </w:pPr>
      <w:r>
        <w:rPr>
          <w:lang w:val="en-US"/>
        </w:rPr>
        <w:t xml:space="preserve">For both curvature calculation and </w:t>
      </w:r>
      <w:proofErr w:type="spellStart"/>
      <w:r>
        <w:rPr>
          <w:lang w:val="en-US"/>
        </w:rPr>
        <w:t>Hausdorff</w:t>
      </w:r>
      <w:proofErr w:type="spellEnd"/>
      <w:r>
        <w:rPr>
          <w:lang w:val="en-US"/>
        </w:rPr>
        <w:t xml:space="preserve"> distance map, it is crucial that the user decide on the amount of points per patch. The amount of points can be changed in the yellow edit box on the button right of the GUI’s figure.</w:t>
      </w:r>
      <w:r>
        <w:rPr>
          <w:lang w:val="en-US"/>
        </w:rPr>
        <w:br/>
        <w:t xml:space="preserve">Having a denser mesh will improve the results on the expense of computation time. The created patch points are equidistance in the parameters </w:t>
      </w:r>
      <m:oMath>
        <m:r>
          <w:rPr>
            <w:rFonts w:ascii="Cambria Math" w:hAnsi="Cambria Math"/>
            <w:lang w:val="en-US"/>
          </w:rPr>
          <m:t>u,v</m:t>
        </m:r>
      </m:oMath>
      <w:r>
        <w:rPr>
          <w:rFonts w:eastAsiaTheme="minorEastAsia"/>
          <w:lang w:val="en-US"/>
        </w:rPr>
        <w:t xml:space="preserve"> domain.</w:t>
      </w:r>
    </w:p>
    <w:p w14:paraId="62BE015A" w14:textId="67938083" w:rsidR="00A504B9" w:rsidRDefault="00A504B9" w:rsidP="00A504B9">
      <w:pPr>
        <w:jc w:val="center"/>
        <w:rPr>
          <w:lang w:val="en-US"/>
        </w:rPr>
      </w:pPr>
      <w:r>
        <w:rPr>
          <w:noProof/>
        </w:rPr>
        <w:drawing>
          <wp:inline distT="0" distB="0" distL="0" distR="0" wp14:anchorId="20B60074" wp14:editId="0A7902FE">
            <wp:extent cx="4857750" cy="34067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4701" cy="3411651"/>
                    </a:xfrm>
                    <a:prstGeom prst="rect">
                      <a:avLst/>
                    </a:prstGeom>
                  </pic:spPr>
                </pic:pic>
              </a:graphicData>
            </a:graphic>
          </wp:inline>
        </w:drawing>
      </w:r>
      <w:r>
        <w:rPr>
          <w:rFonts w:eastAsiaTheme="minorEastAsia"/>
          <w:lang w:val="en-US"/>
        </w:rPr>
        <w:br/>
      </w:r>
    </w:p>
    <w:p w14:paraId="1F41B6D1" w14:textId="6D5632EB" w:rsidR="00080F6A" w:rsidRDefault="00A504B9" w:rsidP="00A504B9">
      <w:pPr>
        <w:rPr>
          <w:lang w:val="en-US"/>
        </w:rPr>
      </w:pPr>
      <w:r>
        <w:rPr>
          <w:lang w:val="en-US"/>
        </w:rPr>
        <w:t xml:space="preserve">It is possible to draw both mean and gaussian curvature of the stump by pressing on the </w:t>
      </w:r>
      <w:r>
        <w:rPr>
          <w:i/>
          <w:iCs/>
          <w:lang w:val="en-US"/>
        </w:rPr>
        <w:t>“Curvature”</w:t>
      </w:r>
      <w:r>
        <w:rPr>
          <w:lang w:val="en-US"/>
        </w:rPr>
        <w:t xml:space="preserve"> button after choosing the relevant option beneath it.</w:t>
      </w:r>
    </w:p>
    <w:p w14:paraId="17AD3937" w14:textId="5F748CA9" w:rsidR="00A504B9" w:rsidRDefault="00A504B9" w:rsidP="00A504B9">
      <w:pPr>
        <w:jc w:val="center"/>
        <w:rPr>
          <w:lang w:val="en-US"/>
        </w:rPr>
      </w:pPr>
      <w:r>
        <w:rPr>
          <w:noProof/>
        </w:rPr>
        <w:lastRenderedPageBreak/>
        <w:drawing>
          <wp:inline distT="0" distB="0" distL="0" distR="0" wp14:anchorId="4C74B85C" wp14:editId="6B591BC6">
            <wp:extent cx="4850130" cy="341002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262" cy="3415746"/>
                    </a:xfrm>
                    <a:prstGeom prst="rect">
                      <a:avLst/>
                    </a:prstGeom>
                  </pic:spPr>
                </pic:pic>
              </a:graphicData>
            </a:graphic>
          </wp:inline>
        </w:drawing>
      </w:r>
    </w:p>
    <w:p w14:paraId="154506B0" w14:textId="623393FB" w:rsidR="00A504B9" w:rsidRDefault="00A504B9" w:rsidP="00A504B9">
      <w:pPr>
        <w:rPr>
          <w:lang w:val="en-US"/>
        </w:rPr>
      </w:pPr>
      <w:r>
        <w:rPr>
          <w:lang w:val="en-US"/>
        </w:rPr>
        <w:t>The “</w:t>
      </w:r>
      <w:proofErr w:type="spellStart"/>
      <w:r w:rsidRPr="00A504B9">
        <w:rPr>
          <w:i/>
          <w:iCs/>
          <w:lang w:val="en-US"/>
        </w:rPr>
        <w:t>Hausdorff</w:t>
      </w:r>
      <w:proofErr w:type="spellEnd"/>
      <w:r>
        <w:rPr>
          <w:i/>
          <w:iCs/>
          <w:lang w:val="en-US"/>
        </w:rPr>
        <w:t>”</w:t>
      </w:r>
      <w:r>
        <w:rPr>
          <w:lang w:val="en-US"/>
        </w:rPr>
        <w:t xml:space="preserve"> button can be used to </w:t>
      </w:r>
      <w:r w:rsidR="00965325">
        <w:rPr>
          <w:lang w:val="en-US"/>
        </w:rPr>
        <w:t xml:space="preserve">map a </w:t>
      </w:r>
      <w:proofErr w:type="spellStart"/>
      <w:r w:rsidR="00965325">
        <w:rPr>
          <w:lang w:val="en-US"/>
        </w:rPr>
        <w:t>Hausdorff</w:t>
      </w:r>
      <w:proofErr w:type="spellEnd"/>
      <w:r w:rsidR="00965325">
        <w:rPr>
          <w:lang w:val="en-US"/>
        </w:rPr>
        <w:t xml:space="preserve"> distance function </w:t>
      </w:r>
      <w:proofErr w:type="spellStart"/>
      <w:r w:rsidR="00965325">
        <w:rPr>
          <w:lang w:val="en-US"/>
        </w:rPr>
        <w:t>ontop</w:t>
      </w:r>
      <w:proofErr w:type="spellEnd"/>
      <w:r w:rsidR="00965325">
        <w:rPr>
          <w:lang w:val="en-US"/>
        </w:rPr>
        <w:t xml:space="preserve"> the mesh surface.</w:t>
      </w:r>
      <w:r w:rsidR="00965325">
        <w:rPr>
          <w:lang w:val="en-US"/>
        </w:rPr>
        <w:br/>
        <w:t>Two options are available – regular and radial.</w:t>
      </w:r>
      <w:r w:rsidR="00965325">
        <w:rPr>
          <w:lang w:val="en-US"/>
        </w:rPr>
        <w:br/>
        <w:t xml:space="preserve">The radial option projects the regular </w:t>
      </w:r>
      <w:proofErr w:type="spellStart"/>
      <w:r w:rsidR="00965325">
        <w:rPr>
          <w:lang w:val="en-US"/>
        </w:rPr>
        <w:t>Hausdorff</w:t>
      </w:r>
      <w:proofErr w:type="spellEnd"/>
      <w:r w:rsidR="00965325">
        <w:rPr>
          <w:lang w:val="en-US"/>
        </w:rPr>
        <w:t xml:space="preserve"> distance on the radial direction to obtain the significant error number. The radial option will always show smaller numbers than the regular method.</w:t>
      </w:r>
      <w:r w:rsidR="00965325">
        <w:rPr>
          <w:lang w:val="en-US"/>
        </w:rPr>
        <w:br/>
        <w:t>The radial direction is chosen differently for each point depending on its location in the modeled geometry, but essentially relates to the cylinder and sphere approximations.</w:t>
      </w:r>
    </w:p>
    <w:p w14:paraId="6FC0DC99" w14:textId="6002850A" w:rsidR="00965325" w:rsidRDefault="00965325" w:rsidP="00965325">
      <w:pPr>
        <w:jc w:val="center"/>
        <w:rPr>
          <w:lang w:val="en-US"/>
        </w:rPr>
      </w:pPr>
      <w:r>
        <w:rPr>
          <w:noProof/>
        </w:rPr>
        <w:drawing>
          <wp:inline distT="0" distB="0" distL="0" distR="0" wp14:anchorId="129B57FB" wp14:editId="100662A1">
            <wp:extent cx="4990383" cy="34975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985" cy="3503609"/>
                    </a:xfrm>
                    <a:prstGeom prst="rect">
                      <a:avLst/>
                    </a:prstGeom>
                  </pic:spPr>
                </pic:pic>
              </a:graphicData>
            </a:graphic>
          </wp:inline>
        </w:drawing>
      </w:r>
    </w:p>
    <w:p w14:paraId="077BF4A8" w14:textId="1A1456D8" w:rsidR="00965325" w:rsidRDefault="00965325" w:rsidP="00965325">
      <w:pPr>
        <w:rPr>
          <w:lang w:val="en-US"/>
        </w:rPr>
      </w:pPr>
      <w:r>
        <w:rPr>
          <w:lang w:val="en-US"/>
        </w:rPr>
        <w:lastRenderedPageBreak/>
        <w:t xml:space="preserve">To conclude your work, you can save the calculated data to the MATLAB’s base workspace to be or you can export it using the </w:t>
      </w:r>
      <w:r>
        <w:rPr>
          <w:i/>
          <w:iCs/>
          <w:lang w:val="en-US"/>
        </w:rPr>
        <w:t xml:space="preserve">“Export </w:t>
      </w:r>
      <w:proofErr w:type="spellStart"/>
      <w:r>
        <w:rPr>
          <w:i/>
          <w:iCs/>
          <w:lang w:val="en-US"/>
        </w:rPr>
        <w:t>igs</w:t>
      </w:r>
      <w:proofErr w:type="spellEnd"/>
      <w:r>
        <w:rPr>
          <w:i/>
          <w:iCs/>
          <w:lang w:val="en-US"/>
        </w:rPr>
        <w:t>\mat”</w:t>
      </w:r>
      <w:r>
        <w:rPr>
          <w:lang w:val="en-US"/>
        </w:rPr>
        <w:t xml:space="preserve"> button to be </w:t>
      </w:r>
      <w:r>
        <w:rPr>
          <w:lang w:val="en-US"/>
        </w:rPr>
        <w:t>loaded later via the “</w:t>
      </w:r>
      <w:r>
        <w:rPr>
          <w:i/>
          <w:iCs/>
          <w:lang w:val="en-US"/>
        </w:rPr>
        <w:t>Load”</w:t>
      </w:r>
      <w:r>
        <w:rPr>
          <w:lang w:val="en-US"/>
        </w:rPr>
        <w:t xml:space="preserve"> button</w:t>
      </w:r>
      <w:r>
        <w:rPr>
          <w:lang w:val="en-US"/>
        </w:rPr>
        <w:t>.</w:t>
      </w:r>
      <w:r>
        <w:rPr>
          <w:lang w:val="en-US"/>
        </w:rPr>
        <w:br/>
        <w:t xml:space="preserve">Also, you can use the </w:t>
      </w:r>
      <w:r>
        <w:rPr>
          <w:i/>
          <w:iCs/>
          <w:lang w:val="en-US"/>
        </w:rPr>
        <w:t xml:space="preserve">“Export </w:t>
      </w:r>
      <w:proofErr w:type="spellStart"/>
      <w:r>
        <w:rPr>
          <w:i/>
          <w:iCs/>
          <w:lang w:val="en-US"/>
        </w:rPr>
        <w:t>igs</w:t>
      </w:r>
      <w:proofErr w:type="spellEnd"/>
      <w:r>
        <w:rPr>
          <w:i/>
          <w:iCs/>
          <w:lang w:val="en-US"/>
        </w:rPr>
        <w:t>\mat”</w:t>
      </w:r>
      <w:r>
        <w:rPr>
          <w:i/>
          <w:iCs/>
          <w:lang w:val="en-US"/>
        </w:rPr>
        <w:t xml:space="preserve"> </w:t>
      </w:r>
      <w:r>
        <w:rPr>
          <w:lang w:val="en-US"/>
        </w:rPr>
        <w:t>to create an</w:t>
      </w:r>
      <w:r w:rsidR="00343CF5">
        <w:rPr>
          <w:lang w:val="en-US"/>
        </w:rPr>
        <w:t xml:space="preserve"> </w:t>
      </w:r>
      <w:r w:rsidR="00343CF5" w:rsidRPr="00343CF5">
        <w:rPr>
          <w:i/>
          <w:iCs/>
          <w:lang w:val="en-US"/>
        </w:rPr>
        <w:t>“.</w:t>
      </w:r>
      <w:proofErr w:type="spellStart"/>
      <w:r w:rsidR="00343CF5" w:rsidRPr="00343CF5">
        <w:rPr>
          <w:i/>
          <w:iCs/>
          <w:lang w:val="en-US"/>
        </w:rPr>
        <w:t>igs</w:t>
      </w:r>
      <w:proofErr w:type="spellEnd"/>
      <w:r w:rsidR="00343CF5" w:rsidRPr="00343CF5">
        <w:rPr>
          <w:i/>
          <w:iCs/>
          <w:lang w:val="en-US"/>
        </w:rPr>
        <w:t>”</w:t>
      </w:r>
      <w:r w:rsidR="00343CF5">
        <w:rPr>
          <w:i/>
          <w:iCs/>
          <w:lang w:val="en-US"/>
        </w:rPr>
        <w:t xml:space="preserve"> </w:t>
      </w:r>
      <w:r w:rsidR="00343CF5">
        <w:rPr>
          <w:lang w:val="en-US"/>
        </w:rPr>
        <w:t>file of the Bezier surface mesh in a desired location.</w:t>
      </w:r>
      <w:r w:rsidR="00343CF5">
        <w:rPr>
          <w:lang w:val="en-US"/>
        </w:rPr>
        <w:br/>
      </w:r>
      <w:r w:rsidR="00343CF5" w:rsidRPr="00343CF5">
        <w:rPr>
          <w:i/>
          <w:iCs/>
          <w:lang w:val="en-US"/>
        </w:rPr>
        <w:t>“.</w:t>
      </w:r>
      <w:proofErr w:type="spellStart"/>
      <w:r w:rsidR="00343CF5" w:rsidRPr="00343CF5">
        <w:rPr>
          <w:i/>
          <w:iCs/>
          <w:lang w:val="en-US"/>
        </w:rPr>
        <w:t>igs</w:t>
      </w:r>
      <w:proofErr w:type="spellEnd"/>
      <w:r w:rsidR="00343CF5" w:rsidRPr="00343CF5">
        <w:rPr>
          <w:i/>
          <w:iCs/>
          <w:lang w:val="en-US"/>
        </w:rPr>
        <w:t>”</w:t>
      </w:r>
      <w:r w:rsidR="00343CF5">
        <w:rPr>
          <w:lang w:val="en-US"/>
        </w:rPr>
        <w:t xml:space="preserve"> files can be opened by most known commercial CAD program such as </w:t>
      </w:r>
      <w:proofErr w:type="spellStart"/>
      <w:r w:rsidR="00343CF5">
        <w:rPr>
          <w:lang w:val="en-US"/>
        </w:rPr>
        <w:t>solidworks</w:t>
      </w:r>
      <w:proofErr w:type="spellEnd"/>
      <w:r w:rsidR="00343CF5">
        <w:rPr>
          <w:lang w:val="en-US"/>
        </w:rPr>
        <w:t>.</w:t>
      </w:r>
    </w:p>
    <w:p w14:paraId="14ED1FDC" w14:textId="5189DEF8" w:rsidR="00080F6A" w:rsidRDefault="00081329" w:rsidP="00081329">
      <w:pPr>
        <w:rPr>
          <w:lang w:val="en-US"/>
        </w:rPr>
      </w:pPr>
      <w:r>
        <w:rPr>
          <w:noProof/>
        </w:rPr>
        <w:drawing>
          <wp:inline distT="0" distB="0" distL="0" distR="0" wp14:anchorId="5B68C402" wp14:editId="6D95B439">
            <wp:extent cx="5886450" cy="410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620" cy="4117445"/>
                    </a:xfrm>
                    <a:prstGeom prst="rect">
                      <a:avLst/>
                    </a:prstGeom>
                  </pic:spPr>
                </pic:pic>
              </a:graphicData>
            </a:graphic>
          </wp:inline>
        </w:drawing>
      </w:r>
    </w:p>
    <w:p w14:paraId="313BBDB7" w14:textId="77777777" w:rsidR="00C20430" w:rsidRPr="00080F6A" w:rsidRDefault="00C20430" w:rsidP="00081329">
      <w:pPr>
        <w:rPr>
          <w:lang w:val="en-US"/>
        </w:rPr>
      </w:pPr>
    </w:p>
    <w:p w14:paraId="46C94927" w14:textId="77777777" w:rsidR="00096D55" w:rsidRDefault="00096D55" w:rsidP="002E2915">
      <w:pPr>
        <w:rPr>
          <w:lang w:val="en-US"/>
        </w:rPr>
      </w:pPr>
    </w:p>
    <w:p w14:paraId="5679F423" w14:textId="77777777" w:rsidR="00096D55" w:rsidRPr="0061094D" w:rsidRDefault="00096D55" w:rsidP="002E2915">
      <w:pPr>
        <w:rPr>
          <w:lang w:val="en-US"/>
        </w:rPr>
      </w:pPr>
      <w:bookmarkStart w:id="0" w:name="_GoBack"/>
      <w:bookmarkEnd w:id="0"/>
    </w:p>
    <w:sectPr w:rsidR="00096D55" w:rsidRPr="006109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36547"/>
    <w:multiLevelType w:val="hybridMultilevel"/>
    <w:tmpl w:val="20D26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8A33E31"/>
    <w:multiLevelType w:val="hybridMultilevel"/>
    <w:tmpl w:val="33AA5B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E41033F"/>
    <w:multiLevelType w:val="hybridMultilevel"/>
    <w:tmpl w:val="595EFF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9EF5D44"/>
    <w:multiLevelType w:val="hybridMultilevel"/>
    <w:tmpl w:val="65E0A630"/>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691522B5"/>
    <w:multiLevelType w:val="hybridMultilevel"/>
    <w:tmpl w:val="487898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CFE6B03"/>
    <w:multiLevelType w:val="hybridMultilevel"/>
    <w:tmpl w:val="5218E2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CC"/>
    <w:rsid w:val="00080F6A"/>
    <w:rsid w:val="00081329"/>
    <w:rsid w:val="00096D55"/>
    <w:rsid w:val="002E2915"/>
    <w:rsid w:val="00343CF5"/>
    <w:rsid w:val="005813CC"/>
    <w:rsid w:val="0061094D"/>
    <w:rsid w:val="00965325"/>
    <w:rsid w:val="00A504B9"/>
    <w:rsid w:val="00C20430"/>
    <w:rsid w:val="00CA3F54"/>
    <w:rsid w:val="00D749A0"/>
    <w:rsid w:val="00F75B6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5EEBD"/>
  <w15:chartTrackingRefBased/>
  <w15:docId w15:val="{8A19EB02-A93B-416A-A1FE-1566EB71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9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9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2915"/>
    <w:pPr>
      <w:ind w:left="720"/>
      <w:contextualSpacing/>
    </w:pPr>
  </w:style>
  <w:style w:type="character" w:styleId="PlaceholderText">
    <w:name w:val="Placeholder Text"/>
    <w:basedOn w:val="DefaultParagraphFont"/>
    <w:uiPriority w:val="99"/>
    <w:semiHidden/>
    <w:rsid w:val="0061094D"/>
    <w:rPr>
      <w:color w:val="808080"/>
    </w:rPr>
  </w:style>
  <w:style w:type="table" w:styleId="TableGrid">
    <w:name w:val="Table Grid"/>
    <w:basedOn w:val="TableNormal"/>
    <w:uiPriority w:val="39"/>
    <w:rsid w:val="00A50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514</Words>
  <Characters>2936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alonspinner@gmail.com</dc:creator>
  <cp:keywords/>
  <dc:description/>
  <cp:lastModifiedBy>alonspinner@gmail.com</cp:lastModifiedBy>
  <cp:revision>7</cp:revision>
  <dcterms:created xsi:type="dcterms:W3CDTF">2019-11-18T16:13:00Z</dcterms:created>
  <dcterms:modified xsi:type="dcterms:W3CDTF">2019-11-18T17:39:00Z</dcterms:modified>
</cp:coreProperties>
</file>