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практической работе: Docker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Выполненные задачи: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Написан Dockerfile для упаковки веб-приложения на базе Flask.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Продемонстрировано преимущество многоэтапной сборки (multistage build): за счет использования легковесного базового образа (alpine) и копирования только необходимых зависимостей, итоговый вес образа (myapp:good) удалось сократить почти в 20 раз — с 1.62 ГБ до 81.4 МБ.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Изучена архитектура слоев образа с помощью команды docker history.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Отработан запуск контейнера с жесткими ограничениями потребления аппаратных ресурсов (флаги --memory="128m" и --cpus="0.5"), что подтверждается мониторингом docker stats.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Протестирована публикация образа в публичный реестр Docker Hub.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 на контрольный вопрос: Почему первый образ (myapp:bad) получился таким большим? Потому что в качестве основы использовался стандартный тяжелый образ python:3.12. Он включает в себя полноценную операционную систему (на базе Debian) со всеми встроенными системными утилитами, компиляторами и библиотеками разработчика. Для простого запуска готового Python-скрипта весь этот "багаж" не нужен, но он остается внутри образа и занимает лишний гигабайт места.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URL-адрес вашего образа на Docker Hub: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https://hub.docker.com/r/kirkqr/flask-demo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0425" cy="14916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0425" cy="26219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0425" cy="4019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