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AD4B8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实验六、集成运算放大器仿真实验</w:t>
      </w:r>
    </w:p>
    <w:p w14:paraId="75F0C522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电压跟随器原理图</w:t>
      </w:r>
    </w:p>
    <w:p w14:paraId="7660032E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70500" cy="2903220"/>
            <wp:effectExtent l="0" t="0" r="254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7CB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2、反相输入放大电路原理图</w:t>
      </w:r>
    </w:p>
    <w:p w14:paraId="43C16715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71770" cy="2485390"/>
            <wp:effectExtent l="0" t="0" r="1270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709"/>
        <w:gridCol w:w="1276"/>
        <w:gridCol w:w="1276"/>
        <w:gridCol w:w="1275"/>
        <w:gridCol w:w="1276"/>
        <w:gridCol w:w="1276"/>
      </w:tblGrid>
      <w:tr w14:paraId="1A6A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271" w:type="dxa"/>
            <w:gridSpan w:val="2"/>
            <w:shd w:val="clear" w:color="auto" w:fill="auto"/>
          </w:tcPr>
          <w:p w14:paraId="03701EDD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输入电压V</w:t>
            </w:r>
            <w:r>
              <w:rPr>
                <w:b/>
                <w:vertAlign w:val="subscript"/>
              </w:rPr>
              <w:t>i</w:t>
            </w:r>
          </w:p>
        </w:tc>
        <w:tc>
          <w:tcPr>
            <w:tcW w:w="1276" w:type="dxa"/>
            <w:shd w:val="clear" w:color="auto" w:fill="auto"/>
          </w:tcPr>
          <w:p w14:paraId="7F5CB356">
            <w:pPr>
              <w:rPr>
                <w:b/>
              </w:rPr>
            </w:pPr>
            <w:r>
              <w:rPr>
                <w:rFonts w:hint="eastAsia"/>
                <w:b/>
              </w:rPr>
              <w:t>0.1V</w:t>
            </w:r>
          </w:p>
        </w:tc>
        <w:tc>
          <w:tcPr>
            <w:tcW w:w="1276" w:type="dxa"/>
            <w:shd w:val="clear" w:color="auto" w:fill="auto"/>
          </w:tcPr>
          <w:p w14:paraId="2258ED25">
            <w:pPr>
              <w:rPr>
                <w:b/>
              </w:rPr>
            </w:pPr>
            <w:r>
              <w:rPr>
                <w:rFonts w:hint="eastAsia"/>
                <w:b/>
              </w:rPr>
              <w:t>0.2V</w:t>
            </w:r>
          </w:p>
        </w:tc>
        <w:tc>
          <w:tcPr>
            <w:tcW w:w="1275" w:type="dxa"/>
            <w:shd w:val="clear" w:color="auto" w:fill="auto"/>
          </w:tcPr>
          <w:p w14:paraId="488E6481">
            <w:pPr>
              <w:rPr>
                <w:b/>
              </w:rPr>
            </w:pPr>
            <w:r>
              <w:rPr>
                <w:rFonts w:hint="eastAsia"/>
                <w:b/>
              </w:rPr>
              <w:t>0.3V</w:t>
            </w:r>
          </w:p>
        </w:tc>
        <w:tc>
          <w:tcPr>
            <w:tcW w:w="1276" w:type="dxa"/>
            <w:shd w:val="clear" w:color="auto" w:fill="auto"/>
          </w:tcPr>
          <w:p w14:paraId="19B28E52">
            <w:pPr>
              <w:rPr>
                <w:b/>
              </w:rPr>
            </w:pPr>
            <w:r>
              <w:rPr>
                <w:rFonts w:hint="eastAsia"/>
                <w:b/>
              </w:rPr>
              <w:t>0.4</w:t>
            </w:r>
          </w:p>
        </w:tc>
        <w:tc>
          <w:tcPr>
            <w:tcW w:w="1276" w:type="dxa"/>
            <w:shd w:val="clear" w:color="auto" w:fill="auto"/>
          </w:tcPr>
          <w:p w14:paraId="720A9104">
            <w:pPr>
              <w:rPr>
                <w:b/>
              </w:rPr>
            </w:pPr>
            <w:r>
              <w:rPr>
                <w:rFonts w:hint="eastAsia"/>
                <w:b/>
              </w:rPr>
              <w:t>0.5</w:t>
            </w:r>
          </w:p>
        </w:tc>
      </w:tr>
      <w:tr w14:paraId="26F1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562" w:type="dxa"/>
            <w:vMerge w:val="restart"/>
            <w:shd w:val="clear" w:color="auto" w:fill="auto"/>
          </w:tcPr>
          <w:p w14:paraId="7656F88B">
            <w:pPr>
              <w:rPr>
                <w:b/>
              </w:rPr>
            </w:pPr>
            <w:r>
              <w:rPr>
                <w:rFonts w:hint="eastAsia"/>
                <w:b/>
              </w:rPr>
              <w:t>输出电压</w:t>
            </w:r>
          </w:p>
        </w:tc>
        <w:tc>
          <w:tcPr>
            <w:tcW w:w="709" w:type="dxa"/>
            <w:shd w:val="clear" w:color="auto" w:fill="auto"/>
          </w:tcPr>
          <w:p w14:paraId="0189D5D9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测得V</w:t>
            </w:r>
            <w:r>
              <w:rPr>
                <w:b/>
                <w:vertAlign w:val="subscript"/>
              </w:rPr>
              <w:t>o</w:t>
            </w:r>
          </w:p>
        </w:tc>
        <w:tc>
          <w:tcPr>
            <w:tcW w:w="1276" w:type="dxa"/>
            <w:shd w:val="clear" w:color="auto" w:fill="auto"/>
          </w:tcPr>
          <w:p w14:paraId="1FDDA84C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-0.999945</w:t>
            </w:r>
          </w:p>
        </w:tc>
        <w:tc>
          <w:tcPr>
            <w:tcW w:w="1276" w:type="dxa"/>
            <w:shd w:val="clear" w:color="auto" w:fill="auto"/>
          </w:tcPr>
          <w:p w14:paraId="158E2383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-2</w:t>
            </w:r>
          </w:p>
        </w:tc>
        <w:tc>
          <w:tcPr>
            <w:tcW w:w="1275" w:type="dxa"/>
            <w:shd w:val="clear" w:color="auto" w:fill="auto"/>
          </w:tcPr>
          <w:p w14:paraId="08F5048A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-3</w:t>
            </w:r>
          </w:p>
        </w:tc>
        <w:tc>
          <w:tcPr>
            <w:tcW w:w="1276" w:type="dxa"/>
            <w:shd w:val="clear" w:color="auto" w:fill="auto"/>
          </w:tcPr>
          <w:p w14:paraId="3ABBD6D8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-4</w:t>
            </w:r>
          </w:p>
        </w:tc>
        <w:tc>
          <w:tcPr>
            <w:tcW w:w="1276" w:type="dxa"/>
            <w:shd w:val="clear" w:color="auto" w:fill="auto"/>
          </w:tcPr>
          <w:p w14:paraId="532E0136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-5</w:t>
            </w:r>
          </w:p>
        </w:tc>
      </w:tr>
      <w:tr w14:paraId="31AF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562" w:type="dxa"/>
            <w:vMerge w:val="continue"/>
            <w:shd w:val="clear" w:color="auto" w:fill="auto"/>
          </w:tcPr>
          <w:p w14:paraId="10BAE2EE">
            <w:pPr>
              <w:rPr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6CA08D97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算得V</w:t>
            </w:r>
            <w:r>
              <w:rPr>
                <w:b/>
                <w:vertAlign w:val="subscript"/>
              </w:rPr>
              <w:t>o</w:t>
            </w:r>
            <w:r>
              <w:rPr>
                <w:rFonts w:hint="eastAsia" w:ascii="宋体" w:hAnsi="宋体"/>
                <w:b/>
              </w:rPr>
              <w:t>′</w:t>
            </w:r>
          </w:p>
        </w:tc>
        <w:tc>
          <w:tcPr>
            <w:tcW w:w="1276" w:type="dxa"/>
            <w:shd w:val="clear" w:color="auto" w:fill="auto"/>
          </w:tcPr>
          <w:p w14:paraId="6664BE7B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41EC72CA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auto"/>
          </w:tcPr>
          <w:p w14:paraId="26FC7DC2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3F71552B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79DD165A">
            <w:pPr>
              <w:rPr>
                <w:b/>
              </w:rPr>
            </w:pPr>
          </w:p>
        </w:tc>
      </w:tr>
      <w:tr w14:paraId="75CFD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562" w:type="dxa"/>
            <w:vMerge w:val="restart"/>
            <w:shd w:val="clear" w:color="auto" w:fill="auto"/>
          </w:tcPr>
          <w:p w14:paraId="35358DDA">
            <w:pPr>
              <w:rPr>
                <w:b/>
              </w:rPr>
            </w:pPr>
          </w:p>
          <w:p w14:paraId="628FBDF5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  <w:vertAlign w:val="subscript"/>
              </w:rPr>
              <w:t>V</w:t>
            </w:r>
          </w:p>
        </w:tc>
        <w:tc>
          <w:tcPr>
            <w:tcW w:w="709" w:type="dxa"/>
            <w:shd w:val="clear" w:color="auto" w:fill="auto"/>
          </w:tcPr>
          <w:p w14:paraId="3F775112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>/V</w:t>
            </w:r>
            <w:r>
              <w:rPr>
                <w:b/>
                <w:vertAlign w:val="subscript"/>
              </w:rPr>
              <w:t>i</w:t>
            </w:r>
          </w:p>
        </w:tc>
        <w:tc>
          <w:tcPr>
            <w:tcW w:w="1276" w:type="dxa"/>
            <w:shd w:val="clear" w:color="auto" w:fill="auto"/>
          </w:tcPr>
          <w:p w14:paraId="5F6DFD0C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1991A993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auto"/>
          </w:tcPr>
          <w:p w14:paraId="04233BAE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56B53C6E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01DC26F9">
            <w:pPr>
              <w:rPr>
                <w:b/>
              </w:rPr>
            </w:pPr>
          </w:p>
        </w:tc>
      </w:tr>
      <w:tr w14:paraId="7597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5" w:hRule="atLeast"/>
        </w:trPr>
        <w:tc>
          <w:tcPr>
            <w:tcW w:w="562" w:type="dxa"/>
            <w:vMerge w:val="continue"/>
            <w:shd w:val="clear" w:color="auto" w:fill="auto"/>
          </w:tcPr>
          <w:p w14:paraId="428CFA4A">
            <w:pPr>
              <w:rPr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356AC1AC">
            <w:pPr>
              <w:rPr>
                <w:b/>
              </w:rPr>
            </w:pPr>
            <w:r>
              <w:rPr>
                <w:rFonts w:hint="eastAsia"/>
                <w:b/>
                <w:sz w:val="15"/>
              </w:rPr>
              <w:t>平均值</w:t>
            </w:r>
          </w:p>
        </w:tc>
        <w:tc>
          <w:tcPr>
            <w:tcW w:w="6379" w:type="dxa"/>
            <w:gridSpan w:val="5"/>
            <w:shd w:val="clear" w:color="auto" w:fill="auto"/>
          </w:tcPr>
          <w:p w14:paraId="5B94C6B0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-10</w:t>
            </w:r>
          </w:p>
        </w:tc>
      </w:tr>
    </w:tbl>
    <w:p w14:paraId="5F5DC150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3、</w:t>
      </w:r>
      <w:r>
        <w:rPr>
          <w:rFonts w:hint="eastAsia" w:ascii="宋体" w:hAnsi="宋体" w:eastAsia="宋体"/>
          <w:sz w:val="24"/>
          <w:szCs w:val="24"/>
        </w:rPr>
        <w:t>非倒向</w:t>
      </w:r>
      <w:r>
        <w:rPr>
          <w:rFonts w:ascii="宋体" w:hAnsi="宋体" w:eastAsia="宋体"/>
          <w:sz w:val="24"/>
          <w:szCs w:val="24"/>
        </w:rPr>
        <w:t>输入放大电路原理图</w:t>
      </w:r>
    </w:p>
    <w:p w14:paraId="1C7530BD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73675" cy="2350135"/>
            <wp:effectExtent l="0" t="0" r="1460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709"/>
        <w:gridCol w:w="1276"/>
        <w:gridCol w:w="1276"/>
        <w:gridCol w:w="1275"/>
        <w:gridCol w:w="1276"/>
        <w:gridCol w:w="1276"/>
      </w:tblGrid>
      <w:tr w14:paraId="0D42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271" w:type="dxa"/>
            <w:gridSpan w:val="2"/>
            <w:shd w:val="clear" w:color="auto" w:fill="auto"/>
          </w:tcPr>
          <w:p w14:paraId="3B921C34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输入电压V</w:t>
            </w:r>
            <w:r>
              <w:rPr>
                <w:b/>
                <w:vertAlign w:val="subscript"/>
              </w:rPr>
              <w:t>i</w:t>
            </w:r>
          </w:p>
        </w:tc>
        <w:tc>
          <w:tcPr>
            <w:tcW w:w="1276" w:type="dxa"/>
            <w:shd w:val="clear" w:color="auto" w:fill="auto"/>
          </w:tcPr>
          <w:p w14:paraId="6F50C63D">
            <w:pPr>
              <w:rPr>
                <w:b/>
              </w:rPr>
            </w:pPr>
            <w:r>
              <w:rPr>
                <w:rFonts w:hint="eastAsia"/>
                <w:b/>
              </w:rPr>
              <w:t>0.1V</w:t>
            </w:r>
          </w:p>
        </w:tc>
        <w:tc>
          <w:tcPr>
            <w:tcW w:w="1276" w:type="dxa"/>
            <w:shd w:val="clear" w:color="auto" w:fill="auto"/>
          </w:tcPr>
          <w:p w14:paraId="08D1F9B7">
            <w:pPr>
              <w:rPr>
                <w:b/>
              </w:rPr>
            </w:pPr>
            <w:r>
              <w:rPr>
                <w:rFonts w:hint="eastAsia"/>
                <w:b/>
              </w:rPr>
              <w:t>0.2V</w:t>
            </w:r>
          </w:p>
        </w:tc>
        <w:tc>
          <w:tcPr>
            <w:tcW w:w="1275" w:type="dxa"/>
            <w:shd w:val="clear" w:color="auto" w:fill="auto"/>
          </w:tcPr>
          <w:p w14:paraId="7A659627">
            <w:pPr>
              <w:rPr>
                <w:b/>
              </w:rPr>
            </w:pPr>
            <w:r>
              <w:rPr>
                <w:rFonts w:hint="eastAsia"/>
                <w:b/>
              </w:rPr>
              <w:t>0.3V</w:t>
            </w:r>
          </w:p>
        </w:tc>
        <w:tc>
          <w:tcPr>
            <w:tcW w:w="1276" w:type="dxa"/>
            <w:shd w:val="clear" w:color="auto" w:fill="auto"/>
          </w:tcPr>
          <w:p w14:paraId="263E4A9C">
            <w:pPr>
              <w:rPr>
                <w:b/>
              </w:rPr>
            </w:pPr>
            <w:r>
              <w:rPr>
                <w:rFonts w:hint="eastAsia"/>
                <w:b/>
              </w:rPr>
              <w:t>0.4</w:t>
            </w:r>
          </w:p>
        </w:tc>
        <w:tc>
          <w:tcPr>
            <w:tcW w:w="1276" w:type="dxa"/>
            <w:shd w:val="clear" w:color="auto" w:fill="auto"/>
          </w:tcPr>
          <w:p w14:paraId="3EC100A3">
            <w:pPr>
              <w:rPr>
                <w:b/>
              </w:rPr>
            </w:pPr>
            <w:r>
              <w:rPr>
                <w:rFonts w:hint="eastAsia"/>
                <w:b/>
              </w:rPr>
              <w:t>0.5</w:t>
            </w:r>
          </w:p>
        </w:tc>
      </w:tr>
      <w:tr w14:paraId="26D2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562" w:type="dxa"/>
            <w:vMerge w:val="restart"/>
            <w:shd w:val="clear" w:color="auto" w:fill="auto"/>
          </w:tcPr>
          <w:p w14:paraId="43EBC767">
            <w:pPr>
              <w:rPr>
                <w:b/>
              </w:rPr>
            </w:pPr>
            <w:r>
              <w:rPr>
                <w:rFonts w:hint="eastAsia"/>
                <w:b/>
              </w:rPr>
              <w:t>输出电压</w:t>
            </w:r>
          </w:p>
        </w:tc>
        <w:tc>
          <w:tcPr>
            <w:tcW w:w="709" w:type="dxa"/>
            <w:shd w:val="clear" w:color="auto" w:fill="auto"/>
          </w:tcPr>
          <w:p w14:paraId="474D96BB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测得V</w:t>
            </w:r>
            <w:r>
              <w:rPr>
                <w:b/>
                <w:vertAlign w:val="subscript"/>
              </w:rPr>
              <w:t>o</w:t>
            </w:r>
          </w:p>
        </w:tc>
        <w:tc>
          <w:tcPr>
            <w:tcW w:w="1276" w:type="dxa"/>
            <w:shd w:val="clear" w:color="auto" w:fill="auto"/>
          </w:tcPr>
          <w:p w14:paraId="069C5562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1.1</w:t>
            </w:r>
          </w:p>
          <w:p w14:paraId="53C8A012">
            <w:pPr>
              <w:bidi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276" w:type="dxa"/>
            <w:shd w:val="clear" w:color="auto" w:fill="auto"/>
          </w:tcPr>
          <w:p w14:paraId="36845516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2.2</w:t>
            </w:r>
          </w:p>
        </w:tc>
        <w:tc>
          <w:tcPr>
            <w:tcW w:w="1275" w:type="dxa"/>
            <w:shd w:val="clear" w:color="auto" w:fill="auto"/>
          </w:tcPr>
          <w:p w14:paraId="0DC10795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3.3</w:t>
            </w:r>
          </w:p>
        </w:tc>
        <w:tc>
          <w:tcPr>
            <w:tcW w:w="1276" w:type="dxa"/>
            <w:shd w:val="clear" w:color="auto" w:fill="auto"/>
          </w:tcPr>
          <w:p w14:paraId="414CA9C2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4.4</w:t>
            </w:r>
          </w:p>
        </w:tc>
        <w:tc>
          <w:tcPr>
            <w:tcW w:w="1276" w:type="dxa"/>
            <w:shd w:val="clear" w:color="auto" w:fill="auto"/>
          </w:tcPr>
          <w:p w14:paraId="35194E05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5.5</w:t>
            </w:r>
          </w:p>
        </w:tc>
      </w:tr>
      <w:tr w14:paraId="0842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562" w:type="dxa"/>
            <w:vMerge w:val="continue"/>
            <w:shd w:val="clear" w:color="auto" w:fill="auto"/>
          </w:tcPr>
          <w:p w14:paraId="0412FF49">
            <w:pPr>
              <w:rPr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67D85142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算得V</w:t>
            </w:r>
            <w:r>
              <w:rPr>
                <w:b/>
                <w:vertAlign w:val="subscript"/>
              </w:rPr>
              <w:t>o</w:t>
            </w:r>
            <w:r>
              <w:rPr>
                <w:rFonts w:hint="eastAsia" w:ascii="宋体" w:hAnsi="宋体"/>
                <w:b/>
              </w:rPr>
              <w:t>′</w:t>
            </w:r>
          </w:p>
        </w:tc>
        <w:tc>
          <w:tcPr>
            <w:tcW w:w="1276" w:type="dxa"/>
            <w:shd w:val="clear" w:color="auto" w:fill="auto"/>
          </w:tcPr>
          <w:p w14:paraId="70B24497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01FE391D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auto"/>
          </w:tcPr>
          <w:p w14:paraId="10E1C283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3FEFDF2E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7051AC0B">
            <w:pPr>
              <w:rPr>
                <w:b/>
              </w:rPr>
            </w:pPr>
          </w:p>
        </w:tc>
      </w:tr>
      <w:tr w14:paraId="6568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562" w:type="dxa"/>
            <w:vMerge w:val="restart"/>
            <w:shd w:val="clear" w:color="auto" w:fill="auto"/>
          </w:tcPr>
          <w:p w14:paraId="6A2CE709">
            <w:pPr>
              <w:rPr>
                <w:b/>
              </w:rPr>
            </w:pPr>
          </w:p>
          <w:p w14:paraId="57A82108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  <w:vertAlign w:val="subscript"/>
              </w:rPr>
              <w:t>V</w:t>
            </w:r>
          </w:p>
        </w:tc>
        <w:tc>
          <w:tcPr>
            <w:tcW w:w="709" w:type="dxa"/>
            <w:shd w:val="clear" w:color="auto" w:fill="auto"/>
          </w:tcPr>
          <w:p w14:paraId="680804CC">
            <w:pPr>
              <w:rPr>
                <w:b/>
                <w:vertAlign w:val="subscript"/>
              </w:rPr>
            </w:pPr>
            <w:r>
              <w:rPr>
                <w:rFonts w:hint="eastAsia"/>
                <w:b/>
              </w:rPr>
              <w:t>V</w:t>
            </w:r>
            <w:r>
              <w:rPr>
                <w:b/>
                <w:vertAlign w:val="subscript"/>
              </w:rPr>
              <w:t>o</w:t>
            </w:r>
            <w:r>
              <w:rPr>
                <w:b/>
              </w:rPr>
              <w:t>/V</w:t>
            </w:r>
            <w:r>
              <w:rPr>
                <w:b/>
                <w:vertAlign w:val="subscript"/>
              </w:rPr>
              <w:t>i</w:t>
            </w:r>
          </w:p>
        </w:tc>
        <w:tc>
          <w:tcPr>
            <w:tcW w:w="1276" w:type="dxa"/>
            <w:shd w:val="clear" w:color="auto" w:fill="auto"/>
          </w:tcPr>
          <w:p w14:paraId="16ACFE99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05AFEA0F">
            <w:pPr>
              <w:rPr>
                <w:b/>
              </w:rPr>
            </w:pPr>
          </w:p>
        </w:tc>
        <w:tc>
          <w:tcPr>
            <w:tcW w:w="1275" w:type="dxa"/>
            <w:shd w:val="clear" w:color="auto" w:fill="auto"/>
          </w:tcPr>
          <w:p w14:paraId="48B2F6F3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14B89648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0869FF02">
            <w:pPr>
              <w:rPr>
                <w:b/>
              </w:rPr>
            </w:pPr>
          </w:p>
        </w:tc>
      </w:tr>
      <w:tr w14:paraId="605D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562" w:type="dxa"/>
            <w:vMerge w:val="continue"/>
            <w:shd w:val="clear" w:color="auto" w:fill="auto"/>
          </w:tcPr>
          <w:p w14:paraId="7A105625">
            <w:pPr>
              <w:rPr>
                <w:b/>
              </w:rPr>
            </w:pPr>
          </w:p>
        </w:tc>
        <w:tc>
          <w:tcPr>
            <w:tcW w:w="709" w:type="dxa"/>
            <w:shd w:val="clear" w:color="auto" w:fill="auto"/>
          </w:tcPr>
          <w:p w14:paraId="5FC5CEE3">
            <w:pPr>
              <w:rPr>
                <w:b/>
              </w:rPr>
            </w:pPr>
            <w:r>
              <w:rPr>
                <w:rFonts w:hint="eastAsia"/>
                <w:b/>
                <w:sz w:val="15"/>
              </w:rPr>
              <w:t>平均值</w:t>
            </w:r>
          </w:p>
        </w:tc>
        <w:tc>
          <w:tcPr>
            <w:tcW w:w="6379" w:type="dxa"/>
            <w:gridSpan w:val="5"/>
            <w:shd w:val="clear" w:color="auto" w:fill="auto"/>
          </w:tcPr>
          <w:p w14:paraId="429EC7A3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11</w:t>
            </w:r>
          </w:p>
        </w:tc>
      </w:tr>
    </w:tbl>
    <w:p w14:paraId="75FB6B92">
      <w:pPr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21B"/>
    <w:rsid w:val="00181B2A"/>
    <w:rsid w:val="00573EDD"/>
    <w:rsid w:val="00603942"/>
    <w:rsid w:val="007C2B1C"/>
    <w:rsid w:val="009E0C4E"/>
    <w:rsid w:val="00A5421B"/>
    <w:rsid w:val="00BD322D"/>
    <w:rsid w:val="00ED22A3"/>
    <w:rsid w:val="00F35127"/>
    <w:rsid w:val="291F1015"/>
    <w:rsid w:val="401C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163</Characters>
  <Lines>1</Lines>
  <Paragraphs>1</Paragraphs>
  <TotalTime>13</TotalTime>
  <ScaleCrop>false</ScaleCrop>
  <LinksUpToDate>false</LinksUpToDate>
  <CharactersWithSpaces>163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2023-12-11T01:01:00Z</dcterms:created>
  <dc:creator>DELL</dc:creator>
  <cp:lastModifiedBy>Alone</cp:lastModifiedBy>
  <dcterms:modified xsi:type="dcterms:W3CDTF">2025-12-31T09:22:04Z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eyJoZGlkIjoiYzZkZTljOWEyMmU4OTEyZjA1ZmNiODBlMDdmNzc3YWUiLCJ1c2VySWQiOiI0NzMwMzA5MDYifQ==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681651DF5AFB498F8FFCFACCA3CE8670_12</vt:lpwstr>
  </property>
</Properties>
</file>