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38A34">
      <w:pPr>
        <w:widowControl/>
        <w:spacing w:after="160" w:line="300" w:lineRule="auto"/>
        <w:jc w:val="center"/>
        <w:rPr>
          <w:rFonts w:ascii="Cambria Math" w:hAnsi="Cambria Math" w:eastAsia="等线"/>
          <w:b/>
          <w:kern w:val="0"/>
          <w:sz w:val="32"/>
          <w:szCs w:val="32"/>
        </w:rPr>
      </w:pPr>
      <w:r>
        <w:rPr>
          <w:rFonts w:hint="eastAsia" w:ascii="Cambria Math" w:hAnsi="Cambria Math" w:eastAsia="等线"/>
          <w:b/>
          <w:kern w:val="0"/>
          <w:sz w:val="32"/>
          <w:szCs w:val="32"/>
        </w:rPr>
        <w:t>实验四 仿真实验戴维宁诺顿性</w:t>
      </w:r>
    </w:p>
    <w:p w14:paraId="3F09CC6D">
      <w:pPr>
        <w:widowControl/>
        <w:spacing w:after="160" w:line="300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一、实验器材</w:t>
      </w:r>
    </w:p>
    <w:p w14:paraId="75F43BC6">
      <w:pPr>
        <w:widowControl/>
        <w:spacing w:after="160" w:line="312" w:lineRule="auto"/>
        <w:ind w:left="429"/>
        <w:jc w:val="left"/>
        <w:outlineLvl w:val="1"/>
        <w:rPr>
          <w:rFonts w:ascii="Cambria Math" w:hAnsi="Cambria Math" w:eastAsia="等线"/>
          <w:kern w:val="0"/>
          <w:szCs w:val="21"/>
        </w:rPr>
      </w:pPr>
      <w:r>
        <w:rPr>
          <w:rFonts w:ascii="Cambria Math" w:hAnsi="Cambria Math" w:eastAsia="等线"/>
          <w:kern w:val="0"/>
          <w:szCs w:val="21"/>
        </w:rPr>
        <w:t xml:space="preserve">1. </w:t>
      </w:r>
      <w:r>
        <w:rPr>
          <w:rFonts w:hint="eastAsia" w:ascii="Cambria Math" w:hAnsi="Cambria Math" w:eastAsia="等线"/>
          <w:kern w:val="0"/>
          <w:szCs w:val="21"/>
        </w:rPr>
        <w:t>NI</w:t>
      </w:r>
      <w:r>
        <w:rPr>
          <w:rFonts w:ascii="Cambria Math" w:hAnsi="Cambria Math" w:eastAsia="等线"/>
          <w:kern w:val="0"/>
          <w:szCs w:val="21"/>
        </w:rPr>
        <w:t xml:space="preserve"> </w:t>
      </w:r>
      <w:r>
        <w:rPr>
          <w:rFonts w:hint="eastAsia" w:ascii="Cambria Math" w:hAnsi="Cambria Math" w:eastAsia="等线"/>
          <w:kern w:val="0"/>
          <w:szCs w:val="21"/>
        </w:rPr>
        <w:t>Multisim</w:t>
      </w:r>
      <w:r>
        <w:rPr>
          <w:rFonts w:ascii="Cambria Math" w:hAnsi="Cambria Math" w:eastAsia="等线"/>
          <w:kern w:val="0"/>
          <w:szCs w:val="21"/>
        </w:rPr>
        <w:t xml:space="preserve"> 14 </w:t>
      </w:r>
      <w:r>
        <w:rPr>
          <w:rFonts w:hint="eastAsia" w:ascii="Cambria Math" w:hAnsi="Cambria Math" w:eastAsia="等线"/>
          <w:kern w:val="0"/>
          <w:szCs w:val="21"/>
        </w:rPr>
        <w:t>电路仿真软件。</w:t>
      </w:r>
    </w:p>
    <w:p w14:paraId="35A61464">
      <w:pPr>
        <w:widowControl/>
        <w:spacing w:after="160" w:line="312" w:lineRule="auto"/>
        <w:ind w:left="429"/>
        <w:jc w:val="left"/>
        <w:outlineLvl w:val="1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2</w:t>
      </w:r>
      <w:r>
        <w:rPr>
          <w:rFonts w:ascii="Cambria Math" w:hAnsi="Cambria Math" w:eastAsia="等线"/>
          <w:kern w:val="0"/>
          <w:szCs w:val="21"/>
        </w:rPr>
        <w:t>. M</w:t>
      </w:r>
      <w:r>
        <w:rPr>
          <w:rFonts w:hint="eastAsia" w:ascii="Cambria Math" w:hAnsi="Cambria Math" w:eastAsia="等线"/>
          <w:kern w:val="0"/>
          <w:szCs w:val="21"/>
        </w:rPr>
        <w:t>icrosoft</w:t>
      </w:r>
      <w:r>
        <w:rPr>
          <w:rFonts w:ascii="Cambria Math" w:hAnsi="Cambria Math" w:eastAsia="等线"/>
          <w:kern w:val="0"/>
          <w:szCs w:val="21"/>
        </w:rPr>
        <w:t xml:space="preserve"> </w:t>
      </w:r>
      <w:r>
        <w:rPr>
          <w:rFonts w:hint="eastAsia" w:ascii="Cambria Math" w:hAnsi="Cambria Math" w:eastAsia="等线"/>
          <w:kern w:val="0"/>
          <w:szCs w:val="21"/>
        </w:rPr>
        <w:t>Excel。</w:t>
      </w:r>
    </w:p>
    <w:p w14:paraId="3F6904BD">
      <w:pPr>
        <w:widowControl/>
        <w:adjustRightInd w:val="0"/>
        <w:snapToGrid w:val="0"/>
        <w:spacing w:after="160" w:line="312" w:lineRule="auto"/>
        <w:jc w:val="left"/>
        <w:outlineLvl w:val="1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二、</w:t>
      </w:r>
      <w:r>
        <w:rPr>
          <w:rFonts w:ascii="Cambria Math" w:hAnsi="Cambria Math" w:eastAsia="等线"/>
          <w:kern w:val="0"/>
          <w:szCs w:val="21"/>
        </w:rPr>
        <w:t>实验要求：</w:t>
      </w:r>
    </w:p>
    <w:p w14:paraId="3AE79A48">
      <w:pPr>
        <w:widowControl/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1、电压源与电流源的相互转换</w:t>
      </w:r>
    </w:p>
    <w:p w14:paraId="62168AE7">
      <w:pPr>
        <w:widowControl/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2、验证戴维宁定理</w:t>
      </w:r>
    </w:p>
    <w:p w14:paraId="15DBBC74">
      <w:pPr>
        <w:widowControl/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3、验证诺顿定理</w:t>
      </w:r>
    </w:p>
    <w:p w14:paraId="29D95D46">
      <w:pPr>
        <w:widowControl/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三、实验原理</w:t>
      </w:r>
    </w:p>
    <w:p w14:paraId="12DC0393">
      <w:pPr>
        <w:widowControl/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bCs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1.</w:t>
      </w:r>
      <w:r>
        <w:rPr>
          <w:rFonts w:hint="eastAsia" w:ascii="仿宋" w:hAnsi="仿宋" w:eastAsia="仿宋"/>
          <w:bCs/>
          <w:sz w:val="32"/>
          <w:szCs w:val="32"/>
        </w:rPr>
        <w:t xml:space="preserve"> </w:t>
      </w:r>
      <w:r>
        <w:rPr>
          <w:rFonts w:hint="eastAsia" w:ascii="Cambria Math" w:hAnsi="Cambria Math" w:eastAsia="等线"/>
          <w:bCs/>
          <w:kern w:val="0"/>
          <w:szCs w:val="21"/>
        </w:rPr>
        <w:t>替代定理：</w:t>
      </w:r>
    </w:p>
    <w:p w14:paraId="1D81DA46">
      <w:pPr>
        <w:widowControl/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bCs/>
          <w:kern w:val="0"/>
          <w:szCs w:val="21"/>
        </w:rPr>
      </w:pPr>
      <w:r>
        <w:rPr>
          <w:rFonts w:hint="eastAsia" w:ascii="Cambria Math" w:hAnsi="Cambria Math" w:eastAsia="等线"/>
          <w:bCs/>
          <w:kern w:val="0"/>
          <w:szCs w:val="21"/>
        </w:rPr>
        <w:t>对于给定的任意一个电路，若某一支路电压为</w:t>
      </w:r>
      <w:r>
        <w:rPr>
          <w:rFonts w:ascii="Cambria Math" w:hAnsi="Cambria Math" w:eastAsia="等线"/>
          <w:bCs/>
          <w:i/>
          <w:iCs/>
          <w:kern w:val="0"/>
          <w:szCs w:val="21"/>
        </w:rPr>
        <w:t>u</w:t>
      </w:r>
      <w:r>
        <w:rPr>
          <w:rFonts w:ascii="Cambria Math" w:hAnsi="Cambria Math" w:eastAsia="等线"/>
          <w:bCs/>
          <w:i/>
          <w:iCs/>
          <w:kern w:val="0"/>
          <w:szCs w:val="21"/>
          <w:vertAlign w:val="subscript"/>
        </w:rPr>
        <w:t>k</w:t>
      </w:r>
      <w:r>
        <w:rPr>
          <w:rFonts w:hint="eastAsia" w:ascii="Cambria Math" w:hAnsi="Cambria Math" w:eastAsia="等线"/>
          <w:bCs/>
          <w:kern w:val="0"/>
          <w:szCs w:val="21"/>
        </w:rPr>
        <w:t>、电流为</w:t>
      </w:r>
      <w:r>
        <w:rPr>
          <w:rFonts w:ascii="Cambria Math" w:hAnsi="Cambria Math" w:eastAsia="等线"/>
          <w:bCs/>
          <w:i/>
          <w:iCs/>
          <w:kern w:val="0"/>
          <w:szCs w:val="21"/>
        </w:rPr>
        <w:t>i</w:t>
      </w:r>
      <w:r>
        <w:rPr>
          <w:rFonts w:ascii="Cambria Math" w:hAnsi="Cambria Math" w:eastAsia="等线"/>
          <w:bCs/>
          <w:i/>
          <w:iCs/>
          <w:kern w:val="0"/>
          <w:szCs w:val="21"/>
          <w:vertAlign w:val="subscript"/>
        </w:rPr>
        <w:t>k</w:t>
      </w:r>
      <w:r>
        <w:rPr>
          <w:rFonts w:hint="eastAsia" w:ascii="Cambria Math" w:hAnsi="Cambria Math" w:eastAsia="等线"/>
          <w:bCs/>
          <w:kern w:val="0"/>
          <w:szCs w:val="21"/>
        </w:rPr>
        <w:t>，那么这条支路就可以用一个电压等于</w:t>
      </w:r>
      <w:r>
        <w:rPr>
          <w:rFonts w:ascii="Cambria Math" w:hAnsi="Cambria Math" w:eastAsia="等线"/>
          <w:bCs/>
          <w:i/>
          <w:iCs/>
          <w:kern w:val="0"/>
          <w:szCs w:val="21"/>
        </w:rPr>
        <w:t>u</w:t>
      </w:r>
      <w:r>
        <w:rPr>
          <w:rFonts w:ascii="Cambria Math" w:hAnsi="Cambria Math" w:eastAsia="等线"/>
          <w:bCs/>
          <w:i/>
          <w:iCs/>
          <w:kern w:val="0"/>
          <w:szCs w:val="21"/>
          <w:vertAlign w:val="subscript"/>
        </w:rPr>
        <w:t>k</w:t>
      </w:r>
      <w:r>
        <w:rPr>
          <w:rFonts w:hint="eastAsia" w:ascii="Cambria Math" w:hAnsi="Cambria Math" w:eastAsia="等线"/>
          <w:bCs/>
          <w:kern w:val="0"/>
          <w:szCs w:val="21"/>
        </w:rPr>
        <w:t>的独立电压源，或者用一个电流等于</w:t>
      </w:r>
      <w:r>
        <w:rPr>
          <w:rFonts w:ascii="Cambria Math" w:hAnsi="Cambria Math" w:eastAsia="等线"/>
          <w:bCs/>
          <w:i/>
          <w:iCs/>
          <w:kern w:val="0"/>
          <w:szCs w:val="21"/>
        </w:rPr>
        <w:t>i</w:t>
      </w:r>
      <w:r>
        <w:rPr>
          <w:rFonts w:ascii="Cambria Math" w:hAnsi="Cambria Math" w:eastAsia="等线"/>
          <w:bCs/>
          <w:i/>
          <w:iCs/>
          <w:kern w:val="0"/>
          <w:szCs w:val="21"/>
          <w:vertAlign w:val="subscript"/>
        </w:rPr>
        <w:t>k</w:t>
      </w:r>
      <w:r>
        <w:rPr>
          <w:rFonts w:hint="eastAsia" w:ascii="Cambria Math" w:hAnsi="Cambria Math" w:eastAsia="等线"/>
          <w:bCs/>
          <w:kern w:val="0"/>
          <w:szCs w:val="21"/>
        </w:rPr>
        <w:t>的独立电流源，或用</w:t>
      </w:r>
      <w:r>
        <w:rPr>
          <w:rFonts w:ascii="Cambria Math" w:hAnsi="Cambria Math" w:eastAsia="等线"/>
          <w:bCs/>
          <w:i/>
          <w:iCs/>
          <w:kern w:val="0"/>
          <w:szCs w:val="21"/>
        </w:rPr>
        <w:t>R=u</w:t>
      </w:r>
      <w:r>
        <w:rPr>
          <w:rFonts w:ascii="Cambria Math" w:hAnsi="Cambria Math" w:eastAsia="等线"/>
          <w:bCs/>
          <w:i/>
          <w:iCs/>
          <w:kern w:val="0"/>
          <w:szCs w:val="21"/>
          <w:vertAlign w:val="subscript"/>
        </w:rPr>
        <w:t>k</w:t>
      </w:r>
      <w:r>
        <w:rPr>
          <w:rFonts w:ascii="Cambria Math" w:hAnsi="Cambria Math" w:eastAsia="等线"/>
          <w:bCs/>
          <w:i/>
          <w:iCs/>
          <w:kern w:val="0"/>
          <w:szCs w:val="21"/>
        </w:rPr>
        <w:t>/i</w:t>
      </w:r>
      <w:r>
        <w:rPr>
          <w:rFonts w:ascii="Cambria Math" w:hAnsi="Cambria Math" w:eastAsia="等线"/>
          <w:bCs/>
          <w:i/>
          <w:iCs/>
          <w:kern w:val="0"/>
          <w:szCs w:val="21"/>
          <w:vertAlign w:val="subscript"/>
        </w:rPr>
        <w:t>k</w:t>
      </w:r>
      <w:r>
        <w:rPr>
          <w:rFonts w:hint="eastAsia" w:ascii="Cambria Math" w:hAnsi="Cambria Math" w:eastAsia="等线"/>
          <w:bCs/>
          <w:kern w:val="0"/>
          <w:szCs w:val="21"/>
        </w:rPr>
        <w:t>的电阻来替代，替代后电路中全部电压和电流均保持原有值。</w:t>
      </w:r>
    </w:p>
    <w:p w14:paraId="199F67EE">
      <w:pPr>
        <w:widowControl/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2.验证戴维宁定理</w:t>
      </w:r>
    </w:p>
    <w:p w14:paraId="1362C74B">
      <w:pPr>
        <w:widowControl/>
        <w:adjustRightInd w:val="0"/>
        <w:snapToGrid w:val="0"/>
        <w:spacing w:after="160" w:line="312" w:lineRule="auto"/>
        <w:jc w:val="left"/>
        <w:rPr>
          <w:rFonts w:ascii="宋体" w:hAnsi="宋体" w:eastAsia="等线"/>
          <w:kern w:val="0"/>
          <w:szCs w:val="21"/>
        </w:rPr>
      </w:pPr>
      <w:r>
        <w:rPr>
          <w:rFonts w:hint="eastAsia" w:ascii="宋体" w:hAnsi="宋体" w:eastAsia="等线"/>
          <w:kern w:val="0"/>
          <w:szCs w:val="21"/>
        </w:rPr>
        <w:t>一个含独立电源、线性电阻和受控源的一端口，对外电路来说，可以用一个电压源和电阻的串联组合等效置换，此电压源的激励电压等于一端口的开路电压，电阻等于一端口内全部独立电源置零后的输入电阻。</w:t>
      </w:r>
    </w:p>
    <w:p w14:paraId="4F8433B4">
      <w:pPr>
        <w:widowControl/>
        <w:adjustRightInd w:val="0"/>
        <w:snapToGrid w:val="0"/>
        <w:spacing w:after="160" w:line="312" w:lineRule="auto"/>
        <w:jc w:val="left"/>
        <w:rPr>
          <w:rFonts w:ascii="宋体" w:hAnsi="宋体" w:eastAsia="等线"/>
          <w:kern w:val="0"/>
          <w:szCs w:val="21"/>
        </w:rPr>
      </w:pPr>
      <w:r>
        <w:rPr>
          <w:rFonts w:hint="eastAsia" w:ascii="宋体" w:hAnsi="宋体" w:eastAsia="等线"/>
          <w:kern w:val="0"/>
          <w:szCs w:val="21"/>
        </w:rPr>
        <w:t>基本步骤：</w:t>
      </w:r>
    </w:p>
    <w:p w14:paraId="1DC067B8">
      <w:pPr>
        <w:widowControl/>
        <w:numPr>
          <w:ilvl w:val="0"/>
          <w:numId w:val="1"/>
        </w:numPr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求两端电压</w:t>
      </w:r>
    </w:p>
    <w:p w14:paraId="7957C3D3">
      <w:pPr>
        <w:widowControl/>
        <w:numPr>
          <w:ilvl w:val="0"/>
          <w:numId w:val="1"/>
        </w:numPr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求等效电阻Req</w:t>
      </w:r>
    </w:p>
    <w:p w14:paraId="37006885">
      <w:pPr>
        <w:widowControl/>
        <w:numPr>
          <w:ilvl w:val="0"/>
          <w:numId w:val="1"/>
        </w:numPr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运用戴维宁等效电路求I</w:t>
      </w:r>
    </w:p>
    <w:p w14:paraId="25B67B54">
      <w:pPr>
        <w:widowControl/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3</w:t>
      </w:r>
      <w:r>
        <w:rPr>
          <w:rFonts w:ascii="Cambria Math" w:hAnsi="Cambria Math" w:eastAsia="等线"/>
          <w:kern w:val="0"/>
          <w:szCs w:val="21"/>
        </w:rPr>
        <w:t>.</w:t>
      </w:r>
      <w:r>
        <w:rPr>
          <w:rFonts w:hint="eastAsia" w:ascii="Cambria Math" w:hAnsi="Cambria Math" w:eastAsia="等线"/>
          <w:kern w:val="0"/>
          <w:szCs w:val="21"/>
        </w:rPr>
        <w:t>验证诺顿定理</w:t>
      </w:r>
    </w:p>
    <w:p w14:paraId="64A60427">
      <w:pPr>
        <w:widowControl/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一个含独立电源、线性电阻和受控源的一端口，对外电路来说，可以用一个电流源和电阻的并联组合等效置换，电流源的激励电流等于一端口的短路电流，电阻等于一端口中全部独立源置零后的输入电阻.</w:t>
      </w:r>
    </w:p>
    <w:p w14:paraId="4FFA46AD">
      <w:pPr>
        <w:widowControl/>
        <w:adjustRightInd w:val="0"/>
        <w:snapToGrid w:val="0"/>
        <w:spacing w:after="160" w:line="312" w:lineRule="auto"/>
        <w:ind w:firstLine="210" w:firstLineChars="100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基本步骤：</w:t>
      </w:r>
    </w:p>
    <w:p w14:paraId="4F763403">
      <w:pPr>
        <w:widowControl/>
        <w:numPr>
          <w:ilvl w:val="0"/>
          <w:numId w:val="2"/>
        </w:numPr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求短路电流</w:t>
      </w:r>
    </w:p>
    <w:p w14:paraId="04B636C7">
      <w:pPr>
        <w:widowControl/>
        <w:numPr>
          <w:ilvl w:val="0"/>
          <w:numId w:val="2"/>
        </w:numPr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求等效电阻Req</w:t>
      </w:r>
    </w:p>
    <w:p w14:paraId="5D60220B">
      <w:pPr>
        <w:widowControl/>
        <w:numPr>
          <w:ilvl w:val="0"/>
          <w:numId w:val="2"/>
        </w:numPr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运用诺顿等效电路求I</w:t>
      </w:r>
    </w:p>
    <w:p w14:paraId="4C06F136">
      <w:pPr>
        <w:widowControl/>
        <w:numPr>
          <w:ilvl w:val="0"/>
          <w:numId w:val="3"/>
        </w:numPr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ascii="Cambria Math" w:hAnsi="Cambria Math" w:eastAsia="等线"/>
          <w:kern w:val="0"/>
          <w:szCs w:val="21"/>
        </w:rPr>
        <w:t>实验内容：</w:t>
      </w:r>
    </w:p>
    <w:p w14:paraId="41609011">
      <w:pPr>
        <w:widowControl/>
        <w:numPr>
          <w:ilvl w:val="0"/>
          <w:numId w:val="4"/>
        </w:numPr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替代定理</w:t>
      </w:r>
    </w:p>
    <w:p w14:paraId="3083A1C9">
      <w:pPr>
        <w:widowControl/>
        <w:adjustRightInd w:val="0"/>
        <w:snapToGrid w:val="0"/>
        <w:spacing w:after="160" w:line="312" w:lineRule="auto"/>
        <w:ind w:left="360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（1）电路图</w:t>
      </w:r>
    </w:p>
    <w:p w14:paraId="44E26C0B">
      <w:pPr>
        <w:widowControl/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ascii="仿宋" w:hAnsi="仿宋" w:eastAsia="仿宋"/>
          <w:b/>
          <w:kern w:val="0"/>
          <w:sz w:val="32"/>
          <w:szCs w:val="32"/>
        </w:rPr>
        <w:drawing>
          <wp:inline distT="0" distB="0" distL="0" distR="0">
            <wp:extent cx="2520315" cy="1670050"/>
            <wp:effectExtent l="0" t="0" r="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hAnsi="仿宋" w:eastAsia="仿宋"/>
          <w:b/>
          <w:kern w:val="0"/>
          <w:sz w:val="32"/>
          <w:szCs w:val="32"/>
        </w:rPr>
        <w:drawing>
          <wp:inline distT="0" distB="0" distL="0" distR="0">
            <wp:extent cx="2560320" cy="1709420"/>
            <wp:effectExtent l="0" t="0" r="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7BB89">
      <w:pPr>
        <w:widowControl/>
        <w:adjustRightInd w:val="0"/>
        <w:snapToGrid w:val="0"/>
        <w:spacing w:after="160" w:line="312" w:lineRule="auto"/>
        <w:jc w:val="left"/>
        <w:rPr>
          <w:rFonts w:ascii="仿宋" w:hAnsi="仿宋" w:eastAsia="仿宋"/>
          <w:b/>
          <w:kern w:val="0"/>
          <w:sz w:val="32"/>
          <w:szCs w:val="32"/>
        </w:rPr>
      </w:pPr>
      <w:r>
        <w:rPr>
          <w:rFonts w:ascii="仿宋" w:hAnsi="仿宋" w:eastAsia="仿宋"/>
          <w:b/>
          <w:kern w:val="0"/>
          <w:sz w:val="32"/>
          <w:szCs w:val="32"/>
        </w:rPr>
        <w:drawing>
          <wp:inline distT="0" distB="0" distL="0" distR="0">
            <wp:extent cx="2600325" cy="174117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D9B3D">
      <w:pPr>
        <w:widowControl/>
        <w:adjustRightInd w:val="0"/>
        <w:snapToGrid w:val="0"/>
        <w:spacing w:after="160" w:line="312" w:lineRule="auto"/>
        <w:jc w:val="left"/>
        <w:rPr>
          <w:rFonts w:ascii="仿宋" w:hAnsi="仿宋" w:eastAsia="仿宋"/>
          <w:b/>
          <w:kern w:val="0"/>
          <w:sz w:val="32"/>
          <w:szCs w:val="32"/>
        </w:rPr>
      </w:pPr>
      <w:r>
        <w:drawing>
          <wp:inline distT="0" distB="0" distL="114300" distR="114300">
            <wp:extent cx="5271135" cy="3697605"/>
            <wp:effectExtent l="0" t="0" r="190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0F67E">
      <w:pPr>
        <w:widowControl/>
        <w:numPr>
          <w:ilvl w:val="0"/>
          <w:numId w:val="5"/>
        </w:numPr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戴维宁定理</w:t>
      </w:r>
    </w:p>
    <w:p w14:paraId="23DD3F87">
      <w:pPr>
        <w:widowControl/>
        <w:numPr>
          <w:ilvl w:val="0"/>
          <w:numId w:val="6"/>
        </w:numPr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求原电路两端电压，测量得32V，计算得等效电阻为8Ω。将一含源端口等效为一个电压源和电阻的串联组合</w:t>
      </w:r>
    </w:p>
    <w:p w14:paraId="79DAEC57">
      <w:pPr>
        <w:widowControl/>
        <w:adjustRightInd w:val="0"/>
        <w:snapToGrid w:val="0"/>
        <w:spacing w:after="160" w:line="312" w:lineRule="auto"/>
        <w:jc w:val="left"/>
        <w:rPr>
          <w:rFonts w:ascii="等线" w:hAnsi="等线" w:eastAsia="等线"/>
          <w:kern w:val="0"/>
          <w:szCs w:val="21"/>
        </w:rPr>
      </w:pPr>
      <w:r>
        <w:rPr>
          <w:rFonts w:ascii="等线" w:hAnsi="等线" w:eastAsia="等线"/>
          <w:kern w:val="0"/>
          <w:szCs w:val="21"/>
        </w:rPr>
        <w:drawing>
          <wp:inline distT="0" distB="0" distL="0" distR="0">
            <wp:extent cx="4619625" cy="2210435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70" t="39996" r="19817" b="24323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13145">
      <w:pPr>
        <w:widowControl/>
        <w:adjustRightInd w:val="0"/>
        <w:snapToGrid w:val="0"/>
        <w:spacing w:after="160" w:line="312" w:lineRule="auto"/>
        <w:jc w:val="left"/>
        <w:rPr>
          <w:rFonts w:ascii="等线" w:hAnsi="等线" w:eastAsia="等线"/>
          <w:kern w:val="0"/>
          <w:szCs w:val="21"/>
        </w:rPr>
      </w:pPr>
    </w:p>
    <w:p w14:paraId="31055429">
      <w:pPr>
        <w:widowControl/>
        <w:adjustRightInd w:val="0"/>
        <w:snapToGrid w:val="0"/>
        <w:spacing w:after="160" w:line="312" w:lineRule="auto"/>
        <w:jc w:val="left"/>
        <w:rPr>
          <w:rFonts w:ascii="等线" w:hAnsi="等线" w:eastAsia="等线"/>
          <w:kern w:val="0"/>
          <w:szCs w:val="21"/>
        </w:rPr>
      </w:pPr>
      <w:r>
        <w:rPr>
          <w:rFonts w:ascii="等线" w:hAnsi="等线" w:eastAsia="等线"/>
          <w:kern w:val="0"/>
          <w:szCs w:val="21"/>
        </w:rPr>
        <w:drawing>
          <wp:inline distT="0" distB="0" distL="0" distR="0">
            <wp:extent cx="2719070" cy="2099310"/>
            <wp:effectExtent l="0" t="0" r="508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36" t="43181" r="33334" b="24951"/>
                    <a:stretch>
                      <a:fillRect/>
                    </a:stretch>
                  </pic:blipFill>
                  <pic:spPr>
                    <a:xfrm>
                      <a:off x="0" y="0"/>
                      <a:ext cx="271907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A63CA">
      <w:pPr>
        <w:widowControl/>
        <w:numPr>
          <w:ilvl w:val="0"/>
          <w:numId w:val="6"/>
        </w:numPr>
        <w:adjustRightInd w:val="0"/>
        <w:snapToGrid w:val="0"/>
        <w:spacing w:after="160" w:line="312" w:lineRule="auto"/>
        <w:jc w:val="left"/>
        <w:rPr>
          <w:rFonts w:ascii="等线" w:hAnsi="等线" w:eastAsia="等线"/>
          <w:kern w:val="0"/>
          <w:szCs w:val="21"/>
        </w:rPr>
      </w:pPr>
      <w:r>
        <w:rPr>
          <w:rFonts w:hint="eastAsia" w:ascii="等线" w:hAnsi="等线" w:eastAsia="等线"/>
          <w:kern w:val="0"/>
          <w:szCs w:val="21"/>
        </w:rPr>
        <w:t>将两个接口外界相同电路，测量电流值相同</w:t>
      </w:r>
    </w:p>
    <w:p w14:paraId="56530D61">
      <w:pPr>
        <w:widowControl/>
        <w:adjustRightInd w:val="0"/>
        <w:snapToGrid w:val="0"/>
        <w:spacing w:after="160" w:line="312" w:lineRule="auto"/>
        <w:jc w:val="left"/>
        <w:rPr>
          <w:rFonts w:ascii="等线" w:hAnsi="等线" w:eastAsia="等线"/>
          <w:kern w:val="0"/>
          <w:szCs w:val="21"/>
        </w:rPr>
      </w:pPr>
      <w:r>
        <w:rPr>
          <w:rFonts w:ascii="等线" w:hAnsi="等线" w:eastAsia="等线"/>
          <w:kern w:val="0"/>
          <w:szCs w:val="21"/>
        </w:rPr>
        <w:drawing>
          <wp:inline distT="0" distB="0" distL="0" distR="0">
            <wp:extent cx="5274310" cy="217995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68" t="43462" r="35068" b="307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529A4">
      <w:pPr>
        <w:widowControl/>
        <w:adjustRightInd w:val="0"/>
        <w:snapToGrid w:val="0"/>
        <w:spacing w:after="160" w:line="312" w:lineRule="auto"/>
        <w:jc w:val="left"/>
        <w:rPr>
          <w:rFonts w:ascii="等线" w:hAnsi="等线" w:eastAsia="等线"/>
          <w:kern w:val="0"/>
          <w:szCs w:val="21"/>
        </w:rPr>
      </w:pPr>
      <w:r>
        <w:rPr>
          <w:rFonts w:ascii="等线" w:hAnsi="等线" w:eastAsia="等线"/>
          <w:kern w:val="0"/>
          <w:szCs w:val="21"/>
        </w:rPr>
        <w:drawing>
          <wp:inline distT="0" distB="0" distL="0" distR="0">
            <wp:extent cx="3037205" cy="2298065"/>
            <wp:effectExtent l="0" t="0" r="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64" t="42061" r="30888" b="26228"/>
                    <a:stretch>
                      <a:fillRect/>
                    </a:stretch>
                  </pic:blipFill>
                  <pic:spPr>
                    <a:xfrm>
                      <a:off x="0" y="0"/>
                      <a:ext cx="3037205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B5EB2">
      <w:pPr>
        <w:widowControl/>
        <w:adjustRightInd w:val="0"/>
        <w:snapToGrid w:val="0"/>
        <w:spacing w:after="160" w:line="312" w:lineRule="auto"/>
        <w:jc w:val="left"/>
        <w:rPr>
          <w:rFonts w:ascii="等线" w:hAnsi="等线" w:eastAsia="等线"/>
          <w:kern w:val="0"/>
          <w:szCs w:val="21"/>
        </w:rPr>
      </w:pPr>
      <w:r>
        <w:drawing>
          <wp:inline distT="0" distB="0" distL="114300" distR="114300">
            <wp:extent cx="5273675" cy="3523615"/>
            <wp:effectExtent l="0" t="0" r="1460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1CB1">
      <w:pPr>
        <w:widowControl/>
        <w:numPr>
          <w:ilvl w:val="0"/>
          <w:numId w:val="7"/>
        </w:numPr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诺顿定理</w:t>
      </w:r>
    </w:p>
    <w:p w14:paraId="01348CD1">
      <w:pPr>
        <w:widowControl/>
        <w:numPr>
          <w:ilvl w:val="0"/>
          <w:numId w:val="8"/>
        </w:numPr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不带受控源电路：求电流I。</w:t>
      </w:r>
    </w:p>
    <w:p w14:paraId="580AF196">
      <w:pPr>
        <w:widowControl/>
        <w:adjustRightInd w:val="0"/>
        <w:snapToGrid w:val="0"/>
        <w:spacing w:after="160" w:line="312" w:lineRule="auto"/>
        <w:jc w:val="left"/>
        <w:rPr>
          <w:rFonts w:ascii="等线" w:hAnsi="等线" w:eastAsia="等线"/>
          <w:kern w:val="0"/>
          <w:szCs w:val="21"/>
        </w:rPr>
      </w:pPr>
      <w:r>
        <w:rPr>
          <w:rFonts w:hint="eastAsia" w:ascii="等线" w:hAnsi="等线" w:eastAsia="等线"/>
          <w:kern w:val="0"/>
          <w:szCs w:val="21"/>
        </w:rPr>
        <w:t>求出短路电流I</w:t>
      </w:r>
      <w:r>
        <w:rPr>
          <w:rFonts w:ascii="等线" w:hAnsi="等线" w:eastAsia="等线"/>
          <w:kern w:val="0"/>
          <w:szCs w:val="21"/>
        </w:rPr>
        <w:t>_</w:t>
      </w:r>
      <w:r>
        <w:rPr>
          <w:rFonts w:hint="eastAsia" w:ascii="等线" w:hAnsi="等线" w:eastAsia="等线"/>
          <w:kern w:val="0"/>
          <w:szCs w:val="21"/>
        </w:rPr>
        <w:t>sc</w:t>
      </w:r>
      <w:r>
        <w:rPr>
          <w:rFonts w:ascii="等线" w:hAnsi="等线" w:eastAsia="等线"/>
          <w:kern w:val="0"/>
          <w:szCs w:val="21"/>
        </w:rPr>
        <w:t>=-9.6A</w:t>
      </w:r>
      <w:r>
        <w:rPr>
          <w:rFonts w:hint="eastAsia" w:ascii="等线" w:hAnsi="等线" w:eastAsia="等线"/>
          <w:kern w:val="0"/>
          <w:szCs w:val="21"/>
        </w:rPr>
        <w:t>，求出等效电阻</w:t>
      </w:r>
      <w:r>
        <w:rPr>
          <w:rFonts w:ascii="等线" w:hAnsi="等线" w:eastAsia="等线"/>
          <w:kern w:val="0"/>
          <w:szCs w:val="21"/>
        </w:rPr>
        <w:t>Req =10//2=1.67</w:t>
      </w:r>
      <w:r>
        <w:rPr>
          <w:rFonts w:hint="eastAsia" w:ascii="等线" w:hAnsi="等线" w:eastAsia="等线"/>
          <w:kern w:val="0"/>
          <w:szCs w:val="21"/>
        </w:rPr>
        <w:t>，运用诺顿等效电路</w:t>
      </w:r>
      <w:r>
        <w:rPr>
          <w:rFonts w:ascii="等线" w:hAnsi="等线" w:eastAsia="等线"/>
          <w:kern w:val="0"/>
          <w:szCs w:val="21"/>
        </w:rPr>
        <w:t>I =2.83A</w:t>
      </w:r>
    </w:p>
    <w:p w14:paraId="36E2E228">
      <w:pPr>
        <w:widowControl/>
        <w:adjustRightInd w:val="0"/>
        <w:snapToGrid w:val="0"/>
        <w:spacing w:after="160" w:line="312" w:lineRule="auto"/>
        <w:jc w:val="left"/>
        <w:rPr>
          <w:rFonts w:ascii="等线" w:hAnsi="等线" w:eastAsia="等线"/>
          <w:kern w:val="0"/>
          <w:szCs w:val="21"/>
        </w:rPr>
      </w:pPr>
      <w:r>
        <w:drawing>
          <wp:inline distT="0" distB="0" distL="0" distR="0">
            <wp:extent cx="4638675" cy="26289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F598">
      <w:pPr>
        <w:widowControl/>
        <w:adjustRightInd w:val="0"/>
        <w:snapToGrid w:val="0"/>
        <w:spacing w:after="160" w:line="312" w:lineRule="auto"/>
        <w:jc w:val="left"/>
        <w:rPr>
          <w:rFonts w:ascii="等线" w:hAnsi="等线" w:eastAsia="等线"/>
          <w:kern w:val="0"/>
          <w:szCs w:val="21"/>
        </w:rPr>
      </w:pPr>
    </w:p>
    <w:p w14:paraId="747C929F">
      <w:pPr>
        <w:widowControl/>
        <w:adjustRightInd w:val="0"/>
        <w:snapToGrid w:val="0"/>
        <w:spacing w:after="160" w:line="312" w:lineRule="auto"/>
        <w:jc w:val="left"/>
        <w:rPr>
          <w:rFonts w:ascii="等线" w:hAnsi="等线" w:eastAsia="等线"/>
          <w:kern w:val="0"/>
          <w:szCs w:val="21"/>
        </w:rPr>
      </w:pPr>
      <w:r>
        <w:rPr>
          <w:rFonts w:ascii="等线" w:hAnsi="等线" w:eastAsia="等线"/>
          <w:kern w:val="0"/>
          <w:szCs w:val="21"/>
        </w:rPr>
        <w:drawing>
          <wp:inline distT="0" distB="0" distL="0" distR="0">
            <wp:extent cx="2305685" cy="1367790"/>
            <wp:effectExtent l="0" t="0" r="0" b="3810"/>
            <wp:docPr id="6" name="图片 6" descr="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0000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kern w:val="0"/>
          <w:szCs w:val="21"/>
        </w:rPr>
        <w:drawing>
          <wp:inline distT="0" distB="0" distL="0" distR="0">
            <wp:extent cx="2266315" cy="1160780"/>
            <wp:effectExtent l="0" t="0" r="635" b="1270"/>
            <wp:docPr id="5" name="图片 5" descr="88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888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D43B4">
      <w:pPr>
        <w:widowControl/>
        <w:adjustRightInd w:val="0"/>
        <w:snapToGrid w:val="0"/>
        <w:spacing w:after="160" w:line="312" w:lineRule="auto"/>
        <w:jc w:val="left"/>
        <w:rPr>
          <w:rFonts w:ascii="等线" w:hAnsi="等线" w:eastAsia="等线"/>
          <w:kern w:val="0"/>
          <w:szCs w:val="21"/>
        </w:rPr>
      </w:pPr>
      <w:r>
        <w:drawing>
          <wp:inline distT="0" distB="0" distL="114300" distR="114300">
            <wp:extent cx="5274310" cy="2277745"/>
            <wp:effectExtent l="0" t="0" r="1397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B57EE">
      <w:pPr>
        <w:widowControl/>
        <w:numPr>
          <w:ilvl w:val="0"/>
          <w:numId w:val="8"/>
        </w:numPr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Cambria Math" w:hAnsi="Cambria Math" w:eastAsia="等线"/>
          <w:kern w:val="0"/>
          <w:szCs w:val="21"/>
        </w:rPr>
        <w:t>带受控源电路：</w:t>
      </w:r>
      <w:r>
        <w:rPr>
          <w:rFonts w:hint="eastAsia" w:ascii="等线" w:hAnsi="等线" w:eastAsia="等线"/>
          <w:kern w:val="0"/>
          <w:szCs w:val="21"/>
        </w:rPr>
        <w:t>求电压U</w:t>
      </w:r>
      <w:r>
        <w:rPr>
          <w:rFonts w:ascii="等线" w:hAnsi="等线" w:eastAsia="等线"/>
          <w:kern w:val="0"/>
          <w:szCs w:val="21"/>
          <w:vertAlign w:val="subscript"/>
        </w:rPr>
        <w:t>0</w:t>
      </w:r>
    </w:p>
    <w:p w14:paraId="6EA92A29">
      <w:pPr>
        <w:widowControl/>
        <w:spacing w:after="160" w:line="300" w:lineRule="auto"/>
        <w:jc w:val="left"/>
        <w:rPr>
          <w:rFonts w:ascii="等线" w:hAnsi="等线" w:eastAsia="等线"/>
          <w:kern w:val="0"/>
          <w:szCs w:val="21"/>
        </w:rPr>
      </w:pPr>
      <w:r>
        <w:rPr>
          <w:rFonts w:hint="eastAsia" w:ascii="等线" w:hAnsi="等线" w:eastAsia="等线"/>
          <w:kern w:val="0"/>
          <w:szCs w:val="21"/>
        </w:rPr>
        <w:t>1.先求开路电压U</w:t>
      </w:r>
      <w:r>
        <w:rPr>
          <w:rFonts w:ascii="等线" w:hAnsi="等线" w:eastAsia="等线"/>
          <w:kern w:val="0"/>
          <w:szCs w:val="21"/>
        </w:rPr>
        <w:t>_</w:t>
      </w:r>
      <w:r>
        <w:rPr>
          <w:rFonts w:hint="eastAsia" w:ascii="等线" w:hAnsi="等线" w:eastAsia="等线"/>
          <w:kern w:val="0"/>
          <w:szCs w:val="21"/>
        </w:rPr>
        <w:t>oc：</w:t>
      </w:r>
    </w:p>
    <w:p w14:paraId="660EF38D">
      <w:pPr>
        <w:widowControl/>
        <w:spacing w:after="160" w:line="300" w:lineRule="auto"/>
        <w:jc w:val="left"/>
        <w:rPr>
          <w:rFonts w:ascii="等线" w:hAnsi="等线" w:eastAsia="等线"/>
          <w:kern w:val="0"/>
          <w:szCs w:val="21"/>
        </w:rPr>
      </w:pPr>
      <w:r>
        <w:rPr>
          <w:rFonts w:hint="eastAsia" w:ascii="等线" w:hAnsi="等线" w:eastAsia="等线"/>
          <w:kern w:val="0"/>
          <w:szCs w:val="21"/>
        </w:rPr>
        <w:t>2.求等效电阻Req：</w:t>
      </w:r>
    </w:p>
    <w:p w14:paraId="354854B1">
      <w:pPr>
        <w:widowControl/>
        <w:adjustRightInd w:val="0"/>
        <w:snapToGrid w:val="0"/>
        <w:spacing w:after="160" w:line="312" w:lineRule="auto"/>
        <w:jc w:val="left"/>
      </w:pPr>
      <w:r>
        <w:drawing>
          <wp:inline distT="0" distB="0" distL="0" distR="0">
            <wp:extent cx="5114925" cy="255270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525E">
      <w:pPr>
        <w:widowControl/>
        <w:adjustRightInd w:val="0"/>
        <w:snapToGrid w:val="0"/>
        <w:spacing w:after="160" w:line="312" w:lineRule="auto"/>
        <w:jc w:val="left"/>
        <w:rPr>
          <w:rFonts w:hint="eastAsia"/>
        </w:rPr>
      </w:pPr>
      <w:r>
        <w:drawing>
          <wp:inline distT="0" distB="0" distL="114300" distR="114300">
            <wp:extent cx="5266690" cy="2754630"/>
            <wp:effectExtent l="0" t="0" r="6350" b="381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40B8C"/>
    <w:multiLevelType w:val="singleLevel"/>
    <w:tmpl w:val="93540B8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45B3025"/>
    <w:multiLevelType w:val="singleLevel"/>
    <w:tmpl w:val="C45B302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AAD6D5D"/>
    <w:multiLevelType w:val="singleLevel"/>
    <w:tmpl w:val="0AAD6D5D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1F27D5EF"/>
    <w:multiLevelType w:val="singleLevel"/>
    <w:tmpl w:val="1F27D5E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28C72640"/>
    <w:multiLevelType w:val="multilevel"/>
    <w:tmpl w:val="28C7264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587F90D"/>
    <w:multiLevelType w:val="singleLevel"/>
    <w:tmpl w:val="3587F90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66FD91AA"/>
    <w:multiLevelType w:val="singleLevel"/>
    <w:tmpl w:val="66FD91AA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D487487"/>
    <w:multiLevelType w:val="singleLevel"/>
    <w:tmpl w:val="6D48748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624"/>
    <w:rsid w:val="00115B40"/>
    <w:rsid w:val="00181B2A"/>
    <w:rsid w:val="003B347D"/>
    <w:rsid w:val="003F1E34"/>
    <w:rsid w:val="00573EDD"/>
    <w:rsid w:val="00603942"/>
    <w:rsid w:val="007C2B1C"/>
    <w:rsid w:val="00894624"/>
    <w:rsid w:val="00BD322D"/>
    <w:rsid w:val="00ED22A3"/>
    <w:rsid w:val="00F35127"/>
    <w:rsid w:val="464A2500"/>
    <w:rsid w:val="58D5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589</Words>
  <Characters>666</Characters>
  <Lines>5</Lines>
  <Paragraphs>1</Paragraphs>
  <TotalTime>2</TotalTime>
  <ScaleCrop>false</ScaleCrop>
  <LinksUpToDate>false</LinksUpToDate>
  <CharactersWithSpaces>676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2023-11-08T11:03:00Z</dcterms:created>
  <dc:creator>DELL</dc:creator>
  <cp:lastModifiedBy>Alone</cp:lastModifiedBy>
  <dcterms:modified xsi:type="dcterms:W3CDTF">2025-12-31T09:11:42Z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eyJoZGlkIjoiYzZkZTljOWEyMmU4OTEyZjA1ZmNiODBlMDdmNzc3YWUiLCJ1c2VySWQiOiI0NzMwMzA5MDYifQ==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4AD0896458784536ACE6D2C72685F27B_12</vt:lpwstr>
  </property>
</Properties>
</file>