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Regulatory Application</w:t>
      </w:r>
    </w:p>
    <w:p>
      <w:r>
        <w:t>Applicant: Meridian Infrastructure Services Ltd</w:t>
        <w:br/>
        <w:t>Purpose: Synthetic ORION preprocessing and retrieval evaluation fixture</w:t>
        <w:br/>
        <w:t>Note: All entities and facts in this document are fictional.</w:t>
      </w:r>
    </w:p>
    <w:p>
      <w:pPr>
        <w:pStyle w:val="Heading1"/>
      </w:pPr>
      <w:r>
        <w:t>1. Corporate Profile</w:t>
      </w:r>
    </w:p>
    <w:p>
      <w:r>
        <w:t>Meridian Infrastructure Services Ltd provides managed digital infrastructure services to enterprise clients. The company operates regional service teams, customer support functions, and administrative offices.</w:t>
      </w:r>
    </w:p>
    <w:p>
      <w:r>
        <w:t>The organization employs personnel across engineering, operations, finance, customer service, and corporate administration. Routine internal reporting covers staffing, facilities, vendor management, and service delivery.</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2. Governance and Ownership</w:t>
      </w:r>
    </w:p>
    <w:p>
      <w:r>
        <w:t>The board maintains documented governance procedures and meets quarterly to review strategic and operational matters.</w:t>
      </w:r>
    </w:p>
    <w:p>
      <w:r>
        <w:t>The ownership register identifies shareholders, directors, and beneficial owners. Changes in beneficial ownership are subject to internal review and approval.</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3. Financial Position</w:t>
      </w:r>
    </w:p>
    <w:p>
      <w:r>
        <w:t>Management prepares monthly financial reports covering revenue, operating expenditure, cash position, debt obligations, and liquidity.</w:t>
      </w:r>
    </w:p>
    <w:p>
      <w:r>
        <w:t>The company maintains capital reserves for ordinary operating requirements and reviews liquidity forecasts each quarter.</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4. Service Operations</w:t>
      </w:r>
    </w:p>
    <w:p>
      <w:r>
        <w:t>Operational teams maintain service catalogues, staffing schedules, escalation procedures, and supplier contact records.</w:t>
      </w:r>
    </w:p>
    <w:p>
      <w:r>
        <w:t>Routine service reviews consider availability, customer requests, incident trends, and administrative performance.</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5. Business Continuity</w:t>
      </w:r>
    </w:p>
    <w:p>
      <w:r>
        <w:t>A documented business continuity plan assigns recovery responsibilities and identifies critical business services.</w:t>
      </w:r>
    </w:p>
    <w:p>
      <w:r>
        <w:t>The latest disaster recovery testing report was not provided with this application. Management stated that supporting evidence would be supplied separately.</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6. Facilities and Administration</w:t>
      </w:r>
    </w:p>
    <w:p>
      <w:r>
        <w:t>Office facilities are subject to routine maintenance, access registration, visitor procedures, and equipment inventory checks.</w:t>
      </w:r>
    </w:p>
    <w:p>
      <w:r>
        <w:t>Administrative teams maintain procurement records, training schedules, travel policies, and internal communications.</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7. Cybersecurity and Data Protection</w:t>
      </w:r>
    </w:p>
    <w:p>
      <w:r>
        <w:t>The cybersecurity review identified security vulnerabilities affecting privileged access control and data protection processes.</w:t>
      </w:r>
    </w:p>
    <w:p>
      <w:r>
        <w:t>Several privileged accounts did not consistently enforce multi-factor access control. Sensitive information is otherwise subject to encryption requirements and access logging.</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8. Compliance and Integrity</w:t>
      </w:r>
    </w:p>
    <w:p>
      <w:r>
        <w:t>The compliance function maintains regulatory policies, internal audit schedules, anti-money laundering procedures, and staff training records.</w:t>
      </w:r>
    </w:p>
    <w:p>
      <w:r>
        <w:t>Compliance exceptions are documented and escalated through the internal governance process.</w:t>
      </w:r>
    </w:p>
    <w:p>
      <w:r>
        <w:t>Supporting administrative record 1: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2: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3: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4: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5: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6: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7: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t>Supporting administrative record 8: The organization maintains routine documentation concerning staff assignments, office procedures, supplier coordination, service reporting, meeting records, training activities, and general corporate administration. These records are retained according to internal document-management procedures and reviewed periodically by responsible managers.</w:t>
      </w:r>
    </w:p>
    <w:p>
      <w:r>
        <w:br w:type="page"/>
      </w:r>
    </w:p>
    <w:p>
      <w:pPr>
        <w:pStyle w:val="Heading1"/>
      </w:pPr>
      <w:r>
        <w:t>Appendix 1: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2: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3: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4: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5: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6: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7: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8: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9: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10: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11: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12: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13: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14: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15: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br w:type="page"/>
      </w:r>
    </w:p>
    <w:p>
      <w:pPr>
        <w:pStyle w:val="Heading1"/>
      </w:pPr>
      <w:r>
        <w:t>Appendix 16: Administrative Supporting Material</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p>
      <w:r>
        <w:t>This appendix contains general administrative information relating to office locations, staffing allocations, procurement schedules, meeting calendars, equipment inventories, supplier directories, training attendance, travel administration, and routine corporate correspondence. The material is included for completeness but does not introduce additional risk-control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