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4F6D" w:rsidRDefault="00D64F6D" w:rsidP="00D64F6D">
      <w:pPr>
        <w:rPr>
          <w:sz w:val="32"/>
          <w:szCs w:val="32"/>
        </w:rPr>
      </w:pPr>
    </w:p>
    <w:p w:rsidR="00D64F6D" w:rsidRDefault="00D64F6D" w:rsidP="00D64F6D">
      <w:pPr>
        <w:rPr>
          <w:sz w:val="32"/>
          <w:szCs w:val="32"/>
        </w:rPr>
      </w:pPr>
    </w:p>
    <w:p w:rsidR="00D64F6D" w:rsidRDefault="00D64F6D" w:rsidP="00D64F6D">
      <w:pPr>
        <w:rPr>
          <w:sz w:val="32"/>
          <w:szCs w:val="32"/>
        </w:rPr>
      </w:pPr>
    </w:p>
    <w:p w:rsidR="00D64F6D" w:rsidRDefault="00D64F6D" w:rsidP="00D64F6D">
      <w:pPr>
        <w:spacing w:line="360" w:lineRule="auto"/>
        <w:jc w:val="center"/>
        <w:rPr>
          <w:b/>
          <w:sz w:val="48"/>
          <w:szCs w:val="32"/>
        </w:rPr>
      </w:pPr>
      <w:r>
        <w:rPr>
          <w:rFonts w:hint="eastAsia"/>
          <w:b/>
          <w:sz w:val="48"/>
          <w:szCs w:val="32"/>
        </w:rPr>
        <w:t>兴安盟国防动员潜力挖掘可视化平台</w:t>
      </w:r>
    </w:p>
    <w:p w:rsidR="00D64F6D" w:rsidRDefault="00D64F6D" w:rsidP="00D64F6D">
      <w:pPr>
        <w:spacing w:line="360" w:lineRule="auto"/>
        <w:jc w:val="center"/>
        <w:rPr>
          <w:b/>
          <w:sz w:val="44"/>
          <w:szCs w:val="32"/>
        </w:rPr>
      </w:pPr>
      <w:r>
        <w:rPr>
          <w:rFonts w:hint="eastAsia"/>
          <w:b/>
          <w:sz w:val="48"/>
          <w:szCs w:val="32"/>
        </w:rPr>
        <w:t>项目建议书</w:t>
      </w:r>
    </w:p>
    <w:p w:rsidR="00D64F6D" w:rsidRDefault="00D64F6D" w:rsidP="00D64F6D">
      <w:pPr>
        <w:jc w:val="center"/>
        <w:rPr>
          <w:b/>
          <w:sz w:val="44"/>
          <w:szCs w:val="32"/>
        </w:rPr>
      </w:pPr>
    </w:p>
    <w:p w:rsidR="00D64F6D" w:rsidRDefault="00D64F6D" w:rsidP="00D64F6D">
      <w:pPr>
        <w:jc w:val="center"/>
        <w:rPr>
          <w:b/>
          <w:sz w:val="44"/>
          <w:szCs w:val="32"/>
        </w:rPr>
      </w:pPr>
    </w:p>
    <w:p w:rsidR="00D64F6D" w:rsidRDefault="00D64F6D" w:rsidP="00D64F6D">
      <w:pPr>
        <w:jc w:val="center"/>
        <w:rPr>
          <w:b/>
          <w:sz w:val="44"/>
          <w:szCs w:val="32"/>
        </w:rPr>
      </w:pPr>
    </w:p>
    <w:p w:rsidR="00D64F6D" w:rsidRDefault="00D64F6D" w:rsidP="00D64F6D">
      <w:pPr>
        <w:jc w:val="center"/>
        <w:rPr>
          <w:b/>
          <w:sz w:val="44"/>
          <w:szCs w:val="32"/>
        </w:rPr>
      </w:pPr>
    </w:p>
    <w:p w:rsidR="00D64F6D" w:rsidRDefault="00D64F6D" w:rsidP="00D64F6D">
      <w:pPr>
        <w:jc w:val="center"/>
        <w:rPr>
          <w:b/>
          <w:sz w:val="44"/>
          <w:szCs w:val="32"/>
        </w:rPr>
      </w:pPr>
    </w:p>
    <w:p w:rsidR="00D64F6D" w:rsidRDefault="00D64F6D" w:rsidP="00D64F6D">
      <w:pPr>
        <w:jc w:val="center"/>
        <w:rPr>
          <w:b/>
          <w:sz w:val="44"/>
          <w:szCs w:val="32"/>
        </w:rPr>
      </w:pPr>
    </w:p>
    <w:p w:rsidR="00D64F6D" w:rsidRDefault="00D64F6D" w:rsidP="00D64F6D">
      <w:pPr>
        <w:jc w:val="center"/>
        <w:rPr>
          <w:b/>
          <w:sz w:val="44"/>
          <w:szCs w:val="32"/>
        </w:rPr>
      </w:pPr>
    </w:p>
    <w:p w:rsidR="00D64F6D" w:rsidRDefault="00D64F6D" w:rsidP="00D64F6D">
      <w:pPr>
        <w:jc w:val="center"/>
        <w:rPr>
          <w:b/>
          <w:sz w:val="44"/>
          <w:szCs w:val="32"/>
        </w:rPr>
      </w:pPr>
    </w:p>
    <w:p w:rsidR="00D64F6D" w:rsidRDefault="00D64F6D" w:rsidP="00D64F6D">
      <w:pPr>
        <w:jc w:val="center"/>
        <w:rPr>
          <w:b/>
          <w:sz w:val="44"/>
          <w:szCs w:val="32"/>
        </w:rPr>
      </w:pPr>
    </w:p>
    <w:p w:rsidR="00D64F6D" w:rsidRDefault="00D64F6D" w:rsidP="00D64F6D">
      <w:pPr>
        <w:jc w:val="center"/>
        <w:rPr>
          <w:b/>
          <w:sz w:val="44"/>
          <w:szCs w:val="32"/>
        </w:rPr>
      </w:pPr>
    </w:p>
    <w:p w:rsidR="00D64F6D" w:rsidRDefault="00D64F6D" w:rsidP="00D64F6D">
      <w:pPr>
        <w:jc w:val="center"/>
        <w:rPr>
          <w:b/>
          <w:sz w:val="44"/>
          <w:szCs w:val="32"/>
        </w:rPr>
      </w:pPr>
    </w:p>
    <w:p w:rsidR="00D64F6D" w:rsidRDefault="00D64F6D" w:rsidP="00D64F6D">
      <w:pPr>
        <w:jc w:val="center"/>
        <w:rPr>
          <w:b/>
          <w:sz w:val="44"/>
          <w:szCs w:val="32"/>
        </w:rPr>
      </w:pPr>
    </w:p>
    <w:p w:rsidR="00D64F6D" w:rsidRDefault="00D64F6D" w:rsidP="00D64F6D">
      <w:pPr>
        <w:jc w:val="center"/>
        <w:rPr>
          <w:sz w:val="36"/>
          <w:szCs w:val="32"/>
        </w:rPr>
      </w:pPr>
      <w:r>
        <w:rPr>
          <w:sz w:val="36"/>
          <w:szCs w:val="32"/>
        </w:rPr>
        <w:lastRenderedPageBreak/>
        <w:t>2020</w:t>
      </w:r>
      <w:r>
        <w:rPr>
          <w:rFonts w:hint="eastAsia"/>
          <w:sz w:val="36"/>
          <w:szCs w:val="32"/>
        </w:rPr>
        <w:t>年</w:t>
      </w:r>
      <w:r>
        <w:rPr>
          <w:sz w:val="36"/>
          <w:szCs w:val="32"/>
        </w:rPr>
        <w:t>5</w:t>
      </w:r>
      <w:r>
        <w:rPr>
          <w:rFonts w:hint="eastAsia"/>
          <w:sz w:val="36"/>
          <w:szCs w:val="32"/>
        </w:rPr>
        <w:t>月</w:t>
      </w:r>
    </w:p>
    <w:p w:rsidR="00D64F6D" w:rsidRDefault="00D64F6D" w:rsidP="00D64F6D">
      <w:pPr>
        <w:jc w:val="center"/>
        <w:rPr>
          <w:b/>
          <w:sz w:val="44"/>
          <w:szCs w:val="32"/>
        </w:rPr>
      </w:pPr>
    </w:p>
    <w:p w:rsidR="00D64F6D" w:rsidRDefault="00D64F6D" w:rsidP="00D64F6D">
      <w:pPr>
        <w:pStyle w:val="1"/>
        <w:numPr>
          <w:ilvl w:val="0"/>
          <w:numId w:val="1"/>
        </w:numPr>
        <w:rPr>
          <w:rFonts w:asciiTheme="majorEastAsia" w:eastAsiaTheme="majorEastAsia" w:hAnsiTheme="majorEastAsia"/>
          <w:sz w:val="32"/>
        </w:rPr>
      </w:pPr>
      <w:r>
        <w:rPr>
          <w:rFonts w:asciiTheme="majorEastAsia" w:eastAsiaTheme="majorEastAsia" w:hAnsiTheme="majorEastAsia" w:hint="eastAsia"/>
          <w:sz w:val="32"/>
        </w:rPr>
        <w:t>项目背景</w:t>
      </w:r>
    </w:p>
    <w:p w:rsidR="00D64F6D" w:rsidRDefault="00D64F6D" w:rsidP="00D64F6D">
      <w:pPr>
        <w:spacing w:line="360" w:lineRule="auto"/>
        <w:ind w:firstLineChars="200" w:firstLine="560"/>
        <w:rPr>
          <w:rFonts w:asciiTheme="minorHAnsi" w:eastAsiaTheme="minorEastAsia" w:hAnsiTheme="minorHAnsi" w:hint="eastAsia"/>
          <w:sz w:val="28"/>
        </w:rPr>
      </w:pPr>
      <w:r>
        <w:rPr>
          <w:rFonts w:hint="eastAsia"/>
          <w:sz w:val="28"/>
        </w:rPr>
        <w:t>国防动员是《中华人民共和国国防法》确立的一项国防基本制度，是维护国家安全与</w:t>
      </w:r>
      <w:r>
        <w:rPr>
          <w:sz w:val="28"/>
        </w:rPr>
        <w:t xml:space="preserve"> </w:t>
      </w:r>
      <w:r>
        <w:rPr>
          <w:rFonts w:hint="eastAsia"/>
          <w:sz w:val="28"/>
        </w:rPr>
        <w:t>发展的战略措施。制定一部具有中国特色的国防动员法，依法加强国防动员建设，增强国防</w:t>
      </w:r>
      <w:r>
        <w:rPr>
          <w:sz w:val="28"/>
        </w:rPr>
        <w:t xml:space="preserve"> </w:t>
      </w:r>
      <w:r>
        <w:rPr>
          <w:rFonts w:hint="eastAsia"/>
          <w:sz w:val="28"/>
        </w:rPr>
        <w:t>潜力，对于提升综合国力，维护国家安全和发展，具有十分重要的意义。制定国防动员法，</w:t>
      </w:r>
      <w:r>
        <w:rPr>
          <w:sz w:val="28"/>
        </w:rPr>
        <w:t xml:space="preserve"> </w:t>
      </w:r>
      <w:r>
        <w:rPr>
          <w:rFonts w:hint="eastAsia"/>
          <w:sz w:val="28"/>
        </w:rPr>
        <w:t>尽快建立起我国国防动员的基本制度，是实现国防动员工作有法可依的重要举措，是完善中</w:t>
      </w:r>
      <w:r>
        <w:rPr>
          <w:sz w:val="28"/>
        </w:rPr>
        <w:t xml:space="preserve"> </w:t>
      </w:r>
      <w:r>
        <w:rPr>
          <w:rFonts w:hint="eastAsia"/>
          <w:sz w:val="28"/>
        </w:rPr>
        <w:t>国特色社会主义法律体系的实际步骤。</w:t>
      </w:r>
    </w:p>
    <w:p w:rsidR="00D64F6D" w:rsidRDefault="00D64F6D" w:rsidP="00D64F6D">
      <w:pPr>
        <w:spacing w:line="360" w:lineRule="auto"/>
        <w:ind w:firstLineChars="200" w:firstLine="560"/>
        <w:rPr>
          <w:sz w:val="28"/>
        </w:rPr>
      </w:pPr>
      <w:r>
        <w:rPr>
          <w:rFonts w:hint="eastAsia"/>
          <w:sz w:val="28"/>
        </w:rPr>
        <w:t>在国防动员落实的过程中我们发现，国防动员潜力数据量大、变动大，使用手工方式对国防动员潜力的资源信息进行管理，存在很多了问题，为此很多地方也研发了《国防动员潜力信息系统》。但国防动员潜力信息系统的核心作用是潜力挖掘数据的采集，采集后的数据大多以表格方式存储和呈现。对于管理人员而言，由于数据的不直观导致很难从数据中发现规律性并发现更深层次的数据价值。《国防动员潜力挖掘可视化平台》便是利用时空大数据可视化技术对已采集编目的潜力挖掘数据进行数据分析和可视化呈现，让</w:t>
      </w:r>
      <w:r>
        <w:rPr>
          <w:rFonts w:hint="eastAsia"/>
          <w:sz w:val="28"/>
        </w:rPr>
        <w:lastRenderedPageBreak/>
        <w:t>管理者可以基于统计图表和空间数据快速清晰的掌握所管地区国防动员情况。</w:t>
      </w:r>
    </w:p>
    <w:p w:rsidR="00D64F6D" w:rsidRDefault="00D64F6D" w:rsidP="00D64F6D">
      <w:pPr>
        <w:pStyle w:val="1"/>
        <w:numPr>
          <w:ilvl w:val="0"/>
          <w:numId w:val="1"/>
        </w:numPr>
        <w:rPr>
          <w:rFonts w:asciiTheme="majorEastAsia" w:eastAsiaTheme="majorEastAsia" w:hAnsiTheme="majorEastAsia"/>
          <w:sz w:val="32"/>
        </w:rPr>
      </w:pPr>
      <w:r>
        <w:rPr>
          <w:rFonts w:asciiTheme="majorEastAsia" w:eastAsiaTheme="majorEastAsia" w:hAnsiTheme="majorEastAsia" w:hint="eastAsia"/>
          <w:sz w:val="32"/>
        </w:rPr>
        <w:t>项目概述</w:t>
      </w:r>
    </w:p>
    <w:p w:rsidR="00D64F6D" w:rsidRDefault="00D64F6D" w:rsidP="00D64F6D">
      <w:pPr>
        <w:spacing w:line="360" w:lineRule="auto"/>
        <w:ind w:firstLineChars="200" w:firstLine="560"/>
        <w:rPr>
          <w:rFonts w:asciiTheme="minorHAnsi" w:eastAsiaTheme="minorEastAsia" w:hAnsiTheme="minorHAnsi" w:hint="eastAsia"/>
          <w:sz w:val="28"/>
        </w:rPr>
      </w:pPr>
      <w:r>
        <w:rPr>
          <w:rFonts w:hint="eastAsia"/>
          <w:sz w:val="28"/>
        </w:rPr>
        <w:t>《国防动员潜力挖掘可视化平台》从潜力挖掘数据的八项专题出发，提炼每项专题中的核心数据指标进行统计分析。基于</w:t>
      </w:r>
      <w:r>
        <w:rPr>
          <w:sz w:val="28"/>
        </w:rPr>
        <w:t>GIS</w:t>
      </w:r>
      <w:r>
        <w:rPr>
          <w:rFonts w:hint="eastAsia"/>
          <w:sz w:val="28"/>
        </w:rPr>
        <w:t>系统实现数据的空间分布展示。最终实现综合潜力专题态势、人民武装专题态势、经济动员专题态势、人民防空专题态势、交通战备专题态势、信息动员专题态势、政治动员专题态势、重点潜力专题态势八项专题态势的呈现。</w:t>
      </w:r>
    </w:p>
    <w:p w:rsidR="004358AB" w:rsidRDefault="004358AB" w:rsidP="00D31D50">
      <w:pPr>
        <w:spacing w:line="220" w:lineRule="atLeast"/>
      </w:pPr>
    </w:p>
    <w:sectPr w:rsidR="004358AB" w:rsidSect="004358AB">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altName w:val="Times New Roman"/>
    <w:panose1 w:val="00000000000000000000"/>
    <w:charset w:val="00"/>
    <w:family w:val="roman"/>
    <w:notTrueType/>
    <w:pitch w:val="default"/>
    <w:sig w:usb0="00000000" w:usb1="00000000" w:usb2="00000000" w:usb3="00000000" w:csb0="00000000"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Cambria">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E3332C"/>
    <w:multiLevelType w:val="hybridMultilevel"/>
    <w:tmpl w:val="5C26AB5A"/>
    <w:lvl w:ilvl="0" w:tplc="FB8E09E8">
      <w:start w:val="1"/>
      <w:numFmt w:val="japaneseCounting"/>
      <w:lvlText w:val="%1、"/>
      <w:lvlJc w:val="left"/>
      <w:pPr>
        <w:ind w:left="600" w:hanging="60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characterSpacingControl w:val="doNotCompress"/>
  <w:compat>
    <w:useFELayout/>
  </w:compat>
  <w:rsids>
    <w:rsidRoot w:val="00D31D50"/>
    <w:rsid w:val="00323B43"/>
    <w:rsid w:val="003D37D8"/>
    <w:rsid w:val="00426133"/>
    <w:rsid w:val="004358AB"/>
    <w:rsid w:val="008B7726"/>
    <w:rsid w:val="00BE247E"/>
    <w:rsid w:val="00D31D50"/>
    <w:rsid w:val="00D64F6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paragraph" w:styleId="1">
    <w:name w:val="heading 1"/>
    <w:basedOn w:val="a"/>
    <w:next w:val="a"/>
    <w:link w:val="1Char"/>
    <w:uiPriority w:val="9"/>
    <w:qFormat/>
    <w:rsid w:val="00D64F6D"/>
    <w:pPr>
      <w:keepNext/>
      <w:keepLines/>
      <w:widowControl w:val="0"/>
      <w:adjustRightInd/>
      <w:snapToGrid/>
      <w:spacing w:before="340" w:after="330" w:line="576" w:lineRule="auto"/>
      <w:jc w:val="both"/>
      <w:outlineLvl w:val="0"/>
    </w:pPr>
    <w:rPr>
      <w:rFonts w:asciiTheme="minorHAnsi" w:eastAsia="宋体" w:hAnsiTheme="minorHAnsi" w:cs="宋体"/>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D64F6D"/>
    <w:rPr>
      <w:rFonts w:eastAsia="宋体" w:cs="宋体"/>
      <w:b/>
      <w:bCs/>
      <w:kern w:val="44"/>
      <w:sz w:val="44"/>
      <w:szCs w:val="44"/>
    </w:rPr>
  </w:style>
</w:styles>
</file>

<file path=word/webSettings.xml><?xml version="1.0" encoding="utf-8"?>
<w:webSettings xmlns:r="http://schemas.openxmlformats.org/officeDocument/2006/relationships" xmlns:w="http://schemas.openxmlformats.org/wordprocessingml/2006/main">
  <w:divs>
    <w:div w:id="322970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xbany</cp:lastModifiedBy>
  <cp:revision>2</cp:revision>
  <dcterms:created xsi:type="dcterms:W3CDTF">2008-09-11T17:20:00Z</dcterms:created>
  <dcterms:modified xsi:type="dcterms:W3CDTF">2020-07-17T07:47:00Z</dcterms:modified>
</cp:coreProperties>
</file>