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INFORME DE DESARROLLO Y PRUEBAS</w:t>
      </w:r>
    </w:p>
    <w:p>
      <w:pPr>
        <w:spacing w:after="160"/>
        <w:jc w:val="center"/>
      </w:pPr>
      <w:r>
        <w:rPr>
          <w:rFonts w:ascii="Calibri" w:hAnsi="Calibri"/>
          <w:b/>
          <w:color w:val="203A43"/>
          <w:sz w:val="60"/>
        </w:rPr>
        <w:t>PharmaMobil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Modelado de dominio y pruebas unitarias en Kotlin Multiplatform</w:t>
      </w:r>
    </w:p>
    <w:p>
      <w:pPr>
        <w:spacing w:after="1400"/>
        <w:jc w:val="center"/>
      </w:pPr>
      <w:r>
        <w:rPr>
          <w:rFonts w:ascii="Calibri" w:hAnsi="Calibri"/>
          <w:i/>
          <w:color w:val="667085"/>
          <w:sz w:val="22"/>
        </w:rPr>
        <w:t>Desarrollo de Aplicaciones Móviles · Ciclo VI</w:t>
      </w:r>
    </w:p>
    <w:p>
      <w:pPr>
        <w:spacing w:after="60"/>
        <w:jc w:val="center"/>
      </w:pPr>
      <w:r>
        <w:rPr>
          <w:rFonts w:ascii="Calibri" w:hAnsi="Calibri"/>
          <w:b/>
          <w:color w:val="203A43"/>
          <w:sz w:val="21"/>
        </w:rPr>
        <w:t xml:space="preserve">Estudiante: </w:t>
      </w:r>
      <w:r>
        <w:rPr>
          <w:rFonts w:ascii="Calibri" w:hAnsi="Calibri"/>
          <w:color w:val="202124"/>
          <w:sz w:val="21"/>
        </w:rPr>
        <w:t>Rony</w:t>
      </w:r>
    </w:p>
    <w:p>
      <w:pPr>
        <w:spacing w:after="60"/>
        <w:jc w:val="center"/>
      </w:pPr>
      <w:r>
        <w:rPr>
          <w:rFonts w:ascii="Calibri" w:hAnsi="Calibri"/>
          <w:b/>
          <w:color w:val="203A43"/>
          <w:sz w:val="21"/>
        </w:rPr>
        <w:t xml:space="preserve">Fecha: </w:t>
      </w:r>
      <w:r>
        <w:rPr>
          <w:rFonts w:ascii="Calibri" w:hAnsi="Calibri"/>
          <w:color w:val="202124"/>
          <w:sz w:val="21"/>
        </w:rPr>
        <w:t>18 de agosto de 2026</w:t>
      </w:r>
    </w:p>
    <w:p>
      <w:pPr>
        <w:spacing w:after="60"/>
        <w:jc w:val="center"/>
      </w:pPr>
      <w:r>
        <w:rPr>
          <w:rFonts w:ascii="Calibri" w:hAnsi="Calibri"/>
          <w:b/>
          <w:color w:val="203A43"/>
          <w:sz w:val="21"/>
        </w:rPr>
        <w:t xml:space="preserve">Plataformas: </w:t>
      </w:r>
      <w:r>
        <w:rPr>
          <w:rFonts w:ascii="Calibri" w:hAnsi="Calibri"/>
          <w:color w:val="202124"/>
          <w:sz w:val="21"/>
        </w:rPr>
        <w:t>Android e iOS</w:t>
      </w:r>
    </w:p>
    <w:p>
      <w:pPr>
        <w:spacing w:after="60"/>
        <w:jc w:val="center"/>
      </w:pPr>
      <w:r>
        <w:rPr>
          <w:rFonts w:ascii="Calibri" w:hAnsi="Calibri"/>
          <w:b/>
          <w:color w:val="203A43"/>
          <w:sz w:val="21"/>
        </w:rPr>
        <w:t xml:space="preserve">Tecnología: </w:t>
      </w:r>
      <w:r>
        <w:rPr>
          <w:rFonts w:ascii="Calibri" w:hAnsi="Calibri"/>
          <w:color w:val="202124"/>
          <w:sz w:val="21"/>
        </w:rPr>
        <w:t>Kotlin Multiplatform y Compose Multiplatform</w:t>
      </w:r>
    </w:p>
    <w:p>
      <w:r>
        <w:br w:type="page"/>
      </w:r>
    </w:p>
    <w:p>
      <w:pPr>
        <w:pStyle w:val="Heading1"/>
        <w:keepNext/>
      </w:pPr>
      <w:r>
        <w:t>1. Objetivo de la sesión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Desarrollar el modelo de dominio de PharmaMobil y comprobar mediante pruebas unitarias las reglas principales del negocio: registro del cliente, disponibilidad del producto, cálculo del subtotal, control de stock y total del pedido.</w:t>
      </w:r>
    </w:p>
    <w:p>
      <w:pPr>
        <w:pStyle w:val="Heading1"/>
        <w:keepNext/>
      </w:pPr>
      <w:r>
        <w:t>2. Trabajo realizado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02124"/>
          <w:sz w:val="22"/>
        </w:rPr>
        <w:t>Organización del código compartido en paquetes data, demo y domain.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02124"/>
          <w:sz w:val="22"/>
        </w:rPr>
        <w:t>Creación de los modelos Cliente, Producto, DetallePedido, Pedido y EstadoPedido.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02124"/>
          <w:sz w:val="22"/>
        </w:rPr>
        <w:t>Implementación de validaciones para identificadores, DNI, precio, cantidad y stock.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02124"/>
          <w:sz w:val="22"/>
        </w:rPr>
        <w:t>Creación de casos de uso para subtotal y disponibilidad de inventario.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02124"/>
          <w:sz w:val="22"/>
        </w:rPr>
        <w:t>Creación de pruebas comunes con kotlin.test para Android e iOS.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9901"/>
            <wp:docPr id="1" name="Picture 1" title="Figura 1. Estructura final del código compartido y sus pruebas." descr="Árbol de carpetas final de PharmaMobil con modelos, repositorio, servicios, casos de uso y prueb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667085"/>
          <w:sz w:val="18"/>
        </w:rPr>
        <w:t>Figura 1. Estructura final del código compartido y sus pruebas.</w:t>
      </w:r>
    </w:p>
    <w:p>
      <w:r>
        <w:br w:type="page"/>
      </w:r>
    </w:p>
    <w:p>
      <w:pPr>
        <w:pStyle w:val="Heading1"/>
        <w:keepNext/>
      </w:pPr>
      <w:r>
        <w:t>3. Paquetes y modelo de dominio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La implementación mantiene responsabilidades separadas y evita mezclar la lógica de negocio con la interfaz de usuario.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20"/>
              </w:rPr>
              <w:t>Componente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20"/>
              </w:rPr>
              <w:t>Responsabilidad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20"/>
              </w:rPr>
              <w:t>Regla principal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Cliente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Representa al comprador.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ID positivo, nombre obligatorio y DNI de 8 dígitos.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Producto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Representa un medicamento.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Precio positivo y stock no negativo.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DetallePedido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Relaciona producto y cantidad.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Cantidad positiva y menor o igual al stock.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Pedido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Agrupa cliente y detalles.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Debe contener por lo menos un producto.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EstadoPedido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Controla el ciclo del pedido.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Una cancelación exige un motivo.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27443"/>
            <wp:docPr id="2" name="Picture 2" title="Figura 2. Creación del paquete demo y función probarCliente()." descr="Captura de Android Studio con la estructura de commonMain y el archivo DemoCliente abier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3b46b-00de-4aa5-bcbf-8f8c0d20fdb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667085"/>
          <w:sz w:val="18"/>
        </w:rPr>
        <w:t>Figura 2. Creación del paquete demo y función probarCliente().</w:t>
      </w:r>
    </w:p>
    <w:p>
      <w:r>
        <w:br w:type="page"/>
      </w:r>
    </w:p>
    <w:p>
      <w:pPr>
        <w:pStyle w:val="Heading1"/>
        <w:keepNext/>
      </w:pPr>
      <w:r>
        <w:t>4. Pruebas del subtotal y del stock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La prueba solicitada utiliza un producto de precio S/ 12.50 y una cantidad de 3 unidades. El resultado esperado del subtotal es S/ 37.50. Además, se comprueba que un producto con stock igual a cero no pueda agregarse al pedido.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93537"/>
            <wp:docPr id="3" name="Picture 3" title="Figura 3. Pruebas de cálculo del subtotal y rechazo por falta de stock." descr="Código de DetallePedidoTest con casos para subtotal, stock cero y cantidad superior al invent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subtotal_st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9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667085"/>
          <w:sz w:val="18"/>
        </w:rPr>
        <w:t>Figura 3. Pruebas de cálculo del subtotal y rechazo por falta de stock.</w:t>
      </w:r>
    </w:p>
    <w:p>
      <w:r>
        <w:br w:type="page"/>
      </w:r>
    </w:p>
    <w:p>
      <w:pPr>
        <w:pStyle w:val="Heading1"/>
        <w:keepNext/>
      </w:pPr>
      <w:r>
        <w:t>5. Pruebas de disponibilidad del producto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La función hayStock(cantidad) solo devuelve verdadero cuando la cantidad solicitada es positiva y el inventario disponible es suficiente.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506443"/>
            <wp:docPr id="4" name="Picture 4" title="Figura 4. Pruebas para stock cero, stock suficiente y cantidad inválida." descr="Código de ProductoTest con tres escenarios de disponibi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produc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0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667085"/>
          <w:sz w:val="18"/>
        </w:rPr>
        <w:t>Figura 4. Pruebas para stock cero, stock suficiente y cantidad inválida.</w:t>
      </w:r>
    </w:p>
    <w:p>
      <w:r>
        <w:br w:type="page"/>
      </w:r>
    </w:p>
    <w:p>
      <w:pPr>
        <w:pStyle w:val="Heading1"/>
        <w:keepNext/>
      </w:pPr>
      <w:r>
        <w:t>6. Organización de commonTest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Las pruebas están separadas del código de producción. commonMain contiene la implementación compartida y commonTest contiene los casos que pueden ejecutarse con los corredores de prueba de cada plataforma.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703320" cy="5538879"/>
            <wp:docPr id="5" name="Picture 5" title="Figura 5. Ubicación del source set commonTest en el proyecto." descr="Captura de Android Studio mostrando commonMain, commonTest y SharedCommon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5e7229-f286-43f4-b4c5-14cd501562b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53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667085"/>
          <w:sz w:val="18"/>
        </w:rPr>
        <w:t>Figura 5. Ubicación del source set commonTest en el proyecto.</w:t>
      </w:r>
    </w:p>
    <w:p>
      <w:pPr>
        <w:pStyle w:val="Heading1"/>
        <w:keepNext/>
      </w:pPr>
      <w:r>
        <w:t>7. Matriz de verificación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2860"/>
        <w:gridCol w:w="220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19"/>
              </w:rPr>
              <w:t>Área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19"/>
              </w:rPr>
              <w:t>Escenario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19"/>
              </w:rPr>
              <w:t>Resultado esperado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03A43"/>
                <w:sz w:val="19"/>
              </w:rPr>
              <w:t>Estado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Cliente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Teléfono registrado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987654321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Cliente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Teléfono nulo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Sin teléfono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Producto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Stock = 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No disponible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Producto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Stock suficiente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Disponible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Detalle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12.50 × 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37.50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Detalle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Cantidad &gt; stock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Excepción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Pedido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Suma de subtotales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8"/>
              </w:rPr>
              <w:t>49.00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87D3C"/>
                <w:sz w:val="18"/>
              </w:rPr>
              <w:t>Implementada</w:t>
            </w:r>
          </w:p>
        </w:tc>
      </w:tr>
    </w:tbl>
    <w:p>
      <w:pPr>
        <w:pStyle w:val="Heading1"/>
        <w:keepNext/>
      </w:pPr>
      <w:r>
        <w:t>8. Ejecución de las pruebas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En Android Studio, las pruebas deben ejecutarse como Android Host Test y no como prueba de dispositivo.</w:t>
      </w:r>
    </w:p>
    <w:p>
      <w:pPr>
        <w:spacing w:after="80"/>
        <w:ind w:left="360"/>
      </w:pPr>
      <w:r>
        <w:rPr>
          <w:rFonts w:ascii="Courier New" w:hAnsi="Courier New"/>
          <w:color w:val="203A43"/>
          <w:sz w:val="19"/>
        </w:rPr>
        <w:t>Windows PowerShell:  .\gradlew.bat :shared:testAndroidHostTest</w:t>
      </w:r>
    </w:p>
    <w:p>
      <w:pPr>
        <w:spacing w:after="80"/>
        <w:ind w:left="360"/>
      </w:pPr>
      <w:r>
        <w:rPr>
          <w:rFonts w:ascii="Courier New" w:hAnsi="Courier New"/>
          <w:color w:val="203A43"/>
          <w:sz w:val="19"/>
        </w:rPr>
        <w:t>Linux/macOS:  ./gradlew :shared:testAndroidHostTest</w:t>
      </w:r>
    </w:p>
    <w:p>
      <w:pPr>
        <w:pStyle w:val="Heading1"/>
        <w:keepNext/>
      </w:pPr>
      <w:r>
        <w:t>9. Conclusiones</w:t>
      </w:r>
    </w:p>
    <w:p>
      <w:pPr>
        <w:spacing w:before="0" w:after="120" w:line="300" w:lineRule="auto"/>
      </w:pPr>
      <w:r>
        <w:rPr>
          <w:rFonts w:ascii="Calibri" w:hAnsi="Calibri"/>
          <w:color w:val="202124"/>
          <w:sz w:val="22"/>
        </w:rPr>
        <w:t>PharmaMobil cuenta con un modelo propio y consistente para una farmacia móvil. Las reglas de subtotal y stock están encapsuladas en el dominio y cubiertas por pruebas específicas, lo que facilita continuar con repositorios, servicios y pantallas sin duplicar lógica.</w:t>
      </w:r>
    </w:p>
    <w:p>
      <w:pPr>
        <w:spacing w:before="0" w:after="120" w:line="300" w:lineRule="auto"/>
      </w:pPr>
      <w:r>
        <w:rPr>
          <w:rFonts w:ascii="Calibri" w:hAnsi="Calibri"/>
          <w:b/>
          <w:color w:val="202124"/>
          <w:sz w:val="22"/>
        </w:rPr>
        <w:t>Entrega:</w:t>
      </w:r>
      <w:r>
        <w:rPr>
          <w:rFonts w:ascii="Calibri" w:hAnsi="Calibri"/>
          <w:color w:val="202124"/>
          <w:sz w:val="22"/>
        </w:rPr>
        <w:t xml:space="preserve"> el proyecto incluye un README en español con la estructura, las funcionalidades y los comandos necesarios para verificarlo desde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8"/>
      </w:rPr>
      <w:t>PharmaMobil · Informe de clase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PharmaMobil</dc:title>
  <dc:subject>Modelo de dominio y pruebas unitarias</dc:subject>
  <dc:creator>Rony</dc:creator>
  <cp:keywords>Kotlin Multiplatform, PharmaMobil, pruebas unitarias, stock, subtotal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