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287A8A"/>
          <w:sz w:val="28"/>
        </w:rPr>
        <w:t>INFORME MAESTRO</w:t>
      </w:r>
    </w:p>
    <w:p>
      <w:pPr>
        <w:pStyle w:val="Title"/>
        <w:jc w:val="center"/>
      </w:pPr>
      <w:r>
        <w:rPr>
          <w:color w:val="000000"/>
        </w:rPr>
        <w:t>PuniShell, Lime Rust</w:t>
        <w:br/>
        <w:t>y nueva plataforma segura</w:t>
      </w:r>
    </w:p>
    <w:p>
      <w:pPr>
        <w:jc w:val="center"/>
      </w:pPr>
      <w:r>
        <w:rPr>
          <w:color w:val="697482"/>
          <w:sz w:val="26"/>
        </w:rPr>
        <w:t>Inventario · funcionamiento · debilidades · firmas · activación · migración completa a Rust</w:t>
      </w:r>
    </w:p>
    <w:p>
      <w:pPr>
        <w:spacing w:before="600"/>
        <w:jc w:val="center"/>
      </w:pPr>
      <w:r>
        <w:t>11 de octubre de 2026</w:t>
      </w:r>
    </w:p>
    <w:p>
      <w:pPr>
        <w:spacing w:before="600"/>
        <w:jc w:val="center"/>
      </w:pPr>
      <w:r>
        <w:t>Alcance: análisis del legado y estado verificable de la nueva implementación Rust. Las pruebas de Windows y la firma de distribución requieren un entorno de despliegue.</w:t>
      </w:r>
    </w:p>
    <w:p>
      <w:r>
        <w:br w:type="page"/>
      </w:r>
    </w:p>
    <w:p>
      <w:pPr>
        <w:spacing w:after="200"/>
      </w:pPr>
      <w:r>
        <w:t>Actualización al 11 de octubre de 2026. El proyecto Rust contiene servidor HTTPS, panel, activación, agente, capa de APIs Windows y 27 pruebas. El Anexo C conserva la matriz inicial; el Anexo D registra el estado actual y las validaciones que faltan en Windows.</w:t>
      </w:r>
    </w:p>
    <w:p>
      <w:pPr>
        <w:pStyle w:val="Heading1"/>
      </w:pPr>
      <w:r>
        <w:rPr>
          <w:color w:val="000000"/>
        </w:rPr>
        <w:t>Resumen ejecutivo</w:t>
      </w:r>
    </w:p>
    <w:p>
      <w:r>
        <w:t>PuniShell es un prototipo funcional de administración remota para equipos Windows: recolecta inventario, envía telemetría, solicita acciones, recibe aprobaciones y devuelve resultados. Su implementación actual combina Python/PyInstaller, PHP, MySQL y scripts PowerShell. Esa combinación permite avanzar rápido, pero deja mezclados el transporte, la identidad, la autorización y la ejecución de comandos.</w:t>
      </w:r>
    </w:p>
    <w:p>
      <w:r>
        <w:t>La migración recomendada a Rust debe ser una sustitución por capas, no una traducción literal. El objetivo es conservar las capacidades legítimas de gestión, eliminar la ejecución arbitraria y la persistencia evasiva, y añadir una cadena de confianza verificable: Authenticode para software Windows, Ed25519 para comandos, respuestas, licencias y manifiestos, una clave independiente para firmware, TLS para confidencialidad y RBAC/MFA para operadores.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8"/>
              </w:rPr>
              <w:t>Área</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8"/>
              </w:rPr>
              <w:t>Estado encontrado</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8"/>
              </w:rPr>
              <w:t>Dirección recomendada</w:t>
            </w:r>
          </w:p>
        </w:tc>
      </w:tr>
      <w:tr>
        <w:trPr>
          <w:cantSplit/>
        </w:trPr>
        <w:tc>
          <w:tcPr>
            <w:tcW w:type="dxa" w:w="151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Agente</w:t>
            </w:r>
          </w:p>
        </w:tc>
        <w:tc>
          <w:tcPr>
            <w:tcW w:type="dxa" w:w="374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Python + PyInstaller; polling; shell=True</w:t>
            </w:r>
          </w:p>
        </w:tc>
        <w:tc>
          <w:tcPr>
            <w:tcW w:type="dxa" w:w="446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Servicio Rust visible; acciones tipadas; identidad propia</w:t>
            </w:r>
          </w:p>
        </w:tc>
      </w:tr>
      <w:tr>
        <w:trPr>
          <w:cantSplit/>
        </w:trPr>
        <w:tc>
          <w:tcPr>
            <w:tcW w:type="dxa" w:w="151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Servidor</w:t>
            </w:r>
          </w:p>
        </w:tc>
        <w:tc>
          <w:tcPr>
            <w:tcW w:type="dxa" w:w="374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PHP + sesiones + SQL heterogéneo</w:t>
            </w:r>
          </w:p>
        </w:tc>
        <w:tc>
          <w:tcPr>
            <w:tcW w:type="dxa" w:w="446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API Rust; contratos versionados; transacciones y leases</w:t>
            </w:r>
          </w:p>
        </w:tc>
      </w:tr>
      <w:tr>
        <w:trPr>
          <w:cantSplit/>
        </w:trPr>
        <w:tc>
          <w:tcPr>
            <w:tcW w:type="dxa" w:w="151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Confianza</w:t>
            </w:r>
          </w:p>
        </w:tc>
        <w:tc>
          <w:tcPr>
            <w:tcW w:type="dxa" w:w="374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Sin firma de comandos ni agente</w:t>
            </w:r>
          </w:p>
        </w:tc>
        <w:tc>
          <w:tcPr>
            <w:tcW w:type="dxa" w:w="446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Ed25519 por mensaje y Authenticode por artefacto</w:t>
            </w:r>
          </w:p>
        </w:tc>
      </w:tr>
      <w:tr>
        <w:trPr>
          <w:cantSplit/>
        </w:trPr>
        <w:tc>
          <w:tcPr>
            <w:tcW w:type="dxa" w:w="151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Activación</w:t>
            </w:r>
          </w:p>
        </w:tc>
        <w:tc>
          <w:tcPr>
            <w:tcW w:type="dxa" w:w="374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No separada de forma fuerte de autorización</w:t>
            </w:r>
          </w:p>
        </w:tc>
        <w:tc>
          <w:tcPr>
            <w:tcW w:type="dxa" w:w="446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Licencia firmada, código de un uso y RBAC</w:t>
            </w:r>
          </w:p>
        </w:tc>
      </w:tr>
      <w:tr>
        <w:trPr>
          <w:cantSplit/>
        </w:trPr>
        <w:tc>
          <w:tcPr>
            <w:tcW w:type="dxa" w:w="151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Distribución</w:t>
            </w:r>
          </w:p>
        </w:tc>
        <w:tc>
          <w:tcPr>
            <w:tcW w:type="dxa" w:w="374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Build y firma no reproducibles demostrados</w:t>
            </w:r>
          </w:p>
        </w:tc>
        <w:tc>
          <w:tcPr>
            <w:tcW w:type="dxa" w:w="446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CI reproducible, SBOM, hash, firma y provenance</w:t>
            </w:r>
          </w:p>
        </w:tc>
      </w:tr>
    </w:tbl>
    <w:p>
      <w:pPr>
        <w:spacing w:after="40"/>
      </w:pPr>
    </w:p>
    <w:p>
      <w:pPr>
        <w:pStyle w:val="Heading1"/>
      </w:pPr>
      <w:r>
        <w:rPr>
          <w:color w:val="000000"/>
        </w:rPr>
        <w:t>1. Objetivo, alcance y método</w:t>
      </w:r>
    </w:p>
    <w:p>
      <w:r>
        <w:t>Se revisaron dos ubicaciones: el proyecto PuniShell en /home/diogenes/Desktop/PuniShell_Proyect-main y el análisis Rust de Lime en /home/diogenes/lime_dump_safe/analysis/lock_rust. La revisión fue estática y de solo lectura: se inspeccionaron agente, PHP, SQL, PowerShell, configuración PyInstaller, Cargo, documentación, hashes y cabeceras binarias. No se ejecutaron agentes, instaladores, comandos remotos ni actualizaciones de hardware.</w:t>
      </w:r>
    </w:p>
    <w:p>
      <w:pPr>
        <w:pStyle w:val="ListBullet"/>
        <w:spacing w:after="40"/>
      </w:pPr>
      <w:r>
        <w:t>PuniShell se usa como fuente del inventario funcional, los flujos actuales y los riesgos de seguridad.</w:t>
      </w:r>
    </w:p>
    <w:p>
      <w:pPr>
        <w:pStyle w:val="ListBullet"/>
        <w:spacing w:after="40"/>
      </w:pPr>
      <w:r>
        <w:t>Lime Rust se usa como referencia de organización Cargo, IPC, BLE, GPS, modem y OTA; es un proyecto distinto y no debe copiarse sin validar derechos y seguridad.</w:t>
      </w:r>
    </w:p>
    <w:p>
      <w:pPr>
        <w:pStyle w:val="ListBullet"/>
        <w:spacing w:after="40"/>
      </w:pPr>
      <w:r>
        <w:t>Las recomendaciones iniciales de activación y firma se contrastan con el código Rust en el Anexo D; el despliegue Windows todavía necesita validación.</w:t>
      </w:r>
    </w:p>
    <w:p>
      <w:pPr>
        <w:pStyle w:val="Heading1"/>
      </w:pPr>
      <w:r>
        <w:rPr>
          <w:color w:val="000000"/>
        </w:rPr>
        <w:t>2. Cómo se encontró el código y mapa de componentes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8"/>
              </w:rPr>
              <w:t>Fuente</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8"/>
              </w:rPr>
              <w:t>Componentes observados</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8"/>
              </w:rPr>
              <w:t>Uso en el informe</w:t>
            </w:r>
          </w:p>
        </w:tc>
      </w:tr>
      <w:tr>
        <w:trPr>
          <w:cantSplit/>
        </w:trPr>
        <w:tc>
          <w:tcPr>
            <w:tcW w:type="dxa" w:w="144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PuniShell</w:t>
            </w:r>
          </w:p>
        </w:tc>
        <w:tc>
          <w:tcPr>
            <w:tcW w:type="dxa" w:w="446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agente_punishell.py, backend_php, BBDD_Pruebas, despliegue_ps1, spec, build/dist</w:t>
            </w:r>
          </w:p>
        </w:tc>
        <w:tc>
          <w:tcPr>
            <w:tcW w:type="dxa" w:w="388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Inventario, flujo operativo, fallas y migración</w:t>
            </w:r>
          </w:p>
        </w:tc>
      </w:tr>
      <w:tr>
        <w:trPr>
          <w:cantSplit/>
        </w:trPr>
        <w:tc>
          <w:tcPr>
            <w:tcW w:type="dxa" w:w="144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Lime Rust</w:t>
            </w:r>
          </w:p>
        </w:tc>
        <w:tc>
          <w:tcPr>
            <w:tcW w:type="dxa" w:w="446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Cargo.toml, crates/lime-lockd, lime-bled, lime-gpsd, lime-ipc, lime-modemd, lime-otad, uart_spy</w:t>
            </w:r>
          </w:p>
        </w:tc>
        <w:tc>
          <w:tcPr>
            <w:tcW w:type="dxa" w:w="388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Patrones Rust y evidencia de hardware/firmware</w:t>
            </w:r>
          </w:p>
        </w:tc>
      </w:tr>
      <w:tr>
        <w:trPr>
          <w:cantSplit/>
        </w:trPr>
        <w:tc>
          <w:tcPr>
            <w:tcW w:type="dxa" w:w="144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Binario original</w:t>
            </w:r>
          </w:p>
        </w:tc>
        <w:tc>
          <w:tcPr>
            <w:tcW w:type="dxa" w:w="446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limebike-lock.orig.20260716032907 y libfw.so.1.0.0</w:t>
            </w:r>
          </w:p>
        </w:tc>
        <w:tc>
          <w:tcPr>
            <w:tcW w:type="dxa" w:w="388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Tipo de archivo, Build ID y hashes</w:t>
            </w:r>
          </w:p>
        </w:tc>
      </w:tr>
    </w:tbl>
    <w:p>
      <w:pPr>
        <w:spacing w:after="40"/>
      </w:pPr>
    </w:p>
    <w:p>
      <w:r>
        <w:t>La topología actual se puede resumir así:</w:t>
      </w:r>
    </w:p>
    <w:p>
      <w:pPr>
        <w:jc w:val="center"/>
      </w:pPr>
      <w:r>
        <w:drawing>
          <wp:inline xmlns:a="http://schemas.openxmlformats.org/drawingml/2006/main" xmlns:pic="http://schemas.openxmlformats.org/drawingml/2006/picture">
            <wp:extent cx="6172200" cy="3267635"/>
            <wp:docPr id="1" name="Picture 1"/>
            <wp:cNvGraphicFramePr>
              <a:graphicFrameLocks noChangeAspect="1"/>
            </wp:cNvGraphicFramePr>
            <a:graphic>
              <a:graphicData uri="http://schemas.openxmlformats.org/drawingml/2006/picture">
                <pic:pic>
                  <pic:nvPicPr>
                    <pic:cNvPr id="0" name="arquitectura_actual.png"/>
                    <pic:cNvPicPr/>
                  </pic:nvPicPr>
                  <pic:blipFill>
                    <a:blip r:embed="rId11"/>
                    <a:stretch>
                      <a:fillRect/>
                    </a:stretch>
                  </pic:blipFill>
                  <pic:spPr>
                    <a:xfrm>
                      <a:off x="0" y="0"/>
                      <a:ext cx="6172200" cy="3267635"/>
                    </a:xfrm>
                    <a:prstGeom prst="rect"/>
                  </pic:spPr>
                </pic:pic>
              </a:graphicData>
            </a:graphic>
          </wp:inline>
        </w:drawing>
      </w:r>
    </w:p>
    <w:p>
      <w:pPr>
        <w:spacing w:after="180"/>
        <w:jc w:val="center"/>
      </w:pPr>
      <w:r>
        <w:rPr>
          <w:i/>
          <w:color w:val="697482"/>
          <w:sz w:val="18"/>
        </w:rPr>
        <w:t>Figura 1. Flujo funcional actual y puntos de riesgo.</w:t>
      </w:r>
    </w:p>
    <w:p>
      <w:pPr>
        <w:pStyle w:val="Heading1"/>
      </w:pPr>
      <w:r>
        <w:rPr>
          <w:color w:val="000000"/>
        </w:rPr>
        <w:t>3. Inventario numerado del funcionamiento actual</w:t>
      </w:r>
    </w:p>
    <w:p>
      <w:pPr>
        <w:pStyle w:val="Heading2"/>
      </w:pPr>
      <w:r>
        <w:rPr>
          <w:color w:val="000000"/>
        </w:rPr>
        <w:t>3.1 Agente y telemetría</w:t>
      </w:r>
    </w:p>
    <w:p>
      <w:pPr>
        <w:pStyle w:val="ListNumber"/>
        <w:spacing w:after="40"/>
      </w:pPr>
      <w:r>
        <w:t>Obtiene hostname, IP local/pública, MAC, serial BIOS, SSID, BSSID y usuario conectado.</w:t>
      </w:r>
    </w:p>
    <w:p>
      <w:pPr>
        <w:pStyle w:val="ListNumber"/>
        <w:spacing w:after="40"/>
      </w:pPr>
      <w:r>
        <w:t>Consulta sistema operativo, uptime, RAM, disco, BitLocker, Microsoft Defender y geolocalización.</w:t>
      </w:r>
    </w:p>
    <w:p>
      <w:pPr>
        <w:pStyle w:val="ListNumber"/>
        <w:spacing w:after="40"/>
      </w:pPr>
      <w:r>
        <w:t>Contiene capture_photo para webcam JPEG/Base64, pero no se llama desde gather_inventory ni run; no hay envío automático demostrado en ese flujo.</w:t>
      </w:r>
    </w:p>
    <w:p>
      <w:pPr>
        <w:pStyle w:val="ListNumber"/>
        <w:spacing w:after="40"/>
      </w:pPr>
      <w:r>
        <w:t>Realiza check-in por poll.php y recibe comandos aprobados.</w:t>
      </w:r>
    </w:p>
    <w:p>
      <w:pPr>
        <w:pStyle w:val="ListNumber"/>
        <w:spacing w:after="40"/>
      </w:pPr>
      <w:r>
        <w:t>Reduce el polling de 10 a 1 segundo al abrir una terminal.</w:t>
      </w:r>
    </w:p>
    <w:p>
      <w:pPr>
        <w:pStyle w:val="ListNumber"/>
        <w:spacing w:after="40"/>
      </w:pPr>
      <w:r>
        <w:t>Ejecuta cadenas mediante subprocess y shell=True, transmite salida línea a línea y marca comandos ejecutados.</w:t>
      </w:r>
    </w:p>
    <w:p>
      <w:pPr>
        <w:pStyle w:val="ListNumber"/>
        <w:spacing w:after="40"/>
      </w:pPr>
      <w:r>
        <w:t>Repite el ciclo de inventario, polling y resultados indefinidamente.</w:t>
      </w:r>
    </w:p>
    <w:p>
      <w:pPr>
        <w:pStyle w:val="Heading2"/>
      </w:pPr>
      <w:r>
        <w:rPr>
          <w:color w:val="000000"/>
        </w:rPr>
        <w:t>3.2 Backend, panel y datos</w:t>
      </w:r>
    </w:p>
    <w:p>
      <w:pPr>
        <w:pStyle w:val="ListNumber"/>
        <w:spacing w:after="40"/>
      </w:pPr>
      <w:r>
        <w:t>Autentica usuarios con sesiones PHP y password_verify; contempla niveles 1, 2 y 3.</w:t>
      </w:r>
    </w:p>
    <w:p>
      <w:pPr>
        <w:pStyle w:val="ListNumber"/>
        <w:spacing w:after="40"/>
      </w:pPr>
      <w:r>
        <w:t>Muestra inventario, red, usuario, RAM, sistema, ubicación y última imagen de webcam.</w:t>
      </w:r>
    </w:p>
    <w:p>
      <w:pPr>
        <w:pStyle w:val="ListNumber"/>
        <w:spacing w:after="40"/>
      </w:pPr>
      <w:r>
        <w:t>Permite solicitar, aprobar o rechazar acciones; mantiene estados pending, approved, executed, failed y rejected.</w:t>
      </w:r>
    </w:p>
    <w:p>
      <w:pPr>
        <w:pStyle w:val="ListNumber"/>
        <w:spacing w:after="40"/>
      </w:pPr>
      <w:r>
        <w:t>Implementa TOTP de seis dígitos; existe un bypass de desarrollo 000000 que debe retirarse.</w:t>
      </w:r>
    </w:p>
    <w:p>
      <w:pPr>
        <w:pStyle w:val="ListNumber"/>
        <w:spacing w:after="40"/>
      </w:pPr>
      <w:r>
        <w:t>Entrega comandos aprobados, recibe resultados, guarda imágenes y contempla posibles llaves BitLocker.</w:t>
      </w:r>
    </w:p>
    <w:p>
      <w:pPr>
        <w:pStyle w:val="Heading2"/>
      </w:pPr>
      <w:r>
        <w:rPr>
          <w:color w:val="000000"/>
        </w:rPr>
        <w:t>3.3 Instalación y persistencia</w:t>
      </w:r>
    </w:p>
    <w:p>
      <w:pPr>
        <w:pStyle w:val="ListNumber"/>
        <w:spacing w:after="40"/>
      </w:pPr>
      <w:r>
        <w:t>Registra un servicio Windows con recuperación automática.</w:t>
      </w:r>
    </w:p>
    <w:p>
      <w:pPr>
        <w:pStyle w:val="ListNumber"/>
        <w:spacing w:after="40"/>
      </w:pPr>
      <w:r>
        <w:t>Crea o utiliza SetupComplete, Run y un relanzador WMI.</w:t>
      </w:r>
    </w:p>
    <w:p>
      <w:pPr>
        <w:pStyle w:val="ListNumber"/>
        <w:spacing w:after="40"/>
      </w:pPr>
      <w:r>
        <w:t>Modifica ACL, oculta carpetas, agrega exclusiones de Defender y activa ubicación.</w:t>
      </w:r>
    </w:p>
    <w:p>
      <w:pPr>
        <w:pStyle w:val="ListNumber"/>
        <w:spacing w:after="40"/>
      </w:pPr>
      <w:r>
        <w:t>Incluye un desinstalador, pero el conjunto de mecanismos es invasivo y no debe migrarse a la nueva versión.</w:t>
      </w:r>
    </w:p>
    <w:p>
      <w:pPr>
        <w:pStyle w:val="Heading1"/>
      </w:pPr>
      <w:r>
        <w:rPr>
          <w:color w:val="000000"/>
        </w:rPr>
        <w:t>4. Inventario de Lime Rust y evidencia original</w:t>
      </w:r>
    </w:p>
    <w:p>
      <w:r>
        <w:t>El workspace de Lime Rust está organizado con Cargo y Rust 2021. Sus crates separan lock, BLE, GPS, IPC, modem, OTA y herramientas UART. La documentación muestra HMAC para un flujo BLE moderno y firma Ed25519 de nonce en un flujo BLE legacy. Esa firma autentica mensajes o sesiones: no equivale a una firma del ejecutable ELF ni prueba una cadena de suministro.</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Artefacto</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Evidencia</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Conclusión</w:t>
            </w:r>
          </w:p>
        </w:tc>
      </w:tr>
      <w:tr>
        <w:trPr>
          <w:cantSplit/>
        </w:trPr>
        <w:tc>
          <w:tcPr>
            <w:tcW w:type="dxa" w:w="237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limebike-lock.orig.20260716032907</w:t>
            </w:r>
          </w:p>
        </w:tc>
        <w:tc>
          <w:tcPr>
            <w:tcW w:type="dxa" w:w="496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ELF 32-bit ARM EABI5; Linux; no stripped; Build ID ab5c731b89124fb9826f98b2d234b6f835d5a477</w:t>
            </w:r>
          </w:p>
        </w:tc>
        <w:tc>
          <w:tcPr>
            <w:tcW w:type="dxa" w:w="244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No es PE de Windows; no tiene Authenticode</w:t>
            </w:r>
          </w:p>
        </w:tc>
      </w:tr>
      <w:tr>
        <w:trPr>
          <w:cantSplit/>
        </w:trPr>
        <w:tc>
          <w:tcPr>
            <w:tcW w:type="dxa" w:w="237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Binario original</w:t>
            </w:r>
          </w:p>
        </w:tc>
        <w:tc>
          <w:tcPr>
            <w:tcW w:type="dxa" w:w="496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SHA-256 cb132ade3f21a9ecf53f6383c153fb65f0d0751b8e0c20001de8a3ca605f33f6</w:t>
            </w:r>
          </w:p>
        </w:tc>
        <w:tc>
          <w:tcPr>
            <w:tcW w:type="dxa" w:w="244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Hash útil para identificación e integridad</w:t>
            </w:r>
          </w:p>
        </w:tc>
      </w:tr>
      <w:tr>
        <w:trPr>
          <w:cantSplit/>
        </w:trPr>
        <w:tc>
          <w:tcPr>
            <w:tcW w:type="dxa" w:w="237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libfw.so.1.0.0</w:t>
            </w:r>
          </w:p>
        </w:tc>
        <w:tc>
          <w:tcPr>
            <w:tcW w:type="dxa" w:w="496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Build ID 4b9be131ca87ed62558056071a5ca47f91e701d2; SHA-256 1af41d86dd53536c030b614e0f8b7301af3cc2e14b6823c7fe8340771d779337</w:t>
            </w:r>
          </w:p>
        </w:tc>
        <w:tc>
          <w:tcPr>
            <w:tcW w:type="dxa" w:w="244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Biblioteca vendor separada del ejecutable</w:t>
            </w:r>
          </w:p>
        </w:tc>
      </w:tr>
      <w:tr>
        <w:trPr>
          <w:cantSplit/>
        </w:trPr>
        <w:tc>
          <w:tcPr>
            <w:tcW w:type="dxa" w:w="237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Firmware BLE</w:t>
            </w:r>
          </w:p>
        </w:tc>
        <w:tc>
          <w:tcPr>
            <w:tcW w:type="dxa" w:w="496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SHA-256 8832e2bd7137eb723a2a2b1307b54a86db17db25f369f6ed2cf33d43310bbc6a</w:t>
            </w:r>
          </w:p>
        </w:tc>
        <w:tc>
          <w:tcPr>
            <w:tcW w:type="dxa" w:w="244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Debe evolucionar a manifiesto y firma</w:t>
            </w:r>
          </w:p>
        </w:tc>
      </w:tr>
    </w:tbl>
    <w:p>
      <w:pPr>
        <w:spacing w:after="40"/>
      </w:pPr>
    </w:p>
    <w:p>
      <w:pPr>
        <w:pStyle w:val="ListBullet"/>
        <w:spacing w:after="40"/>
      </w:pPr>
      <w:r>
        <w:t>El OTA documentado usa MD5 de manifiesto y comparación de bytes; MD5 no debe ser el control criptográfico principal.</w:t>
      </w:r>
    </w:p>
    <w:p>
      <w:pPr>
        <w:pStyle w:val="ListBullet"/>
        <w:spacing w:after="40"/>
      </w:pPr>
      <w:r>
        <w:t>El ejecutable PuniShell es un PE generado por PyInstaller, pero el repositorio revisado no demuestra una firma Authenticode válida.</w:t>
      </w:r>
    </w:p>
    <w:p>
      <w:pPr>
        <w:pStyle w:val="Heading1"/>
      </w:pPr>
      <w:r>
        <w:rPr>
          <w:color w:val="000000"/>
        </w:rPr>
        <w:t>5. Debilidades y fallas priorizadas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Prioridad</w:t>
            </w:r>
          </w:p>
        </w:tc>
        <w:tc>
          <w:tcPr>
            <w:tcW w:type="dxa" w:w="2541"/>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Hallazgo</w:t>
            </w:r>
          </w:p>
        </w:tc>
        <w:tc>
          <w:tcPr>
            <w:tcW w:type="dxa" w:w="2541"/>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Impacto</w:t>
            </w:r>
          </w:p>
        </w:tc>
        <w:tc>
          <w:tcPr>
            <w:tcW w:type="dxa" w:w="2541"/>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Corrección</w:t>
            </w:r>
          </w:p>
        </w:tc>
      </w:tr>
      <w:tr>
        <w:trPr>
          <w:cantSplit/>
        </w:trPr>
        <w:tc>
          <w:tcPr>
            <w:tcW w:type="dxa" w:w="100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Crítica</w:t>
            </w:r>
          </w:p>
        </w:tc>
        <w:tc>
          <w:tcPr>
            <w:tcW w:type="dxa" w:w="288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shell=True y comandos libres</w:t>
            </w:r>
          </w:p>
        </w:tc>
        <w:tc>
          <w:tcPr>
            <w:tcW w:type="dxa" w:w="252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Ejecución arbitraria y escalamiento</w:t>
            </w:r>
          </w:p>
        </w:tc>
        <w:tc>
          <w:tcPr>
            <w:tcW w:type="dxa" w:w="34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Acciones tipadas, allowlist, timeout, límites de proceso</w:t>
            </w:r>
          </w:p>
        </w:tc>
      </w:tr>
      <w:tr>
        <w:trPr>
          <w:cantSplit/>
        </w:trPr>
        <w:tc>
          <w:tcPr>
            <w:tcW w:type="dxa" w:w="100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Crítica</w:t>
            </w:r>
          </w:p>
        </w:tc>
        <w:tc>
          <w:tcPr>
            <w:tcW w:type="dxa" w:w="288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Sin firma Ed25519 de comandos</w:t>
            </w:r>
          </w:p>
        </w:tc>
        <w:tc>
          <w:tcPr>
            <w:tcW w:type="dxa" w:w="252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Inyección o alteración de órdenes</w:t>
            </w:r>
          </w:p>
        </w:tc>
        <w:tc>
          <w:tcPr>
            <w:tcW w:type="dxa" w:w="345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Sobre canónico firmado, nonce, expiración y key_id</w:t>
            </w:r>
          </w:p>
        </w:tc>
      </w:tr>
      <w:tr>
        <w:trPr>
          <w:cantSplit/>
        </w:trPr>
        <w:tc>
          <w:tcPr>
            <w:tcW w:type="dxa" w:w="100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Crítica</w:t>
            </w:r>
          </w:p>
        </w:tc>
        <w:tc>
          <w:tcPr>
            <w:tcW w:type="dxa" w:w="288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Sin identidad criptográfica del agente</w:t>
            </w:r>
          </w:p>
        </w:tc>
        <w:tc>
          <w:tcPr>
            <w:tcW w:type="dxa" w:w="252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Suplantación de dispositivo y resultados</w:t>
            </w:r>
          </w:p>
        </w:tc>
        <w:tc>
          <w:tcPr>
            <w:tcW w:type="dxa" w:w="34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Clave por agente, enrolamiento y firma de respuestas</w:t>
            </w:r>
          </w:p>
        </w:tc>
      </w:tr>
      <w:tr>
        <w:trPr>
          <w:cantSplit/>
        </w:trPr>
        <w:tc>
          <w:tcPr>
            <w:tcW w:type="dxa" w:w="100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Crítica</w:t>
            </w:r>
          </w:p>
        </w:tc>
        <w:tc>
          <w:tcPr>
            <w:tcW w:type="dxa" w:w="288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HTTP / protección de transporte insuficiente</w:t>
            </w:r>
          </w:p>
        </w:tc>
        <w:tc>
          <w:tcPr>
            <w:tcW w:type="dxa" w:w="252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Interceptación y modificación</w:t>
            </w:r>
          </w:p>
        </w:tc>
        <w:tc>
          <w:tcPr>
            <w:tcW w:type="dxa" w:w="345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TLS moderno, validación de certificado y mTLS si aplica</w:t>
            </w:r>
          </w:p>
        </w:tc>
      </w:tr>
      <w:tr>
        <w:trPr>
          <w:cantSplit/>
        </w:trPr>
        <w:tc>
          <w:tcPr>
            <w:tcW w:type="dxa" w:w="100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Crítica</w:t>
            </w:r>
          </w:p>
        </w:tc>
        <w:tc>
          <w:tcPr>
            <w:tcW w:type="dxa" w:w="288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TOTP 000000 y secretos en dump</w:t>
            </w:r>
          </w:p>
        </w:tc>
        <w:tc>
          <w:tcPr>
            <w:tcW w:type="dxa" w:w="252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Acceso no autorizado</w:t>
            </w:r>
          </w:p>
        </w:tc>
        <w:tc>
          <w:tcPr>
            <w:tcW w:type="dxa" w:w="34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Eliminar bypass, rotar secretos, MFA resistente a phishing</w:t>
            </w:r>
          </w:p>
        </w:tc>
      </w:tr>
      <w:tr>
        <w:trPr>
          <w:cantSplit/>
        </w:trPr>
        <w:tc>
          <w:tcPr>
            <w:tcW w:type="dxa" w:w="100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Alta</w:t>
            </w:r>
          </w:p>
        </w:tc>
        <w:tc>
          <w:tcPr>
            <w:tcW w:type="dxa" w:w="288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Persistencia oculta y exclusiones Defender</w:t>
            </w:r>
          </w:p>
        </w:tc>
        <w:tc>
          <w:tcPr>
            <w:tcW w:type="dxa" w:w="252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Desconfianza y superficie de abuso</w:t>
            </w:r>
          </w:p>
        </w:tc>
        <w:tc>
          <w:tcPr>
            <w:tcW w:type="dxa" w:w="345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Servicio visible, firmado, desinstalable y auditable</w:t>
            </w:r>
          </w:p>
        </w:tc>
      </w:tr>
      <w:tr>
        <w:trPr>
          <w:cantSplit/>
        </w:trPr>
        <w:tc>
          <w:tcPr>
            <w:tcW w:type="dxa" w:w="100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Alta</w:t>
            </w:r>
          </w:p>
        </w:tc>
        <w:tc>
          <w:tcPr>
            <w:tcW w:type="dxa" w:w="288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Sin lease transaccional ni idempotencia</w:t>
            </w:r>
          </w:p>
        </w:tc>
        <w:tc>
          <w:tcPr>
            <w:tcW w:type="dxa" w:w="252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Duplicación de acciones</w:t>
            </w:r>
          </w:p>
        </w:tc>
        <w:tc>
          <w:tcPr>
            <w:tcW w:type="dxa" w:w="34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Claim atómico, command_id único y estados coherentes</w:t>
            </w:r>
          </w:p>
        </w:tc>
      </w:tr>
      <w:tr>
        <w:trPr>
          <w:cantSplit/>
        </w:trPr>
        <w:tc>
          <w:tcPr>
            <w:tcW w:type="dxa" w:w="100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Alta</w:t>
            </w:r>
          </w:p>
        </w:tc>
        <w:tc>
          <w:tcPr>
            <w:tcW w:type="dxa" w:w="288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Deriva de esquema, mysqli/PDO y errores SQL expuestos</w:t>
            </w:r>
          </w:p>
        </w:tc>
        <w:tc>
          <w:tcPr>
            <w:tcW w:type="dxa" w:w="252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Fallos operativos y fuga de información</w:t>
            </w:r>
          </w:p>
        </w:tc>
        <w:tc>
          <w:tcPr>
            <w:tcW w:type="dxa" w:w="345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Migraciones, un solo acceso a datos y errores internos</w:t>
            </w:r>
          </w:p>
        </w:tc>
      </w:tr>
      <w:tr>
        <w:trPr>
          <w:cantSplit/>
        </w:trPr>
        <w:tc>
          <w:tcPr>
            <w:tcW w:type="dxa" w:w="100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Alta</w:t>
            </w:r>
          </w:p>
        </w:tc>
        <w:tc>
          <w:tcPr>
            <w:tcW w:type="dxa" w:w="288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Cámara, ubicación y BitLocker sin política de mínimo privilegio</w:t>
            </w:r>
          </w:p>
        </w:tc>
        <w:tc>
          <w:tcPr>
            <w:tcW w:type="dxa" w:w="252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Riesgo de privacidad</w:t>
            </w:r>
          </w:p>
        </w:tc>
        <w:tc>
          <w:tcPr>
            <w:tcW w:type="dxa" w:w="34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Desactivado por defecto, consentimiento, retención y auditoría</w:t>
            </w:r>
          </w:p>
        </w:tc>
      </w:tr>
    </w:tbl>
    <w:p>
      <w:pPr>
        <w:spacing w:after="40"/>
      </w:pPr>
    </w:p>
    <w:p>
      <w:r>
        <w:t>La regla de diseño es clara: el nuevo sistema debe conservar administración legítima y trazable, no conservar técnicas de ocultamiento. La migración de persistencia evasiva, bypass de autenticación o shell arbitrario sería una regresión de seguridad.</w:t>
      </w:r>
    </w:p>
    <w:p>
      <w:pPr>
        <w:pStyle w:val="Heading1"/>
      </w:pPr>
      <w:r>
        <w:t>6 Nueva versión Rust y arquitectura</w:t>
      </w:r>
    </w:p>
    <w:p>
      <w:r>
        <w:t>La estructura propuesta separa protocolo, dominio, agente, servidor, persistencia, licenciamiento, control de acceso, identidad, plataforma Windows, actualización y pruebas. Esto permite probar reglas de seguridad sin depender de Windows y aislar el código unsafe en un único crate.</w:t>
      </w:r>
    </w:p>
    <w:p>
      <w:pPr>
        <w:jc w:val="center"/>
      </w:pPr>
      <w:r>
        <w:drawing>
          <wp:inline xmlns:a="http://schemas.openxmlformats.org/drawingml/2006/main" xmlns:pic="http://schemas.openxmlformats.org/drawingml/2006/picture">
            <wp:extent cx="6172200" cy="3267635"/>
            <wp:docPr id="2" name="Picture 2"/>
            <wp:cNvGraphicFramePr>
              <a:graphicFrameLocks noChangeAspect="1"/>
            </wp:cNvGraphicFramePr>
            <a:graphic>
              <a:graphicData uri="http://schemas.openxmlformats.org/drawingml/2006/picture">
                <pic:pic>
                  <pic:nvPicPr>
                    <pic:cNvPr id="0" name="arquitectura_objetivo.png"/>
                    <pic:cNvPicPr/>
                  </pic:nvPicPr>
                  <pic:blipFill>
                    <a:blip r:embed="rId12"/>
                    <a:stretch>
                      <a:fillRect/>
                    </a:stretch>
                  </pic:blipFill>
                  <pic:spPr>
                    <a:xfrm>
                      <a:off x="0" y="0"/>
                      <a:ext cx="6172200" cy="3267635"/>
                    </a:xfrm>
                    <a:prstGeom prst="rect"/>
                  </pic:spPr>
                </pic:pic>
              </a:graphicData>
            </a:graphic>
          </wp:inline>
        </w:drawing>
      </w:r>
    </w:p>
    <w:p>
      <w:pPr>
        <w:spacing w:after="180"/>
        <w:jc w:val="center"/>
      </w:pPr>
      <w:r>
        <w:rPr>
          <w:i/>
          <w:color w:val="697482"/>
          <w:sz w:val="18"/>
        </w:rPr>
        <w:t>Figura 2. Arquitectura objetivo y separación de responsabilidades.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Crate / capa</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Responsabilidad</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Regla</w:t>
            </w:r>
          </w:p>
        </w:tc>
      </w:tr>
      <w:tr>
        <w:trPr>
          <w:cantSplit/>
        </w:trPr>
        <w:tc>
          <w:tcPr>
            <w:tcW w:type="dxa" w:w="194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protocol</w:t>
            </w:r>
          </w:p>
        </w:tc>
        <w:tc>
          <w:tcPr>
            <w:tcW w:type="dxa" w:w="489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t>Mensajes versionados, contrato de bytes firmados y errores</w:t>
            </w:r>
          </w:p>
        </w:tc>
        <w:tc>
          <w:tcPr>
            <w:tcW w:type="dxa" w:w="302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Sin lógica de plataforma</w:t>
            </w:r>
          </w:p>
        </w:tc>
      </w:tr>
      <w:tr>
        <w:trPr>
          <w:cantSplit/>
        </w:trPr>
        <w:tc>
          <w:tcPr>
            <w:tcW w:type="dxa" w:w="194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domain</w:t>
            </w:r>
          </w:p>
        </w:tc>
        <w:tc>
          <w:tcPr>
            <w:tcW w:type="dxa" w:w="489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Agentes, comandos, licencias, estados y políticas</w:t>
            </w:r>
          </w:p>
        </w:tc>
        <w:tc>
          <w:tcPr>
            <w:tcW w:type="dxa" w:w="302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Puro y testeable</w:t>
            </w:r>
          </w:p>
        </w:tc>
      </w:tr>
      <w:tr>
        <w:trPr>
          <w:cantSplit/>
        </w:trPr>
        <w:tc>
          <w:tcPr>
            <w:tcW w:type="dxa" w:w="194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agent</w:t>
            </w:r>
          </w:p>
        </w:tc>
        <w:tc>
          <w:tcPr>
            <w:tcW w:type="dxa" w:w="489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Servicio, heartbeat, cola local y dispatcher</w:t>
            </w:r>
          </w:p>
        </w:tc>
        <w:tc>
          <w:tcPr>
            <w:tcW w:type="dxa" w:w="302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Nunca recibe shell libre</w:t>
            </w:r>
          </w:p>
        </w:tc>
      </w:tr>
      <w:tr>
        <w:trPr>
          <w:cantSplit/>
        </w:trPr>
        <w:tc>
          <w:tcPr>
            <w:tcW w:type="dxa" w:w="194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server</w:t>
            </w:r>
          </w:p>
        </w:tc>
        <w:tc>
          <w:tcPr>
            <w:tcW w:type="dxa" w:w="489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API, enrolamiento, comandos y resultados</w:t>
            </w:r>
          </w:p>
        </w:tc>
        <w:tc>
          <w:tcPr>
            <w:tcW w:type="dxa" w:w="302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Autorización antes de firmar</w:t>
            </w:r>
          </w:p>
        </w:tc>
      </w:tr>
      <w:tr>
        <w:trPr>
          <w:cantSplit/>
        </w:trPr>
        <w:tc>
          <w:tcPr>
            <w:tcW w:type="dxa" w:w="194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persistence</w:t>
            </w:r>
          </w:p>
        </w:tc>
        <w:tc>
          <w:tcPr>
            <w:tcW w:type="dxa" w:w="489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DB, migraciones, leases y auditoría</w:t>
            </w:r>
          </w:p>
        </w:tc>
        <w:tc>
          <w:tcPr>
            <w:tcW w:type="dxa" w:w="302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Transacciones e idempotencia</w:t>
            </w:r>
          </w:p>
        </w:tc>
      </w:tr>
      <w:tr>
        <w:trPr>
          <w:cantSplit/>
        </w:trPr>
        <w:tc>
          <w:tcPr>
            <w:tcW w:type="dxa" w:w="194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licensing / access-control</w:t>
            </w:r>
          </w:p>
        </w:tc>
        <w:tc>
          <w:tcPr>
            <w:tcW w:type="dxa" w:w="489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Planes, roles, features y revocación</w:t>
            </w:r>
          </w:p>
        </w:tc>
        <w:tc>
          <w:tcPr>
            <w:tcW w:type="dxa" w:w="302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Separados de identidad</w:t>
            </w:r>
          </w:p>
        </w:tc>
      </w:tr>
      <w:tr>
        <w:trPr>
          <w:cantSplit/>
        </w:trPr>
        <w:tc>
          <w:tcPr>
            <w:tcW w:type="dxa" w:w="194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agent-identity</w:t>
            </w:r>
          </w:p>
        </w:tc>
        <w:tc>
          <w:tcPr>
            <w:tcW w:type="dxa" w:w="489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Ed25519, enrolamiento y rotación</w:t>
            </w:r>
          </w:p>
        </w:tc>
        <w:tc>
          <w:tcPr>
            <w:tcW w:type="dxa" w:w="302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Privada solo local</w:t>
            </w:r>
          </w:p>
        </w:tc>
      </w:tr>
      <w:tr>
        <w:trPr>
          <w:cantSplit/>
        </w:trPr>
        <w:tc>
          <w:tcPr>
            <w:tcW w:type="dxa" w:w="194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windows-platform</w:t>
            </w:r>
          </w:p>
        </w:tc>
        <w:tc>
          <w:tcPr>
            <w:tcW w:type="dxa" w:w="489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SCM, DPAPI/CNG, inventario y consentimiento</w:t>
            </w:r>
          </w:p>
        </w:tc>
        <w:tc>
          <w:tcPr>
            <w:tcW w:type="dxa" w:w="302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unsafe aislado</w:t>
            </w:r>
          </w:p>
        </w:tc>
      </w:tr>
      <w:tr>
        <w:trPr>
          <w:cantSplit/>
        </w:trPr>
        <w:tc>
          <w:tcPr>
            <w:tcW w:type="dxa" w:w="194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update</w:t>
            </w:r>
          </w:p>
        </w:tc>
        <w:tc>
          <w:tcPr>
            <w:tcW w:type="dxa" w:w="489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Manifiestos, hashes, firma y rollback</w:t>
            </w:r>
          </w:p>
        </w:tc>
        <w:tc>
          <w:tcPr>
            <w:tcW w:type="dxa" w:w="302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Anti-rollback</w:t>
            </w:r>
          </w:p>
        </w:tc>
      </w:tr>
      <w:tr>
        <w:trPr>
          <w:cantSplit/>
        </w:trPr>
        <w:tc>
          <w:tcPr>
            <w:tcW w:type="dxa" w:w="194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test-support</w:t>
            </w:r>
          </w:p>
        </w:tc>
        <w:tc>
          <w:tcPr>
            <w:tcW w:type="dxa" w:w="489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Fixtures, vectores y pruebas de replay</w:t>
            </w:r>
          </w:p>
        </w:tc>
        <w:tc>
          <w:tcPr>
            <w:tcW w:type="dxa" w:w="302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Sin secretos reales</w:t>
            </w:r>
          </w:p>
        </w:tc>
      </w:tr>
    </w:tbl>
    <w:p>
      <w:pPr>
        <w:spacing w:after="40"/>
      </w:pPr>
    </w:p>
    <w:p>
      <w:pPr>
        <w:pStyle w:val="Heading1"/>
      </w:pPr>
      <w:r>
        <w:rPr>
          <w:color w:val="000000"/>
        </w:rPr>
        <w:t>7. Firma y cadena de confianza</w:t>
      </w:r>
    </w:p>
    <w:p>
      <w:r>
        <w:t>La firma del servidor con Ed25519 sí es necesaria para confirmar que un comando procede de una autoridad válida, pero no reemplaza TLS: Ed25519 autentica integridad y origen del mensaje; TLS protege la confidencialidad y el canal. Las claves privadas del servidor y licenciamiento nunca deben estar en el agente; este sí mantiene su propia clave de identidad protegida localmente.</w:t>
      </w:r>
    </w:p>
    <w:p>
      <w:pPr>
        <w:jc w:val="center"/>
      </w:pPr>
      <w:r>
        <w:drawing>
          <wp:inline xmlns:a="http://schemas.openxmlformats.org/drawingml/2006/main" xmlns:pic="http://schemas.openxmlformats.org/drawingml/2006/picture">
            <wp:extent cx="6172200" cy="3267635"/>
            <wp:docPr id="3" name="Picture 3"/>
            <wp:cNvGraphicFramePr>
              <a:graphicFrameLocks noChangeAspect="1"/>
            </wp:cNvGraphicFramePr>
            <a:graphic>
              <a:graphicData uri="http://schemas.openxmlformats.org/drawingml/2006/picture">
                <pic:pic>
                  <pic:nvPicPr>
                    <pic:cNvPr id="0" name="cadena_confianza.png"/>
                    <pic:cNvPicPr/>
                  </pic:nvPicPr>
                  <pic:blipFill>
                    <a:blip r:embed="rId13"/>
                    <a:stretch>
                      <a:fillRect/>
                    </a:stretch>
                  </pic:blipFill>
                  <pic:spPr>
                    <a:xfrm>
                      <a:off x="0" y="0"/>
                      <a:ext cx="6172200" cy="3267635"/>
                    </a:xfrm>
                    <a:prstGeom prst="rect"/>
                  </pic:spPr>
                </pic:pic>
              </a:graphicData>
            </a:graphic>
          </wp:inline>
        </w:drawing>
      </w:r>
    </w:p>
    <w:p>
      <w:pPr>
        <w:spacing w:after="180"/>
        <w:jc w:val="center"/>
      </w:pPr>
      <w:r>
        <w:rPr>
          <w:i/>
          <w:color w:val="697482"/>
          <w:sz w:val="18"/>
        </w:rPr>
        <w:t>Figura 3. Claves separadas para software, operación, dispositivo y firmware.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Objeto</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Mecanismo</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Campos / controles</w:t>
            </w:r>
          </w:p>
        </w:tc>
      </w:tr>
      <w:tr>
        <w:trPr>
          <w:cantSplit/>
        </w:trPr>
        <w:tc>
          <w:tcPr>
            <w:tcW w:type="dxa" w:w="194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EXE, DLL, MSI/MSIX</w:t>
            </w:r>
          </w:p>
        </w:tc>
        <w:tc>
          <w:tcPr>
            <w:tcW w:type="dxa" w:w="208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Authenticode</w:t>
            </w:r>
          </w:p>
        </w:tc>
        <w:tc>
          <w:tcPr>
            <w:tcW w:type="dxa" w:w="576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Certificado de editor, timestamp, cadena verificable, CI/HSM</w:t>
            </w:r>
          </w:p>
        </w:tc>
      </w:tr>
      <w:tr>
        <w:trPr>
          <w:cantSplit/>
        </w:trPr>
        <w:tc>
          <w:tcPr>
            <w:tcW w:type="dxa" w:w="194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Comando servidor → agente</w:t>
            </w:r>
          </w:p>
        </w:tc>
        <w:tc>
          <w:tcPr>
            <w:tcW w:type="dxa" w:w="208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Ed25519</w:t>
            </w:r>
          </w:p>
        </w:tc>
        <w:tc>
          <w:tcPr>
            <w:tcW w:type="dxa" w:w="576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protocol_version, key_id, command_id, tenant_id, agent_id, action_type, parameters, issued_at, expires_at, nonce, signature</w:t>
            </w:r>
          </w:p>
        </w:tc>
      </w:tr>
      <w:tr>
        <w:trPr>
          <w:cantSplit/>
        </w:trPr>
        <w:tc>
          <w:tcPr>
            <w:tcW w:type="dxa" w:w="194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Heartbeat y resultado</w:t>
            </w:r>
          </w:p>
        </w:tc>
        <w:tc>
          <w:tcPr>
            <w:tcW w:type="dxa" w:w="208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Ed25519 del agente</w:t>
            </w:r>
          </w:p>
        </w:tc>
        <w:tc>
          <w:tcPr>
            <w:tcW w:type="dxa" w:w="576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agent_id, secuencia, timestamp, hash de payload, firma y anti-replay</w:t>
            </w:r>
          </w:p>
        </w:tc>
      </w:tr>
      <w:tr>
        <w:trPr>
          <w:cantSplit/>
        </w:trPr>
        <w:tc>
          <w:tcPr>
            <w:tcW w:type="dxa" w:w="194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Licencia</w:t>
            </w:r>
          </w:p>
        </w:tc>
        <w:tc>
          <w:tcPr>
            <w:tcW w:type="dxa" w:w="208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Ed25519 de licenciamiento</w:t>
            </w:r>
          </w:p>
        </w:tc>
        <w:tc>
          <w:tcPr>
            <w:tcW w:type="dxa" w:w="576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license_id, tenant_id, plan, features, max_agents, issued_at, expires_at, offline_grace_hours, key_id</w:t>
            </w:r>
          </w:p>
        </w:tc>
      </w:tr>
      <w:tr>
        <w:trPr>
          <w:cantSplit/>
        </w:trPr>
        <w:tc>
          <w:tcPr>
            <w:tcW w:type="dxa" w:w="194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Actualización</w:t>
            </w:r>
          </w:p>
        </w:tc>
        <w:tc>
          <w:tcPr>
            <w:tcW w:type="dxa" w:w="208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SHA-256 + Ed25519 + Authenticode</w:t>
            </w:r>
          </w:p>
        </w:tc>
        <w:tc>
          <w:tcPr>
            <w:tcW w:type="dxa" w:w="576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manifiesto, versión, hash, plataforma, firma, rollback seguro</w:t>
            </w:r>
          </w:p>
        </w:tc>
      </w:tr>
      <w:tr>
        <w:trPr>
          <w:cantSplit/>
        </w:trPr>
        <w:tc>
          <w:tcPr>
            <w:tcW w:type="dxa" w:w="194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Firmware</w:t>
            </w:r>
          </w:p>
        </w:tc>
        <w:tc>
          <w:tcPr>
            <w:tcW w:type="dxa" w:w="208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Clave independiente</w:t>
            </w:r>
          </w:p>
        </w:tc>
        <w:tc>
          <w:tcPr>
            <w:tcW w:type="dxa" w:w="576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hardware objetivo, versión, contador anti-rollback, firma, verificación previa/posterior</w:t>
            </w:r>
          </w:p>
        </w:tc>
      </w:tr>
    </w:tbl>
    <w:p>
      <w:pPr>
        <w:spacing w:after="40"/>
      </w:pPr>
    </w:p>
    <w:p>
      <w:pPr>
        <w:pStyle w:val="Heading2"/>
      </w:pPr>
      <w:r>
        <w:rPr>
          <w:color w:val="000000"/>
        </w:rPr>
        <w:t>7.1 Reglas de validación del sobre de comando</w:t>
      </w:r>
    </w:p>
    <w:p>
      <w:pPr>
        <w:pStyle w:val="ListNumber"/>
        <w:spacing w:after="40"/>
      </w:pPr>
      <w:r>
        <w:t>Firmar y verificar los bytes exactos del sobre versionado del Anexo C; no reserializar el payload antes de comprobar la firma.</w:t>
      </w:r>
    </w:p>
    <w:p>
      <w:pPr>
        <w:pStyle w:val="ListNumber"/>
        <w:spacing w:after="40"/>
      </w:pPr>
      <w:r>
        <w:t>Rechazar firma inválida, key_id revocado, agent_id/tenant_id incorrecto, timestamp fuera de ventana, nonce repetido o command_id ya procesado.</w:t>
      </w:r>
    </w:p>
    <w:p>
      <w:pPr>
        <w:pStyle w:val="ListNumber"/>
        <w:spacing w:after="40"/>
      </w:pPr>
      <w:r>
        <w:t>Validar feature licenciada, rol aprobador, parámetros, límites de tiempo, tamaño y recursos antes de ejecutar.</w:t>
      </w:r>
    </w:p>
    <w:p>
      <w:pPr>
        <w:pStyle w:val="ListNumber"/>
        <w:spacing w:after="40"/>
      </w:pPr>
      <w:r>
        <w:t>Registrar solicitud, aprobación, firma, recepción, inicio, resultado y error con correlación única.</w:t>
      </w:r>
    </w:p>
    <w:p>
      <w:pPr>
        <w:pStyle w:val="ListNumber"/>
        <w:spacing w:after="40"/>
      </w:pPr>
      <w:r>
        <w:t>TOTP o WebAuthn autentica al operador; la firma final del comando la produce el servidor autorizado.</w:t>
      </w:r>
    </w:p>
    <w:p>
      <w:pPr>
        <w:pStyle w:val="Heading1"/>
      </w:pPr>
      <w:r>
        <w:rPr>
          <w:color w:val="000000"/>
        </w:rPr>
        <w:t>8. Activación, licencia y control de acceso</w:t>
      </w:r>
    </w:p>
    <w:p>
      <w:pPr>
        <w:jc w:val="center"/>
      </w:pPr>
      <w:r>
        <w:drawing>
          <wp:inline xmlns:a="http://schemas.openxmlformats.org/drawingml/2006/main" xmlns:pic="http://schemas.openxmlformats.org/drawingml/2006/picture">
            <wp:extent cx="6172200" cy="3267635"/>
            <wp:docPr id="4" name="Picture 4"/>
            <wp:cNvGraphicFramePr>
              <a:graphicFrameLocks noChangeAspect="1"/>
            </wp:cNvGraphicFramePr>
            <a:graphic>
              <a:graphicData uri="http://schemas.openxmlformats.org/drawingml/2006/picture">
                <pic:pic>
                  <pic:nvPicPr>
                    <pic:cNvPr id="0" name="activacion.png"/>
                    <pic:cNvPicPr/>
                  </pic:nvPicPr>
                  <pic:blipFill>
                    <a:blip r:embed="rId14"/>
                    <a:stretch>
                      <a:fillRect/>
                    </a:stretch>
                  </pic:blipFill>
                  <pic:spPr>
                    <a:xfrm>
                      <a:off x="0" y="0"/>
                      <a:ext cx="6172200" cy="3267635"/>
                    </a:xfrm>
                    <a:prstGeom prst="rect"/>
                  </pic:spPr>
                </pic:pic>
              </a:graphicData>
            </a:graphic>
          </wp:inline>
        </w:drawing>
      </w:r>
    </w:p>
    <w:p>
      <w:pPr>
        <w:spacing w:after="180"/>
        <w:jc w:val="center"/>
      </w:pPr>
      <w:r>
        <w:rPr>
          <w:i/>
          <w:color w:val="697482"/>
          <w:sz w:val="18"/>
        </w:rPr>
        <w:t>Figura 4. Flujo de activación para una cuenta de seis meses.</w:t>
      </w:r>
    </w:p>
    <w:p>
      <w:r>
        <w:t>La activación debe separar cuatro conceptos: identidad del agente, licencia del tenant, autorización del operador y firma del artefacto. Una licencia válida no concede por sí sola permiso para ejecutar cualquier acción.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8"/>
              </w:rPr>
              <w:t>Rol</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8"/>
              </w:rPr>
              <w:t>Puede hacer</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8"/>
              </w:rPr>
              <w:t>No debe hacer</w:t>
            </w:r>
          </w:p>
        </w:tc>
      </w:tr>
      <w:tr>
        <w:trPr>
          <w:cantSplit/>
        </w:trPr>
        <w:tc>
          <w:tcPr>
            <w:tcW w:type="dxa" w:w="16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Administrador</w:t>
            </w:r>
          </w:p>
        </w:tc>
        <w:tc>
          <w:tcPr>
            <w:tcW w:type="dxa" w:w="403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Tenants, usuarios, licencias y políticas</w:t>
            </w:r>
          </w:p>
        </w:tc>
        <w:tc>
          <w:tcPr>
            <w:tcW w:type="dxa" w:w="410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Ejecutar acciones críticas sin aprobación adicional</w:t>
            </w:r>
          </w:p>
        </w:tc>
      </w:tr>
      <w:tr>
        <w:trPr>
          <w:cantSplit/>
        </w:trPr>
        <w:tc>
          <w:tcPr>
            <w:tcW w:type="dxa" w:w="165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Operador</w:t>
            </w:r>
          </w:p>
        </w:tc>
        <w:tc>
          <w:tcPr>
            <w:tcW w:type="dxa" w:w="403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Consultar inventario y solicitar acciones</w:t>
            </w:r>
          </w:p>
        </w:tc>
        <w:tc>
          <w:tcPr>
            <w:tcW w:type="dxa" w:w="410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Firmar o aprobar su propia acción sensible</w:t>
            </w:r>
          </w:p>
        </w:tc>
      </w:tr>
      <w:tr>
        <w:trPr>
          <w:cantSplit/>
        </w:trPr>
        <w:tc>
          <w:tcPr>
            <w:tcW w:type="dxa" w:w="16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Jefatura</w:t>
            </w:r>
          </w:p>
        </w:tc>
        <w:tc>
          <w:tcPr>
            <w:tcW w:type="dxa" w:w="403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Aprobar acciones de alto impacto con MFA</w:t>
            </w:r>
          </w:p>
        </w:tc>
        <w:tc>
          <w:tcPr>
            <w:tcW w:type="dxa" w:w="410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Modificar evidencias de auditoría</w:t>
            </w:r>
          </w:p>
        </w:tc>
      </w:tr>
      <w:tr>
        <w:trPr>
          <w:cantSplit/>
        </w:trPr>
        <w:tc>
          <w:tcPr>
            <w:tcW w:type="dxa" w:w="165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Auditor</w:t>
            </w:r>
          </w:p>
        </w:tc>
        <w:tc>
          <w:tcPr>
            <w:tcW w:type="dxa" w:w="403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Leer inventario y auditoría</w:t>
            </w:r>
          </w:p>
        </w:tc>
        <w:tc>
          <w:tcPr>
            <w:tcW w:type="dxa" w:w="410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Cambiar estado o ejecutar comandos</w:t>
            </w:r>
          </w:p>
        </w:tc>
      </w:tr>
      <w:tr>
        <w:trPr>
          <w:cantSplit/>
        </w:trPr>
        <w:tc>
          <w:tcPr>
            <w:tcW w:type="dxa" w:w="16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Agente</w:t>
            </w:r>
          </w:p>
        </w:tc>
        <w:tc>
          <w:tcPr>
            <w:tcW w:type="dxa" w:w="403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Identificarse y ejecutar acciones permitidas</w:t>
            </w:r>
          </w:p>
        </w:tc>
        <w:tc>
          <w:tcPr>
            <w:tcW w:type="dxa" w:w="410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8"/>
              </w:rPr>
              <w:t>Emitir licencias o aceptar comandos no firmados</w:t>
            </w:r>
          </w:p>
        </w:tc>
      </w:tr>
    </w:tbl>
    <w:p>
      <w:pPr>
        <w:spacing w:after="40"/>
      </w:pPr>
    </w:p>
    <w:p>
      <w:pPr>
        <w:pStyle w:val="Heading2"/>
      </w:pPr>
      <w:r>
        <w:rPr>
          <w:color w:val="000000"/>
        </w:rPr>
        <w:t>8.1 Ejemplo de cuenta starter_6m</w:t>
      </w:r>
    </w:p>
    <w:p>
      <w:pPr>
        <w:pStyle w:val="ListNumber"/>
        <w:spacing w:after="40"/>
      </w:pPr>
      <w:r>
        <w:t>Emisión: 07-10-2026. Vencimiento: 07-04-2027. La fecha la calcula y valida el servidor; el agente no puede ampliarla localmente.</w:t>
      </w:r>
    </w:p>
    <w:p>
      <w:pPr>
        <w:pStyle w:val="ListNumber"/>
        <w:spacing w:after="40"/>
      </w:pPr>
      <w:r>
        <w:t>Código de activación: único uso, guardado como hash, con TTL corto y contador de intentos. Nunca se almacena en texto plano en la base de datos.</w:t>
      </w:r>
    </w:p>
    <w:p>
      <w:pPr>
        <w:pStyle w:val="ListNumber"/>
        <w:spacing w:after="40"/>
      </w:pPr>
      <w:r>
        <w:t>Durante el enrolamiento, el agente genera su clave Ed25519 y el servidor vincula agent_id, tenant_id y license_id.</w:t>
      </w:r>
    </w:p>
    <w:p>
      <w:pPr>
        <w:pStyle w:val="ListNumber"/>
        <w:spacing w:after="40"/>
      </w:pPr>
      <w:r>
        <w:t>El material local se protege con DPAPI/CNG y, cuando esté disponible, TPM. La clave privada no se envía al servidor. DPAPI protege software; una clave TPM/CNG solo será no exportable si el proveedor y la implementación lo garantizan.</w:t>
      </w:r>
    </w:p>
    <w:p>
      <w:pPr>
        <w:pStyle w:val="ListNumber"/>
        <w:spacing w:after="40"/>
      </w:pPr>
      <w:r>
        <w:t>Gracia offline sugerida: 72 horas. En modo offline se permiten inventario local y recuperación segura, pero no acciones críticas indefinidas.</w:t>
      </w:r>
    </w:p>
    <w:p>
      <w:pPr>
        <w:pStyle w:val="ListNumber"/>
        <w:spacing w:after="40"/>
      </w:pPr>
      <w:r>
        <w:t>Revocación, cambio de plan, exceso de cupo o vencimiento bloquean features y quedan en auditoría.</w:t>
      </w:r>
    </w:p>
    <w:p>
      <w:pPr>
        <w:pStyle w:val="Heading1"/>
      </w:pPr>
      <w:r>
        <w:rPr>
          <w:color w:val="000000"/>
        </w:rPr>
        <w:t>9. APIs nativas de Windows</w:t>
      </w:r>
    </w:p>
    <w:p>
      <w:r>
        <w:t>La capa windows-platform encapsula llamadas nativas y concentra las zonas unsafe. El resto de crates recibe interfaces seguras y testeables. La cámara y la ubicación no forman parte del agente nuevo; BitLocker sólo se consulta en modo de lectura y nunca se extraen claves de recuperación.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Necesidad</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API / subsistema</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Uso seguro</w:t>
            </w:r>
          </w:p>
        </w:tc>
      </w:tr>
      <w:tr>
        <w:trPr>
          <w:cantSplit/>
        </w:trPr>
        <w:tc>
          <w:tcPr>
            <w:tcW w:type="dxa" w:w="180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Hostname</w:t>
            </w:r>
          </w:p>
        </w:tc>
        <w:tc>
          <w:tcPr>
            <w:tcW w:type="dxa" w:w="432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GetComputerNameExW</w:t>
            </w:r>
          </w:p>
        </w:tc>
        <w:tc>
          <w:tcPr>
            <w:tcW w:type="dxa" w:w="367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Normalizar y limitar tamaño</w:t>
            </w:r>
          </w:p>
        </w:tc>
      </w:tr>
      <w:tr>
        <w:trPr>
          <w:cantSplit/>
        </w:trPr>
        <w:tc>
          <w:tcPr>
            <w:tcW w:type="dxa" w:w="180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Red</w:t>
            </w:r>
          </w:p>
        </w:tc>
        <w:tc>
          <w:tcPr>
            <w:tcW w:type="dxa" w:w="432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GetAdaptersAddresses</w:t>
            </w:r>
          </w:p>
        </w:tc>
        <w:tc>
          <w:tcPr>
            <w:tcW w:type="dxa" w:w="367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Excluir secretos; informar solo lo necesario</w:t>
            </w:r>
          </w:p>
        </w:tc>
      </w:tr>
      <w:tr>
        <w:trPr>
          <w:cantSplit/>
        </w:trPr>
        <w:tc>
          <w:tcPr>
            <w:tcW w:type="dxa" w:w="180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Disco / RAM / uptime</w:t>
            </w:r>
          </w:p>
        </w:tc>
        <w:tc>
          <w:tcPr>
            <w:tcW w:type="dxa" w:w="432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GetDiskFreeSpaceExW / GetPhysicallyInstalledSystemMemory / GetTickCount64</w:t>
            </w:r>
          </w:p>
        </w:tc>
        <w:tc>
          <w:tcPr>
            <w:tcW w:type="dxa" w:w="367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Timeout y datos mínimos</w:t>
            </w:r>
          </w:p>
        </w:tc>
      </w:tr>
      <w:tr>
        <w:trPr>
          <w:cantSplit/>
        </w:trPr>
        <w:tc>
          <w:tcPr>
            <w:tcW w:type="dxa" w:w="180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Usuario</w:t>
            </w:r>
          </w:p>
        </w:tc>
        <w:tc>
          <w:tcPr>
            <w:tcW w:type="dxa" w:w="432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GetUserNameW / WTSQuerySessionInformationW</w:t>
            </w:r>
          </w:p>
        </w:tc>
        <w:tc>
          <w:tcPr>
            <w:tcW w:type="dxa" w:w="367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No usar como identidad criptográfica</w:t>
            </w:r>
          </w:p>
        </w:tc>
      </w:tr>
      <w:tr>
        <w:trPr>
          <w:cantSplit/>
        </w:trPr>
        <w:tc>
          <w:tcPr>
            <w:tcW w:type="dxa" w:w="180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Servicio</w:t>
            </w:r>
          </w:p>
        </w:tc>
        <w:tc>
          <w:tcPr>
            <w:tcW w:type="dxa" w:w="432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Service Control Manager</w:t>
            </w:r>
          </w:p>
        </w:tc>
        <w:tc>
          <w:tcPr>
            <w:tcW w:type="dxa" w:w="367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Servicio visible, firmado, recuperable y desinstalable</w:t>
            </w:r>
          </w:p>
        </w:tc>
      </w:tr>
      <w:tr>
        <w:trPr>
          <w:cantSplit/>
        </w:trPr>
        <w:tc>
          <w:tcPr>
            <w:tcW w:type="dxa" w:w="180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Secretos</w:t>
            </w:r>
          </w:p>
        </w:tc>
        <w:tc>
          <w:tcPr>
            <w:tcW w:type="dxa" w:w="432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CryptProtectData / CryptUnprotectData; CNG</w:t>
            </w:r>
          </w:p>
        </w:tc>
        <w:tc>
          <w:tcPr>
            <w:tcW w:type="dxa" w:w="367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DPAPI por usuario/máquina; rotación y no loguear secretos</w:t>
            </w:r>
          </w:p>
        </w:tc>
      </w:tr>
      <w:tr>
        <w:trPr>
          <w:cantSplit/>
        </w:trPr>
        <w:tc>
          <w:tcPr>
            <w:tcW w:type="dxa" w:w="180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Cámara / ubicación</w:t>
            </w:r>
          </w:p>
        </w:tc>
        <w:tc>
          <w:tcPr>
            <w:tcW w:type="dxa" w:w="432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Media Foundation / Windows Media Capture / Windows Location API</w:t>
            </w:r>
          </w:p>
        </w:tc>
        <w:tc>
          <w:tcPr>
            <w:tcW w:type="dxa" w:w="367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Consentimiento explícito y desactivado por defecto</w:t>
            </w:r>
          </w:p>
        </w:tc>
      </w:tr>
      <w:tr>
        <w:trPr>
          <w:cantSplit/>
        </w:trPr>
        <w:tc>
          <w:tcPr>
            <w:tcW w:type="dxa" w:w="180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BitLocker</w:t>
            </w:r>
          </w:p>
        </w:tc>
        <w:tc>
          <w:tcPr>
            <w:tcW w:type="dxa" w:w="432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Proveedor Windows/WMI bajo política</w:t>
            </w:r>
          </w:p>
        </w:tc>
        <w:tc>
          <w:tcPr>
            <w:tcW w:type="dxa" w:w="367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No recolectar llaves; mínimo privilegio y auditoría</w:t>
            </w:r>
          </w:p>
        </w:tc>
      </w:tr>
      <w:tr>
        <w:trPr>
          <w:cantSplit/>
        </w:trPr>
        <w:tc>
          <w:tcPr>
            <w:tcW w:type="dxa" w:w="180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Red</w:t>
            </w:r>
          </w:p>
        </w:tc>
        <w:tc>
          <w:tcPr>
            <w:tcW w:type="dxa" w:w="432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WinHTTP o cliente Rust TLS</w:t>
            </w:r>
          </w:p>
        </w:tc>
        <w:tc>
          <w:tcPr>
            <w:tcW w:type="dxa" w:w="367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TLS, timeouts, backoff y validación de certificados</w:t>
            </w:r>
          </w:p>
        </w:tc>
      </w:tr>
    </w:tbl>
    <w:p>
      <w:pPr>
        <w:spacing w:after="40"/>
      </w:pPr>
    </w:p>
    <w:p>
      <w:pPr>
        <w:pStyle w:val="Heading1"/>
      </w:pPr>
      <w:r>
        <w:t>10 APIs de aplicación implementadas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Endpoint</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Propósito</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Controles obligatorios</w:t>
            </w:r>
          </w:p>
        </w:tc>
      </w:tr>
      <w:tr>
        <w:trPr>
          <w:cantSplit/>
        </w:trPr>
        <w:tc>
          <w:tcPr>
            <w:tcW w:type="dxa" w:w="324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POST /api/v1/enrollment/start</w:t>
            </w:r>
          </w:p>
        </w:tc>
        <w:tc>
          <w:tcPr>
            <w:tcW w:type="dxa" w:w="309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Iniciar enrolamiento con código de un uso</w:t>
            </w:r>
          </w:p>
        </w:tc>
        <w:tc>
          <w:tcPr>
            <w:tcW w:type="dxa" w:w="34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TTL, rate limit, hash de código, challenge</w:t>
            </w:r>
          </w:p>
        </w:tc>
      </w:tr>
      <w:tr>
        <w:trPr>
          <w:cantSplit/>
        </w:trPr>
        <w:tc>
          <w:tcPr>
            <w:tcW w:type="dxa" w:w="324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r>
              <w:t>POST /api/v1/agent (enroll)</w:t>
            </w:r>
          </w:p>
        </w:tc>
        <w:tc>
          <w:tcPr>
            <w:tcW w:type="dxa" w:w="309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Registrar clave pública del agente</w:t>
            </w:r>
          </w:p>
        </w:tc>
        <w:tc>
          <w:tcPr>
            <w:tcW w:type="dxa" w:w="345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Firma de challenge, tenant y licencia</w:t>
            </w:r>
          </w:p>
        </w:tc>
      </w:tr>
      <w:tr>
        <w:trPr>
          <w:cantSplit/>
        </w:trPr>
        <w:tc>
          <w:tcPr>
            <w:tcW w:type="dxa" w:w="324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r>
              <w:t>POST /api/v1/agent (heartbeat)</w:t>
            </w:r>
          </w:p>
        </w:tc>
        <w:tc>
          <w:tcPr>
            <w:tcW w:type="dxa" w:w="309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Heartbeat e inventario firmado</w:t>
            </w:r>
          </w:p>
        </w:tc>
        <w:tc>
          <w:tcPr>
            <w:tcW w:type="dxa" w:w="34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Firma Ed25519, secuencia, replay protection</w:t>
            </w:r>
          </w:p>
        </w:tc>
      </w:tr>
      <w:tr>
        <w:trPr>
          <w:cantSplit/>
        </w:trPr>
        <w:tc>
          <w:tcPr>
            <w:tcW w:type="dxa" w:w="324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POST /api/v1/commands</w:t>
            </w:r>
          </w:p>
        </w:tc>
        <w:tc>
          <w:tcPr>
            <w:tcW w:type="dxa" w:w="309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Crear solicitud de acción</w:t>
            </w:r>
          </w:p>
        </w:tc>
        <w:tc>
          <w:tcPr>
            <w:tcW w:type="dxa" w:w="345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RBAC, feature licenciada, aprobación</w:t>
            </w:r>
          </w:p>
        </w:tc>
      </w:tr>
      <w:tr>
        <w:trPr>
          <w:cantSplit/>
        </w:trPr>
        <w:tc>
          <w:tcPr>
            <w:tcW w:type="dxa" w:w="324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r>
              <w:t>POST /api/v1/agent (heartbeat)</w:t>
            </w:r>
          </w:p>
        </w:tc>
        <w:tc>
          <w:tcPr>
            <w:tcW w:type="dxa" w:w="309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Obtener comando firmado</w:t>
            </w:r>
          </w:p>
        </w:tc>
        <w:tc>
          <w:tcPr>
            <w:tcW w:type="dxa" w:w="34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Lease, agente correcto, expiración</w:t>
            </w:r>
          </w:p>
        </w:tc>
      </w:tr>
      <w:tr>
        <w:trPr>
          <w:cantSplit/>
        </w:trPr>
        <w:tc>
          <w:tcPr>
            <w:tcW w:type="dxa" w:w="324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r>
              <w:t>POST /api/v1/agent (complete)</w:t>
            </w:r>
          </w:p>
        </w:tc>
        <w:tc>
          <w:tcPr>
            <w:tcW w:type="dxa" w:w="309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Entregar resultado firmado</w:t>
            </w:r>
          </w:p>
        </w:tc>
        <w:tc>
          <w:tcPr>
            <w:tcW w:type="dxa" w:w="345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Idempotencia, hash de salida, límites</w:t>
            </w:r>
          </w:p>
        </w:tc>
      </w:tr>
      <w:tr>
        <w:trPr>
          <w:cantSplit/>
        </w:trPr>
        <w:tc>
          <w:tcPr>
            <w:tcW w:type="dxa" w:w="3240"/>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r>
              <w:t>POST /api/v1/licenses</w:t>
            </w:r>
          </w:p>
        </w:tc>
        <w:tc>
          <w:tcPr>
            <w:tcW w:type="dxa" w:w="309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Emitir licencia</w:t>
            </w:r>
          </w:p>
        </w:tc>
        <w:tc>
          <w:tcPr>
            <w:tcW w:type="dxa" w:w="3456"/>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Administrador, clave de licenciamiento, auditoría</w:t>
            </w:r>
          </w:p>
        </w:tc>
      </w:tr>
      <w:tr>
        <w:trPr>
          <w:cantSplit/>
        </w:trPr>
        <w:tc>
          <w:tcPr>
            <w:tcW w:type="dxa" w:w="3240"/>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r>
              <w:t>GET /api/v1/updates/{channel}</w:t>
            </w:r>
          </w:p>
        </w:tc>
        <w:tc>
          <w:tcPr>
            <w:tcW w:type="dxa" w:w="309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Obtener actualización</w:t>
            </w:r>
          </w:p>
        </w:tc>
        <w:tc>
          <w:tcPr>
            <w:tcW w:type="dxa" w:w="3456"/>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Manifiesto firmado, hash, canal y rollback</w:t>
            </w:r>
          </w:p>
        </w:tc>
      </w:tr>
    </w:tbl>
    <w:p>
      <w:pPr>
        <w:spacing w:after="40"/>
      </w:pPr>
    </w:p>
    <w:p>
      <w:r>
        <w:t>Estas rutas corresponden al servidor Rust actual. El endpoint único /api/v1/agent distingue enrolamiento, heartbeat, finalización y rotación por la operación firmada; no hay rutas de terminal arbitraria.</w:t>
      </w:r>
    </w:p>
    <w:p>
      <w:r>
        <w:br w:type="page"/>
      </w:r>
    </w:p>
    <w:p>
      <w:pPr>
        <w:pStyle w:val="Heading1"/>
      </w:pPr>
      <w:r>
        <w:rPr>
          <w:color w:val="000000"/>
        </w:rPr>
        <w:t>11. Plan de migración completa</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Fase</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Trabajo</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Salida verificable</w:t>
            </w:r>
          </w:p>
        </w:tc>
      </w:tr>
      <w:tr>
        <w:trPr>
          <w:cantSplit/>
        </w:trPr>
        <w:tc>
          <w:tcPr>
            <w:tcW w:type="dxa" w:w="151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0 · Contención</w:t>
            </w:r>
          </w:p>
        </w:tc>
        <w:tc>
          <w:tcPr>
            <w:tcW w:type="dxa" w:w="532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Retirar 000000, rotar secretos, aislar instalador y sanear dump</w:t>
            </w:r>
          </w:p>
        </w:tc>
        <w:tc>
          <w:tcPr>
            <w:tcW w:type="dxa" w:w="302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Credenciales nuevas y riesgos críticos cerrados</w:t>
            </w:r>
          </w:p>
        </w:tc>
      </w:tr>
      <w:tr>
        <w:trPr>
          <w:cantSplit/>
        </w:trPr>
        <w:tc>
          <w:tcPr>
            <w:tcW w:type="dxa" w:w="151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1 · Contratos</w:t>
            </w:r>
          </w:p>
        </w:tc>
        <w:tc>
          <w:tcPr>
            <w:tcW w:type="dxa" w:w="532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Definir mensajes, estados, leases, licencias, claves y auditoría</w:t>
            </w:r>
          </w:p>
        </w:tc>
        <w:tc>
          <w:tcPr>
            <w:tcW w:type="dxa" w:w="302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Esquemas versionados y vectores de firma</w:t>
            </w:r>
          </w:p>
        </w:tc>
      </w:tr>
      <w:tr>
        <w:trPr>
          <w:cantSplit/>
        </w:trPr>
        <w:tc>
          <w:tcPr>
            <w:tcW w:type="dxa" w:w="151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2 · Confianza</w:t>
            </w:r>
          </w:p>
        </w:tc>
        <w:tc>
          <w:tcPr>
            <w:tcW w:type="dxa" w:w="532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Enrolamiento, Ed25519, TLS, RBAC, MFA y revocación</w:t>
            </w:r>
          </w:p>
        </w:tc>
        <w:tc>
          <w:tcPr>
            <w:tcW w:type="dxa" w:w="302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Pruebas de firma, replay, expiración y roles</w:t>
            </w:r>
          </w:p>
        </w:tc>
      </w:tr>
      <w:tr>
        <w:trPr>
          <w:cantSplit/>
        </w:trPr>
        <w:tc>
          <w:tcPr>
            <w:tcW w:type="dxa" w:w="151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3 · Agente Rust</w:t>
            </w:r>
          </w:p>
        </w:tc>
        <w:tc>
          <w:tcPr>
            <w:tcW w:type="dxa" w:w="532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Servicio visible, inventario, heartbeat, licencia y dispatcher</w:t>
            </w:r>
          </w:p>
        </w:tc>
        <w:tc>
          <w:tcPr>
            <w:tcW w:type="dxa" w:w="302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Instalador firmado y acciones tipadas</w:t>
            </w:r>
          </w:p>
        </w:tc>
      </w:tr>
      <w:tr>
        <w:trPr>
          <w:cantSplit/>
        </w:trPr>
        <w:tc>
          <w:tcPr>
            <w:tcW w:type="dxa" w:w="151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4 · Servidor Rust</w:t>
            </w:r>
          </w:p>
        </w:tc>
        <w:tc>
          <w:tcPr>
            <w:tcW w:type="dxa" w:w="532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API, DB, migraciones, leases, auditoría y portal de activación</w:t>
            </w:r>
          </w:p>
        </w:tc>
        <w:tc>
          <w:tcPr>
            <w:tcW w:type="dxa" w:w="302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Despliegue paralelo con canary</w:t>
            </w:r>
          </w:p>
        </w:tc>
      </w:tr>
      <w:tr>
        <w:trPr>
          <w:cantSplit/>
        </w:trPr>
        <w:tc>
          <w:tcPr>
            <w:tcW w:type="dxa" w:w="151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5 · Distribución</w:t>
            </w:r>
          </w:p>
        </w:tc>
        <w:tc>
          <w:tcPr>
            <w:tcW w:type="dxa" w:w="532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CI reproducible, SBOM, Authenticode, manifiestos y MSI/MSIX</w:t>
            </w:r>
          </w:p>
        </w:tc>
        <w:tc>
          <w:tcPr>
            <w:tcW w:type="dxa" w:w="302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Artefactos verificables desde cero</w:t>
            </w:r>
          </w:p>
        </w:tc>
      </w:tr>
      <w:tr>
        <w:trPr>
          <w:cantSplit/>
        </w:trPr>
        <w:tc>
          <w:tcPr>
            <w:tcW w:type="dxa" w:w="151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6 · Retirada</w:t>
            </w:r>
          </w:p>
        </w:tc>
        <w:tc>
          <w:tcPr>
            <w:tcW w:type="dxa" w:w="532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Migrar dashboard, apagar PHP, retirar Python y eliminar scripts antiguos</w:t>
            </w:r>
          </w:p>
        </w:tc>
        <w:tc>
          <w:tcPr>
            <w:tcW w:type="dxa" w:w="302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PuniShell legacy fuera de operación</w:t>
            </w:r>
          </w:p>
        </w:tc>
      </w:tr>
    </w:tbl>
    <w:p>
      <w:pPr>
        <w:spacing w:after="40"/>
      </w:pPr>
    </w:p>
    <w:p>
      <w:pPr>
        <w:pStyle w:val="ListBullet"/>
        <w:spacing w:after="40"/>
      </w:pPr>
      <w:r>
        <w:t>No migrar SetupComplete, WMI relanzador, exclusiones Defender, ACL anti-borrado ni ocultamiento de carpetas.</w:t>
      </w:r>
    </w:p>
    <w:p>
      <w:pPr>
        <w:pStyle w:val="ListBullet"/>
        <w:spacing w:after="40"/>
      </w:pPr>
      <w:r>
        <w:t>Mantener compatibilidad durante una ventana controlada, con bandera de solo lectura para el agente antiguo y fecha de retiro.</w:t>
      </w:r>
    </w:p>
    <w:p>
      <w:pPr>
        <w:pStyle w:val="ListBullet"/>
        <w:spacing w:after="40"/>
      </w:pPr>
      <w:r>
        <w:t>Medir CPU, memoria, latencia de check-in, tamaño de inventario, tasa de errores y tiempo de recuperación antes/después.</w:t>
      </w:r>
    </w:p>
    <w:p>
      <w:pPr>
        <w:pStyle w:val="Heading1"/>
      </w:pPr>
      <w:r>
        <w:rPr>
          <w:color w:val="000000"/>
        </w:rPr>
        <w:t>12. Criterios de aceptación</w:t>
      </w:r>
    </w:p>
    <w:p>
      <w:pPr>
        <w:pStyle w:val="ListNumber"/>
        <w:spacing w:after="40"/>
      </w:pPr>
      <w:r>
        <w:t>Un agente no enrolado no recibe comandos.</w:t>
      </w:r>
    </w:p>
    <w:p>
      <w:pPr>
        <w:pStyle w:val="ListNumber"/>
        <w:spacing w:after="40"/>
      </w:pPr>
      <w:r>
        <w:t>Un comando alterado, expirado, repetido o dirigido a otro agente no valida.</w:t>
      </w:r>
    </w:p>
    <w:p>
      <w:pPr>
        <w:pStyle w:val="ListNumber"/>
        <w:spacing w:after="40"/>
      </w:pPr>
      <w:r>
        <w:t>Una licencia de seis meses vence en servidor y agente; una revocada bloquea funciones administrativas.</w:t>
      </w:r>
    </w:p>
    <w:p>
      <w:pPr>
        <w:pStyle w:val="ListNumber"/>
        <w:spacing w:after="40"/>
      </w:pPr>
      <w:r>
        <w:t>La clave privada del servidor, licenciamiento y firmware nunca aparece en el agente ni en el repositorio.</w:t>
      </w:r>
    </w:p>
    <w:p>
      <w:pPr>
        <w:pStyle w:val="ListNumber"/>
        <w:spacing w:after="40"/>
      </w:pPr>
      <w:r>
        <w:t>EXE, DLL, MSI/MSIX y actualizaciones son verificables por firma y hash.</w:t>
      </w:r>
    </w:p>
    <w:p>
      <w:pPr>
        <w:pStyle w:val="ListNumber"/>
        <w:spacing w:after="40"/>
      </w:pPr>
      <w:r>
        <w:t>No existe shell arbitrario como API principal; cada acción tiene esquema, límites, timeout y auditoría.</w:t>
      </w:r>
    </w:p>
    <w:p>
      <w:pPr>
        <w:pStyle w:val="ListNumber"/>
        <w:spacing w:after="40"/>
      </w:pPr>
      <w:r>
        <w:t>La pérdida de red no provoca ejecución insegura ni amplía una licencia vencida.</w:t>
      </w:r>
    </w:p>
    <w:p>
      <w:pPr>
        <w:pStyle w:val="ListNumber"/>
        <w:spacing w:after="40"/>
      </w:pPr>
      <w:r>
        <w:t>Cámara, ubicación y BitLocker están desactivados por defecto y solo operan bajo política documentada.</w:t>
      </w:r>
    </w:p>
    <w:p>
      <w:pPr>
        <w:pStyle w:val="ListNumber"/>
        <w:spacing w:after="40"/>
      </w:pPr>
      <w:r>
        <w:t>Existen pruebas automatizadas de firma, replay, expiración, revocación, roles, leases, rollback y compatibilidad.</w:t>
      </w:r>
    </w:p>
    <w:p>
      <w:r>
        <w:br w:type="page"/>
      </w:r>
    </w:p>
    <w:p>
      <w:pPr>
        <w:pStyle w:val="Heading1"/>
      </w:pPr>
      <w:r>
        <w:rPr>
          <w:color w:val="000000"/>
        </w:rPr>
        <w:t>13. Conclusión y prioridades inmediatas</w:t>
      </w:r>
    </w:p>
    <w:p>
      <w:r>
        <w:t>PuniShell cumple hoy el papel de prototipo de administración remota, pero su modelo de confianza es insuficiente para operar como producto seguro: mezcla telemetría sensible, ejecución de comandos y persistencia con controles inconsistentes. Lime Rust aporta una base técnica de organización y protocolos, pero el binario original identificado es ELF ARM Linux y no un PE firmado de Windows.</w:t>
      </w:r>
    </w:p>
    <w:p>
      <w:r>
        <w:t>Las prioridades actuales son retirar del uso operativo el agente y backend heredados, probar el nuevo servicio en Windows, firmar cada EXE de release y verificar instalación, revocación y rollback. Los contratos Ed25519, la licencia y la activación ya tienen implementación Rust y pruebas; el certificado de código y la operación productiva requieren preparación externa.</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Orden</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Acción inmediata</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Resultado</w:t>
            </w:r>
          </w:p>
        </w:tc>
      </w:tr>
      <w:tr>
        <w:trPr>
          <w:cantSplit/>
        </w:trPr>
        <w:tc>
          <w:tcPr>
            <w:tcW w:type="dxa" w:w="79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1</w:t>
            </w:r>
          </w:p>
        </w:tc>
        <w:tc>
          <w:tcPr>
            <w:tcW w:type="dxa" w:w="568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Contención: 000000, credenciales, TOTP y dump</w:t>
            </w:r>
          </w:p>
        </w:tc>
        <w:tc>
          <w:tcPr>
            <w:tcW w:type="dxa" w:w="338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Reducir exposición actual</w:t>
            </w:r>
          </w:p>
        </w:tc>
      </w:tr>
      <w:tr>
        <w:trPr>
          <w:cantSplit/>
        </w:trPr>
        <w:tc>
          <w:tcPr>
            <w:tcW w:type="dxa" w:w="79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2</w:t>
            </w:r>
          </w:p>
        </w:tc>
        <w:tc>
          <w:tcPr>
            <w:tcW w:type="dxa" w:w="568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t>Contrato de bytes firmados + verificador Ed25519</w:t>
            </w:r>
          </w:p>
        </w:tc>
        <w:tc>
          <w:tcPr>
            <w:tcW w:type="dxa" w:w="338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Eliminar órdenes no autenticadas</w:t>
            </w:r>
          </w:p>
        </w:tc>
      </w:tr>
      <w:tr>
        <w:trPr>
          <w:cantSplit/>
        </w:trPr>
        <w:tc>
          <w:tcPr>
            <w:tcW w:type="dxa" w:w="79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3</w:t>
            </w:r>
          </w:p>
        </w:tc>
        <w:tc>
          <w:tcPr>
            <w:tcW w:type="dxa" w:w="568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Enrolamiento y clave por agente</w:t>
            </w:r>
          </w:p>
        </w:tc>
        <w:tc>
          <w:tcPr>
            <w:tcW w:type="dxa" w:w="338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Eliminar suplantación de dispositivos</w:t>
            </w:r>
          </w:p>
        </w:tc>
      </w:tr>
      <w:tr>
        <w:trPr>
          <w:cantSplit/>
        </w:trPr>
        <w:tc>
          <w:tcPr>
            <w:tcW w:type="dxa" w:w="79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4</w:t>
            </w:r>
          </w:p>
        </w:tc>
        <w:tc>
          <w:tcPr>
            <w:tcW w:type="dxa" w:w="568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Servicio Rust visible y acciones tipadas</w:t>
            </w:r>
          </w:p>
        </w:tc>
        <w:tc>
          <w:tcPr>
            <w:tcW w:type="dxa" w:w="338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Reducir ejecución arbitraria</w:t>
            </w:r>
          </w:p>
        </w:tc>
      </w:tr>
      <w:tr>
        <w:trPr>
          <w:cantSplit/>
        </w:trPr>
        <w:tc>
          <w:tcPr>
            <w:tcW w:type="dxa" w:w="792"/>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5</w:t>
            </w:r>
          </w:p>
        </w:tc>
        <w:tc>
          <w:tcPr>
            <w:tcW w:type="dxa" w:w="568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Activación de seis meses + revocación</w:t>
            </w:r>
          </w:p>
        </w:tc>
        <w:tc>
          <w:tcPr>
            <w:tcW w:type="dxa" w:w="3384"/>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Control comercial y técnico trazable</w:t>
            </w:r>
          </w:p>
        </w:tc>
      </w:tr>
      <w:tr>
        <w:trPr>
          <w:cantSplit/>
        </w:trPr>
        <w:tc>
          <w:tcPr>
            <w:tcW w:type="dxa" w:w="792"/>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6</w:t>
            </w:r>
          </w:p>
        </w:tc>
        <w:tc>
          <w:tcPr>
            <w:tcW w:type="dxa" w:w="568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Firma Authenticode y actualización verificable</w:t>
            </w:r>
          </w:p>
        </w:tc>
        <w:tc>
          <w:tcPr>
            <w:tcW w:type="dxa" w:w="3384"/>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Cadena de suministro controlada</w:t>
            </w:r>
          </w:p>
        </w:tc>
      </w:tr>
    </w:tbl>
    <w:p>
      <w:pPr>
        <w:spacing w:after="40"/>
      </w:pPr>
    </w:p>
    <w:p>
      <w:pPr>
        <w:pStyle w:val="Heading1"/>
      </w:pPr>
      <w:r>
        <w:rPr>
          <w:color w:val="000000"/>
        </w:rPr>
        <w:t>Anexo A. Inventario resumido de capacidades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N.º</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Capacidad / componente</w:t>
            </w:r>
          </w:p>
        </w:tc>
        <w:tc>
          <w:tcPr>
            <w:tcW w:type="dxa" w:w="3389"/>
            <w:vAlign w:val="center"/>
            <w:shd w:fill="163A63"/>
            <w:tcBorders>
              <w:top w:val="single" w:sz="8" w:color="163A63"/>
              <w:left w:val="single" w:sz="8" w:color="163A63"/>
              <w:bottom w:val="single" w:sz="8" w:color="163A63"/>
              <w:right w:val="single" w:sz="8" w:color="163A63"/>
              <w:insideH w:val="single" w:sz="8" w:color="163A63"/>
              <w:insideV w:val="single" w:sz="8" w:color="163A63"/>
            </w:tcBorders>
          </w:tcPr>
          <w:p>
            <w:pPr>
              <w:spacing w:after="0"/>
            </w:pPr>
            <w:r/>
            <w:r>
              <w:rPr>
                <w:rFonts w:ascii="Arial" w:hAnsi="Arial"/>
                <w:b/>
                <w:color w:val="FFFFFF"/>
                <w:sz w:val="17"/>
              </w:rPr>
              <w:t>Destino recomendado</w:t>
            </w:r>
          </w:p>
        </w:tc>
      </w:tr>
      <w:tr>
        <w:trPr>
          <w:cantSplit/>
        </w:trPr>
        <w:tc>
          <w:tcPr>
            <w:tcW w:type="dxa" w:w="100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1–14</w:t>
            </w:r>
          </w:p>
        </w:tc>
        <w:tc>
          <w:tcPr>
            <w:tcW w:type="dxa" w:w="460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Inventario, telemetría, polling, terminal y resultados</w:t>
            </w:r>
          </w:p>
        </w:tc>
        <w:tc>
          <w:tcPr>
            <w:tcW w:type="dxa" w:w="424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Rust + API tipada + políticas de privacidad</w:t>
            </w:r>
          </w:p>
        </w:tc>
      </w:tr>
      <w:tr>
        <w:trPr>
          <w:cantSplit/>
        </w:trPr>
        <w:tc>
          <w:tcPr>
            <w:tcW w:type="dxa" w:w="100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15–28</w:t>
            </w:r>
          </w:p>
        </w:tc>
        <w:tc>
          <w:tcPr>
            <w:tcW w:type="dxa" w:w="460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Sesiones, TOTP, colas, aprobaciones, resultados y datos</w:t>
            </w:r>
          </w:p>
        </w:tc>
        <w:tc>
          <w:tcPr>
            <w:tcW w:type="dxa" w:w="424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Servidor Rust + RBAC + DB transaccional</w:t>
            </w:r>
          </w:p>
        </w:tc>
      </w:tr>
      <w:tr>
        <w:trPr>
          <w:cantSplit/>
        </w:trPr>
        <w:tc>
          <w:tcPr>
            <w:tcW w:type="dxa" w:w="100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29–36</w:t>
            </w:r>
          </w:p>
        </w:tc>
        <w:tc>
          <w:tcPr>
            <w:tcW w:type="dxa" w:w="460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Servicio, instalación y persistencia invasiva</w:t>
            </w:r>
          </w:p>
        </w:tc>
        <w:tc>
          <w:tcPr>
            <w:tcW w:type="dxa" w:w="424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Conservar servicio visible; eliminar evasión</w:t>
            </w:r>
          </w:p>
        </w:tc>
      </w:tr>
      <w:tr>
        <w:trPr>
          <w:cantSplit/>
        </w:trPr>
        <w:tc>
          <w:tcPr>
            <w:tcW w:type="dxa" w:w="100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37–51</w:t>
            </w:r>
          </w:p>
        </w:tc>
        <w:tc>
          <w:tcPr>
            <w:tcW w:type="dxa" w:w="460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Crates Lime, BLE, GPS, IPC, modem, OTA y evidencia</w:t>
            </w:r>
          </w:p>
        </w:tc>
        <w:tc>
          <w:tcPr>
            <w:tcW w:type="dxa" w:w="424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Referencia separada; validar derechos y firma</w:t>
            </w:r>
          </w:p>
        </w:tc>
      </w:tr>
      <w:tr>
        <w:trPr>
          <w:cantSplit/>
        </w:trPr>
        <w:tc>
          <w:tcPr>
            <w:tcW w:type="dxa" w:w="100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52–79</w:t>
            </w:r>
          </w:p>
        </w:tc>
        <w:tc>
          <w:tcPr>
            <w:tcW w:type="dxa" w:w="460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Fallas críticas y altas</w:t>
            </w:r>
          </w:p>
        </w:tc>
        <w:tc>
          <w:tcPr>
            <w:tcW w:type="dxa" w:w="4248"/>
            <w:vAlign w:val="center"/>
            <w:shd w:fill="F4F7FA"/>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Backlog priorizado de seguridad y confiabilidad</w:t>
            </w:r>
          </w:p>
        </w:tc>
      </w:tr>
      <w:tr>
        <w:trPr>
          <w:cantSplit/>
        </w:trPr>
        <w:tc>
          <w:tcPr>
            <w:tcW w:type="dxa" w:w="100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80–90</w:t>
            </w:r>
          </w:p>
        </w:tc>
        <w:tc>
          <w:tcPr>
            <w:tcW w:type="dxa" w:w="460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Mejoras y criterios de rendimiento</w:t>
            </w:r>
          </w:p>
        </w:tc>
        <w:tc>
          <w:tcPr>
            <w:tcW w:type="dxa" w:w="4248"/>
            <w:vAlign w:val="center"/>
            <w:shd w:fill="FFFFFF"/>
            <w:tcBorders>
              <w:top w:val="single" w:sz="6" w:color="D9E1EA"/>
              <w:left w:val="single" w:sz="6" w:color="D9E1EA"/>
              <w:bottom w:val="single" w:sz="6" w:color="D9E1EA"/>
              <w:right w:val="single" w:sz="6" w:color="D9E1EA"/>
              <w:insideH w:val="single" w:sz="6" w:color="D9E1EA"/>
              <w:insideV w:val="single" w:sz="6" w:color="D9E1EA"/>
            </w:tcBorders>
          </w:tcPr>
          <w:p>
            <w:pPr>
              <w:spacing w:after="0"/>
            </w:pPr>
            <w:r/>
            <w:r>
              <w:rPr>
                <w:rFonts w:ascii="Arial" w:hAnsi="Arial"/>
                <w:b w:val="0"/>
                <w:color w:val="26303A"/>
                <w:sz w:val="17"/>
              </w:rPr>
              <w:t>Medir en pruebas de aceptación</w:t>
            </w:r>
          </w:p>
        </w:tc>
      </w:tr>
    </w:tbl>
    <w:p>
      <w:pPr>
        <w:spacing w:after="40"/>
      </w:pPr>
    </w:p>
    <w:p>
      <w:pPr>
        <w:pStyle w:val="Heading1"/>
      </w:pPr>
      <w:r>
        <w:rPr>
          <w:color w:val="000000"/>
        </w:rPr>
        <w:t>Anexo B. Comandos de validación recomendados</w:t>
      </w:r>
    </w:p>
    <w:p>
      <w:r>
        <w:t>Antes de dar por terminada la migración, el pipeline debería ejecutar como mínimo:</w:t>
      </w:r>
    </w:p>
    <w:p>
      <w:pPr>
        <w:pStyle w:val="ListBullet"/>
        <w:spacing w:after="40"/>
      </w:pPr>
      <w:r>
        <w:t>cargo fmt --all -- --check</w:t>
      </w:r>
    </w:p>
    <w:p>
      <w:pPr>
        <w:pStyle w:val="ListBullet"/>
        <w:spacing w:after="40"/>
      </w:pPr>
      <w:r>
        <w:t>cargo clippy --workspace --all-targets -- -D warnings</w:t>
      </w:r>
    </w:p>
    <w:p>
      <w:pPr>
        <w:pStyle w:val="ListBullet"/>
        <w:spacing w:after="40"/>
      </w:pPr>
      <w:r>
        <w:t>cargo test --workspace</w:t>
      </w:r>
    </w:p>
    <w:p>
      <w:pPr>
        <w:pStyle w:val="ListBullet"/>
        <w:spacing w:after="40"/>
      </w:pPr>
      <w:r>
        <w:t>cargo audit</w:t>
      </w:r>
    </w:p>
    <w:p>
      <w:pPr>
        <w:pStyle w:val="ListBullet"/>
        <w:spacing w:after="40"/>
      </w:pPr>
      <w:r>
        <w:t>cargo deny check</w:t>
      </w:r>
    </w:p>
    <w:p>
      <w:pPr>
        <w:pStyle w:val="ListBullet"/>
        <w:spacing w:after="40"/>
      </w:pPr>
      <w:r>
        <w:t>Pruebas de verificación Ed25519: firma válida, payload alterado, nonce repetido, expiración y key_id revocado.</w:t>
      </w:r>
    </w:p>
    <w:p>
      <w:pPr>
        <w:pStyle w:val="ListBullet"/>
        <w:spacing w:after="40"/>
      </w:pPr>
      <w:r>
        <w:t>Pruebas Windows: servicio, DPAPI/CNG, permisos, instalación, desinstalación y validación Authenticode.</w:t>
      </w:r>
    </w:p>
    <w:p>
      <w:pPr>
        <w:sectPr>
          <w:headerReference w:type="default" r:id="rId9"/>
          <w:footerReference w:type="default" r:id="rId10"/>
          <w:pgSz w:w="12240" w:h="15840"/>
          <w:pgMar w:top="936" w:right="1037" w:bottom="936" w:left="1037" w:header="432" w:footer="432" w:gutter="0"/>
          <w:cols w:space="720"/>
          <w:docGrid w:linePitch="360"/>
        </w:sectPr>
      </w:pPr>
    </w:p>
    <w:p>
      <w:pPr>
        <w:pStyle w:val="Heading1"/>
      </w:pPr>
      <w:r>
        <w:rPr>
          <w:color w:val="000000"/>
        </w:rPr>
        <w:t>Anexo C Correspondencia funcional y código Rust</w:t>
      </w:r>
    </w:p>
    <w:p>
      <w:r>
        <w:t xml:space="preserve">Fecha: 11 de octubre de 2026. Fuente funcional: código Python, PHP, JavaScript, SQL y PowerShell presente en </w:t>
      </w:r>
      <w:r>
        <w:rPr>
          <w:rFonts w:ascii="Consolas" w:hAnsi="Consolas"/>
          <w:sz w:val="18"/>
        </w:rPr>
        <w:t>/home/diogenes/Desktop/PuniShell_Proyect-main</w:t>
      </w:r>
      <w:r>
        <w:t>.</w:t>
      </w:r>
    </w:p>
    <w:p>
      <w:r>
        <w:t>La matriz siguiente conserva la correspondencia funcional entre el legado y la arquitectura Rust. Los nombres propuestos originalmente se ajustaron al código real cuando existe una función equivalente. El Anexo D precisa la evidencia de integración y los límites de validación Windows.</w:t>
      </w:r>
    </w:p>
    <w:p>
      <w:pPr>
        <w:pStyle w:val="Heading2"/>
      </w:pPr>
      <w:r>
        <w:rPr>
          <w:color w:val="000000"/>
        </w:rPr>
        <w:t>1 Estado de esta entrega</w:t>
      </w:r>
    </w:p>
    <w:p>
      <w:r>
        <w:t>Además de protocol, domain y licensing, la implementación incorpora server, agent y windows-platform. El servidor usa SQLite y HTTPS; el agente usa un diario local, firmas verificadas y adaptadores nativos Windows. Las columnas de estado de este Anexo C documentan la planificación inicial; el estado vigente aparece en el Anexo D.</w:t>
      </w:r>
    </w:p>
    <w:tbl>
      <w:tblPr>
        <w:tblW w:type="auto" w:w="0"/>
        <w:tblLayout w:type="fixed"/>
        <w:tblLook w:firstColumn="1" w:firstRow="1" w:lastColumn="0" w:lastRow="0" w:noHBand="0" w:noVBand="1" w:val="04A0"/>
      </w:tblPr>
      <w:tblGrid>
        <w:gridCol w:w="1728"/>
        <w:gridCol w:w="3600"/>
        <w:gridCol w:w="4824"/>
        <w:gridCol w:w="3672"/>
      </w:tblGrid>
      <w:tr>
        <w:trPr>
          <w:tblHeader/>
          <w:cantSplit/>
        </w:trPr>
        <w:tc>
          <w:tcPr>
            <w:tcW w:type="dxa" w:w="1728"/>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Capa</w:t>
            </w:r>
          </w:p>
        </w:tc>
        <w:tc>
          <w:tcPr>
            <w:tcW w:type="dxa" w:w="3600"/>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Archivos existentes relacionados</w:t>
            </w:r>
          </w:p>
        </w:tc>
        <w:tc>
          <w:tcPr>
            <w:tcW w:type="dxa" w:w="4824"/>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Cambio y patrón</w:t>
            </w:r>
          </w:p>
        </w:tc>
        <w:tc>
          <w:tcPr>
            <w:tcW w:type="dxa" w:w="3672"/>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Compilación y despliegue</w:t>
            </w:r>
          </w:p>
        </w:tc>
      </w:tr>
      <w:tr>
        <w:trPr>
          <w:cantSplit/>
        </w:trPr>
        <w:tc>
          <w:tcPr>
            <w:tcW w:type="dxa" w:w="17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Mensajes</w:t>
            </w:r>
          </w:p>
        </w:tc>
        <w:tc>
          <w:tcPr>
            <w:tcW w:type="dxa" w:w="360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agente_python/agente_punishell.py</w:t>
            </w:r>
            <w:r>
              <w:rPr>
                <w:color w:val="26303A"/>
                <w:sz w:val="19"/>
              </w:rPr>
              <w:t xml:space="preserve">, </w:t>
            </w:r>
            <w:r>
              <w:rPr>
                <w:rFonts w:ascii="Consolas" w:hAnsi="Consolas"/>
                <w:color w:val="26303A"/>
                <w:sz w:val="19"/>
              </w:rPr>
              <w:t>backend_php/poll.php</w:t>
            </w:r>
            <w:r>
              <w:rPr>
                <w:color w:val="26303A"/>
                <w:sz w:val="19"/>
              </w:rPr>
            </w:r>
          </w:p>
        </w:tc>
        <w:tc>
          <w:tcPr>
            <w:tcW w:type="dxa" w:w="482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protocol</w:t>
            </w:r>
            <w:r>
              <w:rPr>
                <w:color w:val="26303A"/>
                <w:sz w:val="19"/>
              </w:rPr>
              <w:t>: tipos de acción y sobres firmados</w:t>
            </w:r>
          </w:p>
        </w:tc>
        <w:tc>
          <w:tcPr>
            <w:tcW w:type="dxa" w:w="367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Biblioteca compilable, sin red</w:t>
            </w:r>
          </w:p>
        </w:tc>
      </w:tr>
      <w:tr>
        <w:trPr>
          <w:cantSplit/>
        </w:trPr>
        <w:tc>
          <w:tcPr>
            <w:tcW w:type="dxa" w:w="17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Permisos y estados</w:t>
            </w:r>
          </w:p>
        </w:tc>
        <w:tc>
          <w:tcPr>
            <w:tcW w:type="dxa" w:w="360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solicitar_accion.php</w:t>
            </w:r>
            <w:r>
              <w:rPr>
                <w:color w:val="26303A"/>
                <w:sz w:val="19"/>
              </w:rPr>
              <w:t xml:space="preserve">, </w:t>
            </w:r>
            <w:r>
              <w:rPr>
                <w:rFonts w:ascii="Consolas" w:hAnsi="Consolas"/>
                <w:color w:val="26303A"/>
                <w:sz w:val="19"/>
              </w:rPr>
              <w:t>autorizar_accion.php</w:t>
            </w:r>
            <w:r>
              <w:rPr>
                <w:color w:val="26303A"/>
                <w:sz w:val="19"/>
              </w:rPr>
              <w:t xml:space="preserve">, </w:t>
            </w:r>
            <w:r>
              <w:rPr>
                <w:rFonts w:ascii="Consolas" w:hAnsi="Consolas"/>
                <w:color w:val="26303A"/>
                <w:sz w:val="19"/>
              </w:rPr>
              <w:t>endpoint_commands</w:t>
            </w:r>
            <w:r>
              <w:rPr>
                <w:color w:val="26303A"/>
                <w:sz w:val="19"/>
              </w:rPr>
            </w:r>
          </w:p>
        </w:tc>
        <w:tc>
          <w:tcPr>
            <w:tcW w:type="dxa" w:w="482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domain</w:t>
            </w:r>
            <w:r>
              <w:rPr>
                <w:color w:val="26303A"/>
                <w:sz w:val="19"/>
              </w:rPr>
              <w:t>: reglas puras y transiciones</w:t>
            </w:r>
          </w:p>
        </w:tc>
        <w:tc>
          <w:tcPr>
            <w:tcW w:type="dxa" w:w="367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Pruebas unitarias de autorización; integración SQL pendiente</w:t>
            </w:r>
          </w:p>
        </w:tc>
      </w:tr>
      <w:tr>
        <w:trPr>
          <w:cantSplit/>
        </w:trPr>
        <w:tc>
          <w:tcPr>
            <w:tcW w:type="dxa" w:w="17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Activación</w:t>
            </w:r>
          </w:p>
        </w:tc>
        <w:tc>
          <w:tcPr>
            <w:tcW w:type="dxa" w:w="360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ESPECIFICACION_RUST_ACTIVACION.md</w:t>
            </w:r>
            <w:r>
              <w:rPr>
                <w:color w:val="26303A"/>
                <w:sz w:val="19"/>
              </w:rPr>
            </w:r>
          </w:p>
        </w:tc>
        <w:tc>
          <w:tcPr>
            <w:tcW w:type="dxa" w:w="482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licensing</w:t>
            </w:r>
            <w:r>
              <w:rPr>
                <w:color w:val="26303A"/>
                <w:sz w:val="19"/>
              </w:rPr>
              <w:t>: meses naturales y verificación de licencia</w:t>
            </w:r>
          </w:p>
        </w:tc>
        <w:tc>
          <w:tcPr>
            <w:tcW w:type="dxa" w:w="367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Biblioteca compilable; portal y códigos pendientes</w:t>
            </w:r>
          </w:p>
        </w:tc>
      </w:tr>
      <w:tr>
        <w:trPr>
          <w:cantSplit/>
        </w:trPr>
        <w:tc>
          <w:tcPr>
            <w:tcW w:type="dxa" w:w="17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Windows</w:t>
            </w:r>
          </w:p>
        </w:tc>
        <w:tc>
          <w:tcPr>
            <w:tcW w:type="dxa" w:w="360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Agente e instaladores actuales</w:t>
            </w:r>
          </w:p>
        </w:tc>
        <w:tc>
          <w:tcPr>
            <w:tcW w:type="dxa" w:w="482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 xml:space="preserve">Futuro </w:t>
            </w:r>
            <w:r>
              <w:rPr>
                <w:rFonts w:ascii="Consolas" w:hAnsi="Consolas"/>
                <w:color w:val="26303A"/>
                <w:sz w:val="19"/>
              </w:rPr>
              <w:t>windows-platform</w:t>
            </w:r>
            <w:r>
              <w:rPr>
                <w:color w:val="26303A"/>
                <w:sz w:val="19"/>
              </w:rPr>
              <w:t>: APIs y servicio</w:t>
            </w:r>
          </w:p>
        </w:tc>
        <w:tc>
          <w:tcPr>
            <w:tcW w:type="dxa" w:w="367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No se ha instalado ni ejecutado en Windows</w:t>
            </w:r>
          </w:p>
        </w:tc>
      </w:tr>
      <w:tr>
        <w:trPr>
          <w:cantSplit/>
        </w:trPr>
        <w:tc>
          <w:tcPr>
            <w:tcW w:type="dxa" w:w="17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Documentación</w:t>
            </w:r>
          </w:p>
        </w:tc>
        <w:tc>
          <w:tcPr>
            <w:tcW w:type="dxa" w:w="360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Informe maestro y especificación existentes</w:t>
            </w:r>
          </w:p>
        </w:tc>
        <w:tc>
          <w:tcPr>
            <w:tcW w:type="dxa" w:w="482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Ampliación con equivalencias verificables</w:t>
            </w:r>
          </w:p>
        </w:tc>
        <w:tc>
          <w:tcPr>
            <w:tcW w:type="dxa" w:w="367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Word actualizado y documentación Cargo</w:t>
            </w:r>
          </w:p>
        </w:tc>
      </w:tr>
    </w:tbl>
    <w:p>
      <w:pPr>
        <w:spacing w:after="80" w:before="60"/>
      </w:pPr>
    </w:p>
    <w:p>
      <w:pPr>
        <w:pStyle w:val="Heading2"/>
      </w:pPr>
      <w:r>
        <w:rPr>
          <w:color w:val="000000"/>
        </w:rPr>
        <w:t>2 Equivalencias de las 19 funciones del agente</w:t>
      </w:r>
    </w:p>
    <w:p>
      <w:r>
        <w:t>Fuente: agente_python/agente_punishell.py. Las funciones que recolectaban secretos o operaban sin consentimiento se retiraron; los equivalentes implementados se agrupan en los crates agent, server y windows-platform.</w:t>
      </w:r>
    </w:p>
    <w:tbl>
      <w:tblPr>
        <w:tblW w:type="auto" w:w="0"/>
        <w:tblLayout w:type="fixed"/>
        <w:tblLook w:firstColumn="1" w:firstRow="1" w:lastColumn="0" w:lastRow="0" w:noHBand="0" w:noVBand="1" w:val="04A0"/>
      </w:tblPr>
      <w:tblGrid>
        <w:gridCol w:w="691"/>
        <w:gridCol w:w="2736"/>
        <w:gridCol w:w="3888"/>
        <w:gridCol w:w="5328"/>
        <w:gridCol w:w="1152"/>
      </w:tblGrid>
      <w:tr>
        <w:trPr>
          <w:tblHeader/>
          <w:cantSplit/>
        </w:trPr>
        <w:tc>
          <w:tcPr>
            <w:tcW w:type="dxa" w:w="691"/>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b/>
                <w:color w:val="FFFFFF"/>
                <w:sz w:val="19"/>
              </w:rPr>
              <w:t>ID</w:t>
            </w:r>
          </w:p>
        </w:tc>
        <w:tc>
          <w:tcPr>
            <w:tcW w:type="dxa" w:w="2736"/>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Función Python y línea</w:t>
            </w:r>
          </w:p>
        </w:tc>
        <w:tc>
          <w:tcPr>
            <w:tcW w:type="dxa" w:w="3888"/>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Equivalente Rust</w:t>
            </w:r>
          </w:p>
        </w:tc>
        <w:tc>
          <w:tcPr>
            <w:tcW w:type="dxa" w:w="5328"/>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API o contrato</w:t>
            </w:r>
          </w:p>
        </w:tc>
        <w:tc>
          <w:tcPr>
            <w:tcW w:type="dxa" w:w="1152"/>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b/>
                <w:color w:val="FFFFFF"/>
                <w:sz w:val="19"/>
              </w:rPr>
              <w:t>Estado</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A01</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__init__</w:t>
            </w:r>
            <w:r>
              <w:rPr>
                <w:color w:val="26303A"/>
                <w:sz w:val="19"/>
              </w:rPr>
              <w:t xml:space="preserve"> L16</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runtime::Config::validate</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URLs HTTPS, trust stores y polling por configuración</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A02</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get_hostname</w:t>
            </w:r>
            <w:r>
              <w:rPr>
                <w:color w:val="26303A"/>
                <w:sz w:val="19"/>
              </w:rPr>
              <w:t xml:space="preserve"> L21</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windows::hostname</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GetComputerNameExW</w:t>
            </w:r>
            <w:r>
              <w:rPr>
                <w:color w:val="26303A"/>
                <w:sz w:val="19"/>
              </w:rPr>
              <w:t>; devolver error real</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A03</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get_local_ip</w:t>
            </w:r>
            <w:r>
              <w:rPr>
                <w:color w:val="26303A"/>
                <w:sz w:val="19"/>
              </w:rPr>
              <w:t xml:space="preserve"> L23</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windows::adapters</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GetAdaptersAddresses</w:t>
            </w:r>
            <w:r>
              <w:rPr>
                <w:color w:val="26303A"/>
                <w:sz w:val="19"/>
              </w:rPr>
              <w:t>; IPv4/IPv6, interfaz y estado</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A04</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get_public_ip</w:t>
            </w:r>
            <w:r>
              <w:rPr>
                <w:color w:val="26303A"/>
                <w:sz w:val="19"/>
              </w:rPr>
              <w:t xml:space="preserve"> L32</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IP pública de tercero eliminada</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IP vista por el servidor; proxy solo si pertenece a configuración confiable</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Retirada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A05</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get_mac_address</w:t>
            </w:r>
            <w:r>
              <w:rPr>
                <w:color w:val="26303A"/>
                <w:sz w:val="19"/>
              </w:rPr>
              <w:t xml:space="preserve"> L36</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windows::adapters, campo mac</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Datos de adaptadores; MAC es telemetría, no identidad</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A06</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get_bios_serial</w:t>
            </w:r>
            <w:r>
              <w:rPr>
                <w:color w:val="26303A"/>
                <w:sz w:val="19"/>
              </w:rPr>
              <w:t xml:space="preserve"> L40</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windows::inventory, WMI BIOS</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 xml:space="preserve">COM/WMI </w:t>
            </w:r>
            <w:r>
              <w:rPr>
                <w:rFonts w:ascii="Consolas" w:hAnsi="Consolas"/>
                <w:color w:val="26303A"/>
                <w:sz w:val="19"/>
              </w:rPr>
              <w:t>Win32_BIOS</w:t>
            </w:r>
            <w:r>
              <w:rPr>
                <w:color w:val="26303A"/>
                <w:sz w:val="19"/>
              </w:rPr>
              <w:t>; SMBIOS como alternativa validada</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A07</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get_wifi_info</w:t>
            </w:r>
            <w:r>
              <w:rPr>
                <w:color w:val="26303A"/>
                <w:sz w:val="19"/>
              </w:rPr>
              <w:t xml:space="preserve"> L47</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windows::wifi</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WlanOpenHandle</w:t>
            </w:r>
            <w:r>
              <w:rPr>
                <w:color w:val="26303A"/>
                <w:sz w:val="19"/>
              </w:rPr>
              <w:t xml:space="preserve">, </w:t>
            </w:r>
            <w:r>
              <w:rPr>
                <w:rFonts w:ascii="Consolas" w:hAnsi="Consolas"/>
                <w:color w:val="26303A"/>
                <w:sz w:val="19"/>
              </w:rPr>
              <w:t>WlanEnumInterfaces</w:t>
            </w:r>
            <w:r>
              <w:rPr>
                <w:color w:val="26303A"/>
                <w:sz w:val="19"/>
              </w:rPr>
              <w:t xml:space="preserve">, </w:t>
            </w:r>
            <w:r>
              <w:rPr>
                <w:rFonts w:ascii="Consolas" w:hAnsi="Consolas"/>
                <w:color w:val="26303A"/>
                <w:sz w:val="19"/>
              </w:rPr>
              <w:t>WlanQueryInterface</w:t>
            </w:r>
            <w:r>
              <w:rPr>
                <w:color w:val="26303A"/>
                <w:sz w:val="19"/>
              </w:rPr>
              <w:t>, liberación de buffers</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A08</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get_logged_user</w:t>
            </w:r>
            <w:r>
              <w:rPr>
                <w:color w:val="26303A"/>
                <w:sz w:val="19"/>
              </w:rPr>
              <w:t xml:space="preserve"> L57</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windows::users, WTS</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WTS; identificar sesiones interactivas, no cuenta del servicio</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A09</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get_os_info</w:t>
            </w:r>
            <w:r>
              <w:rPr>
                <w:color w:val="26303A"/>
                <w:sz w:val="19"/>
              </w:rPr>
              <w:t xml:space="preserve"> L64</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windows::registry, edición y build</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Versión/build y edición; manifiesto de compatibilidad</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A10</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get_uptime_hours</w:t>
            </w:r>
            <w:r>
              <w:rPr>
                <w:color w:val="26303A"/>
                <w:sz w:val="19"/>
              </w:rPr>
              <w:t xml:space="preserve"> L66</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windows::inventory, GetTickCount64</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GetTickCount64</w:t>
            </w:r>
            <w:r>
              <w:rPr>
                <w:color w:val="26303A"/>
                <w:sz w:val="19"/>
              </w:rPr>
              <w:t xml:space="preserve">; conservar </w:t>
            </w:r>
            <w:r>
              <w:rPr>
                <w:rFonts w:ascii="Consolas" w:hAnsi="Consolas"/>
                <w:color w:val="26303A"/>
                <w:sz w:val="19"/>
              </w:rPr>
              <w:t>u64</w:t>
            </w:r>
            <w:r>
              <w:rPr>
                <w:color w:val="26303A"/>
                <w:sz w:val="19"/>
              </w:rPr>
              <w:t xml:space="preserve"> milisegundos</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A11</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get_disk_free_gb</w:t>
            </w:r>
            <w:r>
              <w:rPr>
                <w:color w:val="26303A"/>
                <w:sz w:val="19"/>
              </w:rPr>
              <w:t xml:space="preserve"> L72</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windows::inventory, disco en bytes</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GetDiskFreeSpaceExW</w:t>
            </w:r>
            <w:r>
              <w:rPr>
                <w:color w:val="26303A"/>
                <w:sz w:val="19"/>
              </w:rPr>
              <w:t>; distinguir disponible para caller y libre total</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A12</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get_ram_gb</w:t>
            </w:r>
            <w:r>
              <w:rPr>
                <w:color w:val="26303A"/>
                <w:sz w:val="19"/>
              </w:rPr>
              <w:t xml:space="preserve"> L78</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windows::inventory, RAM instalada y útil</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GlobalMemoryStatusEx</w:t>
            </w:r>
            <w:r>
              <w:rPr>
                <w:color w:val="26303A"/>
                <w:sz w:val="19"/>
              </w:rPr>
              <w:t xml:space="preserve"> para memoria utilizable; instalada con API separada</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A13</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get_security_status</w:t>
            </w:r>
            <w:r>
              <w:rPr>
                <w:color w:val="26303A"/>
                <w:sz w:val="19"/>
              </w:rPr>
              <w:t xml:space="preserve"> L84</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windows::inventory, estado Defender y BitLocker</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Proveedores Defender y BitLocker de solo lectura</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A14</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get_windows_location</w:t>
            </w:r>
            <w:r>
              <w:rPr>
                <w:color w:val="26303A"/>
                <w:sz w:val="19"/>
              </w:rPr>
              <w:t xml:space="preserve"> L95</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Geolocalización eliminada</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Función retirada: sin API equivalente en esta entrega</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Retirada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A15</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capture_photo</w:t>
            </w:r>
            <w:r>
              <w:rPr>
                <w:color w:val="26303A"/>
                <w:sz w:val="19"/>
              </w:rPr>
              <w:t xml:space="preserve"> L102</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Cámara eliminada</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Función retirada: sin API equivalente en esta entrega</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Retirada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A16</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gather_inventory</w:t>
            </w:r>
            <w:r>
              <w:rPr>
                <w:color w:val="26303A"/>
                <w:sz w:val="19"/>
              </w:rPr>
              <w:t xml:space="preserve"> L112</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platform::inventory</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Campos opcionales, resultados por fuente, sin cámara/ubicación rutinaria</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A17</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execute_command</w:t>
            </w:r>
            <w:r>
              <w:rPr>
                <w:color w:val="26303A"/>
                <w:sz w:val="19"/>
              </w:rPr>
              <w:t xml:space="preserve"> L126</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Agent::execute; validate_signed_command</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Firma, parámetros, reserva persistente y dispatcher tipado implementados; validación Windows pendiente</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Sustituida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A18</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poll_server</w:t>
            </w:r>
            <w:r>
              <w:rPr>
                <w:color w:val="26303A"/>
                <w:sz w:val="19"/>
              </w:rPr>
              <w:t xml:space="preserve"> L163</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Agent::rpc; DeviceRequest</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HTTPS, identidad de agente, payload acotado y lease</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A19</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run</w:t>
            </w:r>
            <w:r>
              <w:rPr>
                <w:color w:val="26303A"/>
                <w:sz w:val="19"/>
              </w:rPr>
              <w:t xml:space="preserve"> L191</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Agent::run; service::worker</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Tokio, backoff, jitter, parada SCM y cancelación</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bl>
    <w:p>
      <w:pPr>
        <w:spacing w:after="80" w:before="60"/>
      </w:pPr>
    </w:p>
    <w:p>
      <w:pPr>
        <w:pStyle w:val="Heading3"/>
      </w:pPr>
      <w:r>
        <w:rPr>
          <w:color w:val="000000"/>
        </w:rPr>
        <w:t>Detalles de comportamiento que deben preservarse o corregirse</w:t>
      </w:r>
    </w:p>
    <w:p>
      <w:r/>
      <w:r>
        <w:rPr>
          <w:rFonts w:ascii="Consolas" w:hAnsi="Consolas"/>
          <w:sz w:val="18"/>
        </w:rPr>
        <w:t>capture_photo()</w:t>
      </w:r>
      <w:r>
        <w:t xml:space="preserve"> existe, pero </w:t>
      </w:r>
      <w:r>
        <w:rPr>
          <w:rFonts w:ascii="Consolas" w:hAnsi="Consolas"/>
          <w:sz w:val="18"/>
        </w:rPr>
        <w:t>gather_inventory()</w:t>
      </w:r>
      <w:r>
        <w:t xml:space="preserve"> y </w:t>
      </w:r>
      <w:r>
        <w:rPr>
          <w:rFonts w:ascii="Consolas" w:hAnsi="Consolas"/>
          <w:sz w:val="18"/>
        </w:rPr>
        <w:t>run()</w:t>
      </w:r>
      <w:r>
        <w:t xml:space="preserve"> no la llaman. El backend acepta imágenes y recovery keys en un POST de finalización; eso no demuestra que el agente incluido las recolecte ni las envíe automáticamente.</w:t>
      </w:r>
    </w:p>
    <w:p>
      <w:r>
        <w:t xml:space="preserve">El parser WiFi divide BSSID por todos los caracteres </w:t>
      </w:r>
      <w:r>
        <w:rPr>
          <w:rFonts w:ascii="Consolas" w:hAnsi="Consolas"/>
          <w:sz w:val="18"/>
        </w:rPr>
        <w:t>:</w:t>
      </w:r>
      <w:r>
        <w:t xml:space="preserve"> y toma solo el segundo segmento; puede truncar una MAC. Además depende del idioma de </w:t>
      </w:r>
      <w:r>
        <w:rPr>
          <w:rFonts w:ascii="Consolas" w:hAnsi="Consolas"/>
          <w:sz w:val="18"/>
        </w:rPr>
        <w:t>netsh</w:t>
      </w:r>
      <w:r>
        <w:t>. La versión Rust debe obtener estructuras nativas y respetar los permisos de Windows.</w:t>
      </w:r>
    </w:p>
    <w:p>
      <w:r/>
      <w:r>
        <w:rPr>
          <w:rFonts w:ascii="Consolas" w:hAnsi="Consolas"/>
          <w:sz w:val="18"/>
        </w:rPr>
        <w:t>GetTickCount64()</w:t>
      </w:r>
      <w:r>
        <w:t xml:space="preserve"> retorna 64 bits, pero el uso de </w:t>
      </w:r>
      <w:r>
        <w:rPr>
          <w:rFonts w:ascii="Consolas" w:hAnsi="Consolas"/>
          <w:sz w:val="18"/>
        </w:rPr>
        <w:t>ctypes</w:t>
      </w:r>
      <w:r>
        <w:t xml:space="preserve"> no declara </w:t>
      </w:r>
      <w:r>
        <w:rPr>
          <w:rFonts w:ascii="Consolas" w:hAnsi="Consolas"/>
          <w:sz w:val="18"/>
        </w:rPr>
        <w:t>restype</w:t>
      </w:r>
      <w:r>
        <w:t xml:space="preserve">. Existe riesgo de truncamiento del uptime al interpretarlo como </w:t>
      </w:r>
      <w:r>
        <w:rPr>
          <w:rFonts w:ascii="Consolas" w:hAnsi="Consolas"/>
          <w:sz w:val="18"/>
        </w:rPr>
        <w:t>int</w:t>
      </w:r>
      <w:r>
        <w:t xml:space="preserve"> de 32 bits. La corrección Rust conserva milisegundos </w:t>
      </w:r>
      <w:r>
        <w:rPr>
          <w:rFonts w:ascii="Consolas" w:hAnsi="Consolas"/>
          <w:sz w:val="18"/>
        </w:rPr>
        <w:t>u64</w:t>
      </w:r>
      <w:r>
        <w:t>; el panel convierte a horas.</w:t>
      </w:r>
    </w:p>
    <w:p>
      <w:r>
        <w:t xml:space="preserve">Las cifras divididas por </w:t>
      </w:r>
      <w:r>
        <w:rPr>
          <w:rFonts w:ascii="Consolas" w:hAnsi="Consolas"/>
          <w:sz w:val="18"/>
        </w:rPr>
        <w:t>1024**3</w:t>
      </w:r>
      <w:r>
        <w:t xml:space="preserve"> son GiB, aunque el agente las llame GB. El protocolo nuevo guarda bytes enteros y el panel aplica la unidad. No se deben usar ceros ni </w:t>
      </w:r>
      <w:r>
        <w:rPr>
          <w:rFonts w:ascii="Consolas" w:hAnsi="Consolas"/>
          <w:sz w:val="18"/>
        </w:rPr>
        <w:t>127.0.0.1</w:t>
      </w:r>
      <w:r>
        <w:t xml:space="preserve"> como sustitutos silenciosos de errores de colección.</w:t>
      </w:r>
    </w:p>
    <w:p>
      <w:r>
        <w:t xml:space="preserve">La RAM instalada y la RAM utilizable no son el mismo dato. Deben existir </w:t>
      </w:r>
      <w:r>
        <w:rPr>
          <w:rFonts w:ascii="Consolas" w:hAnsi="Consolas"/>
          <w:sz w:val="18"/>
        </w:rPr>
        <w:t>installed_bytes</w:t>
      </w:r>
      <w:r>
        <w:t xml:space="preserve"> y </w:t>
      </w:r>
      <w:r>
        <w:rPr>
          <w:rFonts w:ascii="Consolas" w:hAnsi="Consolas"/>
          <w:sz w:val="18"/>
        </w:rPr>
        <w:t>usable_bytes</w:t>
      </w:r>
      <w:r>
        <w:t xml:space="preserve">, cuando el proveedor pueda medirlas. </w:t>
      </w:r>
      <w:r>
        <w:rPr>
          <w:rFonts w:ascii="Consolas" w:hAnsi="Consolas"/>
          <w:sz w:val="18"/>
        </w:rPr>
        <w:t>GetUserNameW</w:t>
      </w:r>
      <w:r>
        <w:t xml:space="preserve"> devuelve la identidad del proceso y en un servicio puede ser SYSTEM; WTS debe usarse para la identidad de las sesiones de usuario.</w:t>
      </w:r>
    </w:p>
    <w:p>
      <w:r>
        <w:t>execute_command() heredado marca executed sin comprobar el código de salida y concatena salida sin límite. El agente Rust sólo ejecuta acciones tipadas, reporta éxito o error y acota la salida; tras una caída no repite una acción cuyo efecto quedó incierto.</w:t>
      </w:r>
    </w:p>
    <w:p>
      <w:pPr>
        <w:pStyle w:val="Heading2"/>
      </w:pPr>
      <w:r>
        <w:rPr>
          <w:color w:val="000000"/>
        </w:rPr>
        <w:t>3 Equivalencias del backend PHP</w:t>
      </w:r>
    </w:p>
    <w:p>
      <w:r>
        <w:t>Los PHP sin funciones declaradas se inventarían por flujo/handler del archivo. Los equivalentes implementados se exponen por /api/v1/* en server/src/api.rs; no existe terminal arbitraria.</w:t>
      </w:r>
    </w:p>
    <w:tbl>
      <w:tblPr>
        <w:tblW w:type="auto" w:w="0"/>
        <w:tblLayout w:type="fixed"/>
        <w:tblLook w:firstColumn="1" w:firstRow="1" w:lastColumn="0" w:lastRow="0" w:noHBand="0" w:noVBand="1" w:val="04A0"/>
      </w:tblPr>
      <w:tblGrid>
        <w:gridCol w:w="691"/>
        <w:gridCol w:w="2736"/>
        <w:gridCol w:w="3888"/>
        <w:gridCol w:w="5328"/>
        <w:gridCol w:w="1152"/>
      </w:tblGrid>
      <w:tr>
        <w:trPr>
          <w:tblHeader/>
          <w:cantSplit/>
        </w:trPr>
        <w:tc>
          <w:tcPr>
            <w:tcW w:type="dxa" w:w="691"/>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b/>
                <w:color w:val="FFFFFF"/>
                <w:sz w:val="19"/>
              </w:rPr>
              <w:t>ID</w:t>
            </w:r>
          </w:p>
        </w:tc>
        <w:tc>
          <w:tcPr>
            <w:tcW w:type="dxa" w:w="2736"/>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Archivo o función actual</w:t>
            </w:r>
          </w:p>
        </w:tc>
        <w:tc>
          <w:tcPr>
            <w:tcW w:type="dxa" w:w="3888"/>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Equivalente Rust</w:t>
            </w:r>
          </w:p>
        </w:tc>
        <w:tc>
          <w:tcPr>
            <w:tcW w:type="dxa" w:w="5328"/>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Cambio de contrato</w:t>
            </w:r>
          </w:p>
        </w:tc>
        <w:tc>
          <w:tcPr>
            <w:tcW w:type="dxa" w:w="1152"/>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b/>
                <w:color w:val="FFFFFF"/>
                <w:sz w:val="19"/>
              </w:rPr>
              <w:t>Estado</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B01</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login.php</w:t>
            </w:r>
            <w:r>
              <w:rPr>
                <w:color w:val="26303A"/>
                <w:sz w:val="19"/>
              </w:rPr>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api::login, Argon2id y TOTP</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Argon2id, TOTP, sesión opaca, cookie y CSRF; migración automática de bcrypt no implementada</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B02</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logout.php</w:t>
            </w:r>
            <w:r>
              <w:rPr>
                <w:color w:val="26303A"/>
                <w:sz w:val="19"/>
              </w:rPr>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api::logout</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Revocar sesión en servidor y borrar cookie</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B03</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reset_pass.php</w:t>
            </w:r>
            <w:r>
              <w:rPr>
                <w:color w:val="26303A"/>
                <w:sz w:val="19"/>
              </w:rPr>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api::reset_password</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Token aleatorio de un uso; retirar endpoint con contraseña fija</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Sustituida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B04</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index.php::renderTableRows</w:t>
            </w:r>
            <w:r>
              <w:rPr>
                <w:color w:val="26303A"/>
                <w:sz w:val="19"/>
              </w:rPr>
              <w:t xml:space="preserve"> L29</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api::agents y panel web</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Consulta por tenant y frontend con escape; paginación avanzada pendiente</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Parcial</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B05</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poll.php</w:t>
            </w:r>
            <w:r>
              <w:rPr>
                <w:color w:val="26303A"/>
                <w:sz w:val="19"/>
              </w:rPr>
              <w:t xml:space="preserve"> check-in</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api::device, heartbeat</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Identidad firmada de enrolamiento; upsert por agent_id, no BIOS/MAC</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B06</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poll.php</w:t>
            </w:r>
            <w:r>
              <w:rPr>
                <w:color w:val="26303A"/>
                <w:sz w:val="19"/>
              </w:rPr>
              <w:t xml:space="preserve"> selección approved</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api::device, claim transaccional</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Transacción, lease y firma del servidor; no SELECT suelto</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B07</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poll.php</w:t>
            </w:r>
            <w:r>
              <w:rPr>
                <w:color w:val="26303A"/>
                <w:sz w:val="19"/>
              </w:rPr>
              <w:t xml:space="preserve"> update_command</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api::device, complete</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Validar propietario, lease y firma; succeeded/failed y executed_at coherente</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B08</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poll.php</w:t>
            </w:r>
            <w:r>
              <w:rPr>
                <w:color w:val="26303A"/>
                <w:sz w:val="19"/>
              </w:rPr>
              <w:t xml:space="preserve"> recovery_key</w:t>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Estado BitLocker sin recuperación de clave</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Retirar recolección genérica de recovery keys; eventual escrow independiente</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Sustituida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B09</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poll.php</w:t>
            </w:r>
            <w:r>
              <w:rPr>
                <w:color w:val="26303A"/>
                <w:sz w:val="19"/>
              </w:rPr>
              <w:t xml:space="preserve"> webcam_image_b64</w:t>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Carga de webcam eliminada</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Consentimiento, tamaño, MIME, tenant, retención y acceso limitado</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Retirada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B10</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reportar_resultado.php</w:t>
            </w:r>
            <w:r>
              <w:rPr>
                <w:color w:val="26303A"/>
                <w:sz w:val="19"/>
              </w:rPr>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Resultado acotado en complete</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Resultado único acotado en petición firmada, con secuencia y deduplicación</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Sustituida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B11</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obtener_resultado.php</w:t>
            </w:r>
            <w:r>
              <w:rPr>
                <w:color w:val="26303A"/>
                <w:sz w:val="19"/>
              </w:rPr>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api::commands</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Consulta por tenant; streaming y paginación no implementados</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Parcial</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B12</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solicitar_accion.php</w:t>
            </w:r>
            <w:r>
              <w:rPr>
                <w:color w:val="26303A"/>
                <w:sz w:val="19"/>
              </w:rPr>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api::request_action</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Operator, aislamiento y acción tipada</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B13</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autorizar_accion.php</w:t>
            </w:r>
            <w:r>
              <w:rPr>
                <w:color w:val="26303A"/>
                <w:sz w:val="19"/>
              </w:rPr>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api::approve_action / reject_action</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Approver diferente, MFA reciente, compare-and-set y auditoría</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B14</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enviar_comando.php</w:t>
            </w:r>
            <w:r>
              <w:rPr>
                <w:color w:val="26303A"/>
                <w:sz w:val="19"/>
              </w:rPr>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api::request_action</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Unificar flujo; no inserción alternativa sin sesión</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Sustituida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B15</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ejecutar_directo.php</w:t>
            </w:r>
            <w:r>
              <w:rPr>
                <w:color w:val="26303A"/>
                <w:sz w:val="19"/>
              </w:rPr>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Comando directo eliminado</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Reemplazar shell custom por operaciones diagnósticas tipadas</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Retirada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B16</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iniciar_sesion_terminal.php</w:t>
            </w:r>
            <w:r>
              <w:rPr>
                <w:color w:val="26303A"/>
                <w:sz w:val="19"/>
              </w:rPr>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Sesión de terminal eliminada</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Sesión breve con aprobación; sin 000000, sin jefe hardcodeado</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Retirada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B17</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verificar_sesion.php</w:t>
            </w:r>
            <w:r>
              <w:rPr>
                <w:color w:val="26303A"/>
                <w:sz w:val="19"/>
              </w:rPr>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Sesión de terminal eliminada</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Comprobar usuario, tenant y expires_at al actuar, no solo al consultar UI</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Retirada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B18</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totp.php::base32Decode</w:t>
            </w:r>
            <w:r>
              <w:rPr>
                <w:color w:val="26303A"/>
                <w:sz w:val="19"/>
              </w:rPr>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security::totp con biblioteca</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Rechazar secretos inválidos; no copiar parser manual</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B19</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totp.php::getCode</w:t>
            </w:r>
            <w:r>
              <w:rPr>
                <w:color w:val="26303A"/>
                <w:sz w:val="19"/>
              </w:rPr>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security::totp con biblioteca</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Vectores de prueba, secreto protegido y no registrado en logs</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B20</w:t>
            </w:r>
          </w:p>
        </w:tc>
        <w:tc>
          <w:tcPr>
            <w:tcW w:type="dxa" w:w="2736"/>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totp.php::verifyCode</w:t>
            </w:r>
            <w:r>
              <w:rPr>
                <w:color w:val="26303A"/>
                <w:sz w:val="19"/>
              </w:rPr>
            </w:r>
          </w:p>
        </w:tc>
        <w:tc>
          <w:tcPr>
            <w:tcW w:type="dxa" w:w="388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api::mfa, anti-reutilización</w:t>
            </w:r>
          </w:p>
        </w:tc>
        <w:tc>
          <w:tcPr>
            <w:tcW w:type="dxa" w:w="53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TOTP anti-reuso y límites; WebAuthn no implementado</w:t>
            </w:r>
          </w:p>
        </w:tc>
        <w:tc>
          <w:tcPr>
            <w:tcW w:type="dxa" w:w="115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B21</w:t>
            </w:r>
          </w:p>
        </w:tc>
        <w:tc>
          <w:tcPr>
            <w:tcW w:type="dxa" w:w="2736"/>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panel_seguridad.php</w:t>
            </w:r>
            <w:r>
              <w:rPr>
                <w:color w:val="26303A"/>
                <w:sz w:val="19"/>
              </w:rPr>
            </w:r>
          </w:p>
        </w:tc>
        <w:tc>
          <w:tcPr>
            <w:tcW w:type="dxa" w:w="388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Panel web y api::commands</w:t>
            </w:r>
          </w:p>
        </w:tc>
        <w:tc>
          <w:tcPr>
            <w:tcW w:type="dxa" w:w="53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Unificar controles con index.php; rol no se valida en JavaScript</w:t>
            </w:r>
          </w:p>
        </w:tc>
        <w:tc>
          <w:tcPr>
            <w:tcW w:type="dxa" w:w="115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w:t>
            </w:r>
          </w:p>
        </w:tc>
      </w:tr>
    </w:tbl>
    <w:p>
      <w:pPr>
        <w:spacing w:after="80" w:before="60"/>
      </w:pPr>
    </w:p>
    <w:p>
      <w:r/>
      <w:r>
        <w:rPr>
          <w:rFonts w:ascii="Consolas" w:hAnsi="Consolas"/>
          <w:sz w:val="18"/>
        </w:rPr>
        <w:t>reset_pass.php</w:t>
      </w:r>
      <w:r>
        <w:t xml:space="preserve"> modifica contraseñas de usuarios concretos y no muestra una validación de sesión. Su clave fija no se reproduce en esta documentación. </w:t>
      </w:r>
      <w:r>
        <w:rPr>
          <w:rFonts w:ascii="Consolas" w:hAnsi="Consolas"/>
          <w:sz w:val="18"/>
        </w:rPr>
        <w:t>ejecutar_directo.php</w:t>
      </w:r>
      <w:r>
        <w:t xml:space="preserve"> inicia sesión PHP, pero no comprueba su usuario/rol y solo mira el bit de túnel; tampoco verifica expiración en ese archivo. La consulta del panel no convierte ese flujo en una autorización segura.</w:t>
      </w:r>
    </w:p>
    <w:p>
      <w:r/>
      <w:r>
        <w:rPr>
          <w:rFonts w:ascii="Consolas" w:hAnsi="Consolas"/>
          <w:sz w:val="18"/>
        </w:rPr>
        <w:t>solicitar_accion.php</w:t>
      </w:r>
      <w:r>
        <w:t xml:space="preserve"> intenta devolver </w:t>
      </w:r>
      <w:r>
        <w:rPr>
          <w:rFonts w:ascii="Consolas" w:hAnsi="Consolas"/>
          <w:sz w:val="18"/>
        </w:rPr>
        <w:t>$lastInsertId</w:t>
      </w:r>
      <w:r>
        <w:t xml:space="preserve"> en una rama no POST donde no lo define. La nueva API debe rechazar métodos inválidos con 405 y nunca devolver éxito si no ocurrió una inserción válida.</w:t>
      </w:r>
    </w:p>
    <w:p>
      <w:pPr>
        <w:pStyle w:val="Heading2"/>
      </w:pPr>
      <w:r>
        <w:rPr>
          <w:color w:val="000000"/>
        </w:rPr>
        <w:t>4 Equivalencias de funciones JavaScript</w:t>
      </w:r>
    </w:p>
    <w:p>
      <w:r>
        <w:t>Estas funciones son presentación. Sus controles operativos se ejecutan en Rust en el servidor; modales, teclado y HTML permanecen en el frontend web.</w:t>
      </w:r>
    </w:p>
    <w:tbl>
      <w:tblPr>
        <w:tblW w:type="auto" w:w="0"/>
        <w:tblLayout w:type="fixed"/>
        <w:tblLook w:firstColumn="1" w:firstRow="1" w:lastColumn="0" w:lastRow="0" w:noHBand="0" w:noVBand="1" w:val="04A0"/>
      </w:tblPr>
      <w:tblGrid>
        <w:gridCol w:w="691"/>
        <w:gridCol w:w="3528"/>
        <w:gridCol w:w="4464"/>
        <w:gridCol w:w="5112"/>
      </w:tblGrid>
      <w:tr>
        <w:trPr>
          <w:tblHeader/>
          <w:cantSplit/>
        </w:trPr>
        <w:tc>
          <w:tcPr>
            <w:tcW w:type="dxa" w:w="691"/>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b/>
                <w:color w:val="FFFFFF"/>
                <w:sz w:val="19"/>
              </w:rPr>
              <w:t>ID</w:t>
            </w:r>
          </w:p>
        </w:tc>
        <w:tc>
          <w:tcPr>
            <w:tcW w:type="dxa" w:w="3528"/>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Función JavaScript</w:t>
            </w:r>
          </w:p>
        </w:tc>
        <w:tc>
          <w:tcPr>
            <w:tcW w:type="dxa" w:w="4464"/>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Función o API Rust asociada</w:t>
            </w:r>
          </w:p>
        </w:tc>
        <w:tc>
          <w:tcPr>
            <w:tcW w:type="dxa" w:w="5112"/>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Comportamiento de UI</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J01</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openModal</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GET /api/v1/agents</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Mostrar agentes y acciones tipadas</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J02</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abrirTerminalInteractiva</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Sin equivalente</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Terminal interactiva retirada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J03</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esperarAprobacion</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GET /api/v1/commands</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Consultar estado de aprobación</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J04</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iniciarModoPutty</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Sin equivalente</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Shell remoto retirado</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J05</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escucharAgente</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GET /api/v1/commands</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Resultado acotado; sin streaming/cursor</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J06</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updateCommandString</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domain::Action</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Seleccionar tipo y parámetros validados</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J07</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enviarComandoAjax</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POST /api/v1/commands</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Solicitud única con errores uniformes</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J08</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abrirModalAuth</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GET /api/v1/commands</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Mostrar acción antes de aprobar</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J09</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validarTotpAjax</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POST /api/v1/commands/{id}/approve</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TOTP en servidor; navegador no firma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J10</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cancelarProtocolo</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POST /api/v1/commands/{id}/cancel</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Cancelación y rechazo distintos</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J11</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solicitarComando</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POST /api/v1/commands</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Unificar flujo del panel</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J12</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abrirModal</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GET /api/v1/commands</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Estado local del modal</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J13</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cerrarModal</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Sin handler Rust</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Cancelar listeners locales</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J14</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enviarAutorizacion</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POST /api/v1/commands/{id}/approve</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Evitar doble envío y tratar conflicto</w:t>
            </w:r>
          </w:p>
        </w:tc>
      </w:tr>
    </w:tbl>
    <w:p>
      <w:pPr>
        <w:spacing w:after="80" w:before="60"/>
      </w:pPr>
    </w:p>
    <w:p>
      <w:pPr>
        <w:pStyle w:val="Heading2"/>
      </w:pPr>
      <w:r>
        <w:rPr>
          <w:color w:val="000000"/>
        </w:rPr>
        <w:t>5 Equivalencias de datos y unidades</w:t>
      </w:r>
    </w:p>
    <w:tbl>
      <w:tblPr>
        <w:tblW w:type="auto" w:w="0"/>
        <w:tblLayout w:type="fixed"/>
        <w:tblLook w:firstColumn="1" w:firstRow="1" w:lastColumn="0" w:lastRow="0" w:noHBand="0" w:noVBand="1" w:val="04A0"/>
      </w:tblPr>
      <w:tblGrid>
        <w:gridCol w:w="3240"/>
        <w:gridCol w:w="4824"/>
        <w:gridCol w:w="5760"/>
      </w:tblGrid>
      <w:tr>
        <w:trPr>
          <w:tblHeader/>
          <w:cantSplit/>
        </w:trPr>
        <w:tc>
          <w:tcPr>
            <w:tcW w:type="dxa" w:w="3240"/>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Fuente SQL o campo</w:t>
            </w:r>
          </w:p>
        </w:tc>
        <w:tc>
          <w:tcPr>
            <w:tcW w:type="dxa" w:w="4824"/>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Modelo Rust propuesto</w:t>
            </w:r>
          </w:p>
        </w:tc>
        <w:tc>
          <w:tcPr>
            <w:tcW w:type="dxa" w:w="5760"/>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Regla</w:t>
            </w:r>
          </w:p>
        </w:tc>
      </w:tr>
      <w:tr>
        <w:trPr>
          <w:cantSplit/>
        </w:trPr>
        <w:tc>
          <w:tcPr>
            <w:tcW w:type="dxa" w:w="324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easton_endpoints.id</w:t>
            </w:r>
            <w:r>
              <w:rPr>
                <w:color w:val="26303A"/>
                <w:sz w:val="19"/>
              </w:rPr>
            </w:r>
          </w:p>
        </w:tc>
        <w:tc>
          <w:tcPr>
            <w:tcW w:type="dxa" w:w="482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agent_id</w:t>
            </w:r>
            <w:r>
              <w:rPr>
                <w:color w:val="26303A"/>
                <w:sz w:val="19"/>
              </w:rPr>
              <w:t xml:space="preserve"> + </w:t>
            </w:r>
            <w:r>
              <w:rPr>
                <w:rFonts w:ascii="Consolas" w:hAnsi="Consolas"/>
                <w:color w:val="26303A"/>
                <w:sz w:val="19"/>
              </w:rPr>
              <w:t>tenant_id</w:t>
            </w:r>
            <w:r>
              <w:rPr>
                <w:color w:val="26303A"/>
                <w:sz w:val="19"/>
              </w:rPr>
            </w:r>
          </w:p>
        </w:tc>
        <w:tc>
          <w:tcPr>
            <w:tcW w:type="dxa" w:w="576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Identidad enrolada y claves, no hash MAC/BIOS</w:t>
            </w:r>
          </w:p>
        </w:tc>
      </w:tr>
      <w:tr>
        <w:trPr>
          <w:cantSplit/>
        </w:trPr>
        <w:tc>
          <w:tcPr>
            <w:tcW w:type="dxa" w:w="324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bios_serial</w:t>
            </w:r>
            <w:r>
              <w:rPr>
                <w:color w:val="26303A"/>
                <w:sz w:val="19"/>
              </w:rPr>
              <w:t xml:space="preserve">, </w:t>
            </w:r>
            <w:r>
              <w:rPr>
                <w:rFonts w:ascii="Consolas" w:hAnsi="Consolas"/>
                <w:color w:val="26303A"/>
                <w:sz w:val="19"/>
              </w:rPr>
              <w:t>mac_address</w:t>
            </w:r>
            <w:r>
              <w:rPr>
                <w:color w:val="26303A"/>
                <w:sz w:val="19"/>
              </w:rPr>
            </w:r>
          </w:p>
        </w:tc>
        <w:tc>
          <w:tcPr>
            <w:tcW w:type="dxa" w:w="482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Inventario opcional</w:t>
            </w:r>
          </w:p>
        </w:tc>
        <w:tc>
          <w:tcPr>
            <w:tcW w:type="dxa" w:w="576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No autenticadores; pueden faltar o cambiar</w:t>
            </w:r>
          </w:p>
        </w:tc>
      </w:tr>
      <w:tr>
        <w:trPr>
          <w:cantSplit/>
        </w:trPr>
        <w:tc>
          <w:tcPr>
            <w:tcW w:type="dxa" w:w="324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uptime_hours</w:t>
            </w:r>
            <w:r>
              <w:rPr>
                <w:color w:val="26303A"/>
                <w:sz w:val="19"/>
              </w:rPr>
              <w:t xml:space="preserve"> varchar</w:t>
            </w:r>
          </w:p>
        </w:tc>
        <w:tc>
          <w:tcPr>
            <w:tcW w:type="dxa" w:w="482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uptime_millis: u64</w:t>
            </w:r>
            <w:r>
              <w:rPr>
                <w:color w:val="26303A"/>
                <w:sz w:val="19"/>
              </w:rPr>
            </w:r>
          </w:p>
        </w:tc>
        <w:tc>
          <w:tcPr>
            <w:tcW w:type="dxa" w:w="576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Conversión de unidad solo en presentación</w:t>
            </w:r>
          </w:p>
        </w:tc>
      </w:tr>
      <w:tr>
        <w:trPr>
          <w:cantSplit/>
        </w:trPr>
        <w:tc>
          <w:tcPr>
            <w:tcW w:type="dxa" w:w="324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disk_free_gb</w:t>
            </w:r>
            <w:r>
              <w:rPr>
                <w:color w:val="26303A"/>
                <w:sz w:val="19"/>
              </w:rPr>
              <w:t xml:space="preserve">, </w:t>
            </w:r>
            <w:r>
              <w:rPr>
                <w:rFonts w:ascii="Consolas" w:hAnsi="Consolas"/>
                <w:color w:val="26303A"/>
                <w:sz w:val="19"/>
              </w:rPr>
              <w:t>ram_gb</w:t>
            </w:r>
            <w:r>
              <w:rPr>
                <w:color w:val="26303A"/>
                <w:sz w:val="19"/>
              </w:rPr>
              <w:t xml:space="preserve"> float</w:t>
            </w:r>
          </w:p>
        </w:tc>
        <w:tc>
          <w:tcPr>
            <w:tcW w:type="dxa" w:w="482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DiskSpace</w:t>
            </w:r>
            <w:r>
              <w:rPr>
                <w:color w:val="26303A"/>
                <w:sz w:val="19"/>
              </w:rPr>
              <w:t xml:space="preserve">, </w:t>
            </w:r>
            <w:r>
              <w:rPr>
                <w:rFonts w:ascii="Consolas" w:hAnsi="Consolas"/>
                <w:color w:val="26303A"/>
                <w:sz w:val="19"/>
              </w:rPr>
              <w:t>MemoryInfo</w:t>
            </w:r>
            <w:r>
              <w:rPr>
                <w:color w:val="26303A"/>
                <w:sz w:val="19"/>
              </w:rPr>
              <w:t xml:space="preserve"> con bytes </w:t>
            </w:r>
            <w:r>
              <w:rPr>
                <w:rFonts w:ascii="Consolas" w:hAnsi="Consolas"/>
                <w:color w:val="26303A"/>
                <w:sz w:val="19"/>
              </w:rPr>
              <w:t>u64</w:t>
            </w:r>
            <w:r>
              <w:rPr>
                <w:color w:val="26303A"/>
                <w:sz w:val="19"/>
              </w:rPr>
            </w:r>
          </w:p>
        </w:tc>
        <w:tc>
          <w:tcPr>
            <w:tcW w:type="dxa" w:w="576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No perder precisión; diferenciar GiB y GB</w:t>
            </w:r>
          </w:p>
        </w:tc>
      </w:tr>
      <w:tr>
        <w:trPr>
          <w:cantSplit/>
        </w:trPr>
        <w:tc>
          <w:tcPr>
            <w:tcW w:type="dxa" w:w="324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latitude</w:t>
            </w:r>
            <w:r>
              <w:rPr>
                <w:color w:val="26303A"/>
                <w:sz w:val="19"/>
              </w:rPr>
              <w:t xml:space="preserve">, </w:t>
            </w:r>
            <w:r>
              <w:rPr>
                <w:rFonts w:ascii="Consolas" w:hAnsi="Consolas"/>
                <w:color w:val="26303A"/>
                <w:sz w:val="19"/>
              </w:rPr>
              <w:t>longitude</w:t>
            </w:r>
            <w:r>
              <w:rPr>
                <w:color w:val="26303A"/>
                <w:sz w:val="19"/>
              </w:rPr>
              <w:t xml:space="preserve"> varchar</w:t>
            </w:r>
          </w:p>
        </w:tc>
        <w:tc>
          <w:tcPr>
            <w:tcW w:type="dxa" w:w="482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Retirado del agente Rust</w:t>
            </w:r>
          </w:p>
        </w:tc>
        <w:tc>
          <w:tcPr>
            <w:tcW w:type="dxa" w:w="576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No se envía ubicación de forma rutinaria</w:t>
            </w:r>
          </w:p>
        </w:tc>
      </w:tr>
      <w:tr>
        <w:trPr>
          <w:cantSplit/>
        </w:trPr>
        <w:tc>
          <w:tcPr>
            <w:tcW w:type="dxa" w:w="324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last_webcam_shot</w:t>
            </w:r>
            <w:r>
              <w:rPr>
                <w:color w:val="26303A"/>
                <w:sz w:val="19"/>
              </w:rPr>
              <w:t xml:space="preserve"> LONGBLOB</w:t>
            </w:r>
          </w:p>
        </w:tc>
        <w:tc>
          <w:tcPr>
            <w:tcW w:type="dxa" w:w="482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Retirado del agente Rust</w:t>
            </w:r>
          </w:p>
        </w:tc>
        <w:tc>
          <w:tcPr>
            <w:tcW w:type="dxa" w:w="576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No se capturan ni suben fotografías</w:t>
            </w:r>
          </w:p>
        </w:tc>
      </w:tr>
      <w:tr>
        <w:trPr>
          <w:cantSplit/>
        </w:trPr>
        <w:tc>
          <w:tcPr>
            <w:tcW w:type="dxa" w:w="324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bitlocker_recovery_key</w:t>
            </w:r>
            <w:r>
              <w:rPr>
                <w:color w:val="26303A"/>
                <w:sz w:val="19"/>
              </w:rPr>
              <w:t xml:space="preserve"> text</w:t>
            </w:r>
          </w:p>
        </w:tc>
        <w:tc>
          <w:tcPr>
            <w:tcW w:type="dxa" w:w="482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Retirado del inventario</w:t>
            </w:r>
          </w:p>
        </w:tc>
        <w:tc>
          <w:tcPr>
            <w:tcW w:type="dxa" w:w="576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Escrow especializado si se aprueba como función distinta</w:t>
            </w:r>
          </w:p>
        </w:tc>
      </w:tr>
      <w:tr>
        <w:trPr>
          <w:cantSplit/>
        </w:trPr>
        <w:tc>
          <w:tcPr>
            <w:tcW w:type="dxa" w:w="324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endpoint_commands</w:t>
            </w:r>
            <w:r>
              <w:rPr>
                <w:color w:val="26303A"/>
                <w:sz w:val="19"/>
              </w:rPr>
            </w:r>
          </w:p>
        </w:tc>
        <w:tc>
          <w:tcPr>
            <w:tcW w:type="dxa" w:w="482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CommandClaims</w:t>
            </w:r>
            <w:r>
              <w:rPr>
                <w:color w:val="26303A"/>
                <w:sz w:val="19"/>
              </w:rPr>
              <w:t xml:space="preserve"> + registro SQL de operación</w:t>
            </w:r>
          </w:p>
        </w:tc>
        <w:tc>
          <w:tcPr>
            <w:tcW w:type="dxa" w:w="576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Estado, lease, nonce, firma y correlación</w:t>
            </w:r>
          </w:p>
        </w:tc>
      </w:tr>
      <w:tr>
        <w:trPr>
          <w:cantSplit/>
        </w:trPr>
        <w:tc>
          <w:tcPr>
            <w:tcW w:type="dxa" w:w="324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usuarios.nivel</w:t>
            </w:r>
            <w:r>
              <w:rPr>
                <w:color w:val="26303A"/>
                <w:sz w:val="19"/>
              </w:rPr>
              <w:t xml:space="preserve"> 1,2,3</w:t>
            </w:r>
          </w:p>
        </w:tc>
        <w:tc>
          <w:tcPr>
            <w:tcW w:type="dxa" w:w="482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Role</w:t>
            </w:r>
            <w:r>
              <w:rPr>
                <w:color w:val="26303A"/>
                <w:sz w:val="19"/>
              </w:rPr>
            </w:r>
          </w:p>
        </w:tc>
        <w:tc>
          <w:tcPr>
            <w:tcW w:type="dxa" w:w="5760"/>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Mapping explícito: lector heredado, Operator, Approver; Administrator nuevo</w:t>
            </w:r>
          </w:p>
        </w:tc>
      </w:tr>
      <w:tr>
        <w:trPr>
          <w:cantSplit/>
        </w:trPr>
        <w:tc>
          <w:tcPr>
            <w:tcW w:type="dxa" w:w="324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usuarios.totp_secret</w:t>
            </w:r>
            <w:r>
              <w:rPr>
                <w:color w:val="26303A"/>
                <w:sz w:val="19"/>
              </w:rPr>
            </w:r>
          </w:p>
        </w:tc>
        <w:tc>
          <w:tcPr>
            <w:tcW w:type="dxa" w:w="482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Credencial MFA cifrada</w:t>
            </w:r>
          </w:p>
        </w:tc>
        <w:tc>
          <w:tcPr>
            <w:tcW w:type="dxa" w:w="5760"/>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No mezclar identidad de agente ni licencia</w:t>
            </w:r>
          </w:p>
        </w:tc>
      </w:tr>
    </w:tbl>
    <w:p>
      <w:pPr>
        <w:spacing w:after="80" w:before="60"/>
      </w:pPr>
    </w:p>
    <w:p>
      <w:r>
        <w:t>La correspondencia nivel = 1 como lector es una política de migración propuesta para las cuentas PHP. El nuevo esquema Rust sí contiene tenant_id y roles explícitos; no existe importación automática de usuarios ni datos heredados.</w:t>
      </w:r>
    </w:p>
    <w:p>
      <w:pPr>
        <w:pStyle w:val="Heading2"/>
      </w:pPr>
      <w:r>
        <w:rPr>
          <w:color w:val="000000"/>
        </w:rPr>
        <w:t>6 Instalación y distribución</w:t>
      </w:r>
    </w:p>
    <w:tbl>
      <w:tblPr>
        <w:tblW w:type="auto" w:w="0"/>
        <w:tblLayout w:type="fixed"/>
        <w:tblLook w:firstColumn="1" w:firstRow="1" w:lastColumn="0" w:lastRow="0" w:noHBand="0" w:noVBand="1" w:val="04A0"/>
      </w:tblPr>
      <w:tblGrid>
        <w:gridCol w:w="691"/>
        <w:gridCol w:w="3528"/>
        <w:gridCol w:w="4464"/>
        <w:gridCol w:w="5112"/>
      </w:tblGrid>
      <w:tr>
        <w:trPr>
          <w:tblHeader/>
          <w:cantSplit/>
        </w:trPr>
        <w:tc>
          <w:tcPr>
            <w:tcW w:type="dxa" w:w="691"/>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b/>
                <w:color w:val="FFFFFF"/>
                <w:sz w:val="19"/>
              </w:rPr>
              <w:t>ID</w:t>
            </w:r>
          </w:p>
        </w:tc>
        <w:tc>
          <w:tcPr>
            <w:tcW w:type="dxa" w:w="3528"/>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Mecanismo PowerShell actual</w:t>
            </w:r>
          </w:p>
        </w:tc>
        <w:tc>
          <w:tcPr>
            <w:tcW w:type="dxa" w:w="4464"/>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Equivalente Rust Windows</w:t>
            </w:r>
          </w:p>
        </w:tc>
        <w:tc>
          <w:tcPr>
            <w:tcW w:type="dxa" w:w="5112"/>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b/>
                <w:color w:val="FFFFFF"/>
                <w:sz w:val="19"/>
              </w:rPr>
              <w:t>Estado</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I01</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Comprobar administrador</w:t>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Script elevado; MSI no implementado</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 (script)</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I02</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Copiar EXE a rutas del sistema/Recovery</w:t>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Program Files y ProgramData con ACL de mínimo privilegio</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Sustituida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I03</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New-Service</w:t>
            </w:r>
            <w:r>
              <w:rPr>
                <w:color w:val="26303A"/>
                <w:sz w:val="19"/>
              </w:rPr>
              <w:t>, inicio y parada</w:t>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windows-service y dispatcher SCM</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 probar Windows</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I04</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sc failure</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Política SCM de recuperación aún no configurada</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Pendiente</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I05</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SetupComplete.cmd</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Sin equivalente de reinstalación oculta</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Retirada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I06</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 xml:space="preserve">Registro </w:t>
            </w:r>
            <w:r>
              <w:rPr>
                <w:rFonts w:ascii="Consolas" w:hAnsi="Consolas"/>
                <w:color w:val="26303A"/>
                <w:sz w:val="19"/>
              </w:rPr>
              <w:t>Run</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SCM como mecanismo de inicio visible</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Retirada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I07</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ACL anti-borrado Everyone Deny</w:t>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ACL mínimas con desinstalación administrativa posible</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Sustituida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I08</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WMI event consumer de relanzamiento</w:t>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Recuperación SCM</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Retirada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I09</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Exclusiones Defender</w:t>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Compatibilidad y firma Authenticode</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Retirada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I10</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Forzar consentimiento de ubicación en registro</w:t>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Consentimiento del usuario/política autorizada</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Retirada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I11</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attrib +h +s</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Archivos y servicio identificables</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Retirada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I12</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Stop-Service</w:t>
            </w:r>
            <w:r>
              <w:rPr>
                <w:color w:val="26303A"/>
                <w:sz w:val="19"/>
              </w:rPr>
              <w:t xml:space="preserve">, delete y </w:t>
            </w:r>
            <w:r>
              <w:rPr>
                <w:rFonts w:ascii="Consolas" w:hAnsi="Consolas"/>
                <w:color w:val="26303A"/>
                <w:sz w:val="19"/>
              </w:rPr>
              <w:t>Stop-Process</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Script de parada y desinstalación SCM</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Implementada; probar Windows</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I13</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Limpieza WMI/Run/Defender heredados</w:t>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Migrador de retiro explícito de la instalación antigua</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Pendiente</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I14</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 xml:space="preserve">Borrar </w:t>
            </w:r>
            <w:r>
              <w:rPr>
                <w:rFonts w:ascii="Consolas" w:hAnsi="Consolas"/>
                <w:color w:val="26303A"/>
                <w:sz w:val="19"/>
              </w:rPr>
              <w:t>SetupComplete.cmd</w:t>
            </w:r>
            <w:r>
              <w:rPr>
                <w:color w:val="26303A"/>
                <w:sz w:val="19"/>
              </w:rPr>
              <w:t xml:space="preserve"> completo</w:t>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Retirar solo bloques propios verificados</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Sustituida</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I15</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 xml:space="preserve">PyInstaller </w:t>
            </w:r>
            <w:r>
              <w:rPr>
                <w:rFonts w:ascii="Consolas" w:hAnsi="Consolas"/>
                <w:color w:val="26303A"/>
                <w:sz w:val="19"/>
              </w:rPr>
              <w:t>.spec</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cargo build --release, firma y script; sin MSI</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Sustituida</w:t>
            </w:r>
          </w:p>
        </w:tc>
      </w:tr>
    </w:tbl>
    <w:p>
      <w:pPr>
        <w:spacing w:after="80" w:before="60"/>
      </w:pPr>
    </w:p>
    <w:p>
      <w:r>
        <w:t xml:space="preserve">Registrar un EXE Python con </w:t>
      </w:r>
      <w:r>
        <w:rPr>
          <w:rFonts w:ascii="Consolas" w:hAnsi="Consolas"/>
          <w:sz w:val="18"/>
        </w:rPr>
        <w:t>New-Service</w:t>
      </w:r>
      <w:r>
        <w:t xml:space="preserve"> no lo convierte en servicio Windows. El agente inspeccionado no implementa el protocolo del SCM; el nuevo binario debe usar dispatcher, estados y handlers de parada reales. Es una observación del código, no una prueba de ejecución del servicio antiguo.</w:t>
      </w:r>
    </w:p>
    <w:p>
      <w:r>
        <w:t>LockWorkStation requiere el escritorio interactivo. El servicio nuevo usa WTS y un proceso de sesión con token interactivo para esta acción; este camino necesita pruebas funcionales y revisión de seguridad en Windows real.</w:t>
      </w:r>
    </w:p>
    <w:p>
      <w:pPr>
        <w:pStyle w:val="Heading2"/>
      </w:pPr>
      <w:r>
        <w:rPr>
          <w:color w:val="000000"/>
        </w:rPr>
        <w:t>7 Funciones Rust implementadas</w:t>
      </w:r>
    </w:p>
    <w:tbl>
      <w:tblPr>
        <w:tblW w:type="auto" w:w="0"/>
        <w:tblLayout w:type="fixed"/>
        <w:tblLook w:firstColumn="1" w:firstRow="1" w:lastColumn="0" w:lastRow="0" w:noHBand="0" w:noVBand="1" w:val="04A0"/>
      </w:tblPr>
      <w:tblGrid>
        <w:gridCol w:w="691"/>
        <w:gridCol w:w="3528"/>
        <w:gridCol w:w="4464"/>
        <w:gridCol w:w="5112"/>
      </w:tblGrid>
      <w:tr>
        <w:trPr>
          <w:tblHeader/>
          <w:cantSplit/>
        </w:trPr>
        <w:tc>
          <w:tcPr>
            <w:tcW w:type="dxa" w:w="691"/>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b/>
                <w:color w:val="FFFFFF"/>
                <w:sz w:val="19"/>
              </w:rPr>
              <w:t>ID</w:t>
            </w:r>
          </w:p>
        </w:tc>
        <w:tc>
          <w:tcPr>
            <w:tcW w:type="dxa" w:w="3528"/>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Función y crate</w:t>
            </w:r>
          </w:p>
        </w:tc>
        <w:tc>
          <w:tcPr>
            <w:tcW w:type="dxa" w:w="4464"/>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Equivalencia o capacidad</w:t>
            </w:r>
          </w:p>
        </w:tc>
        <w:tc>
          <w:tcPr>
            <w:tcW w:type="dxa" w:w="5112"/>
            <w:vAlign w:val="center"/>
            <w:shd w:fill="163A63"/>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b/>
                <w:color w:val="FFFFFF"/>
                <w:sz w:val="19"/>
              </w:rPr>
              <w:t>Límite de integración</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R01</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protocol::generate_signing_key</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Identidad Ed25519 nueva</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Persistencia DPAPI en Windows; TPM no implementado</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R02</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protocol::sign_command</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Firma servidor hacia agente</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El servidor autoriza antes de firmar</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R03</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protocol::verify_command_signature</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Autenticidad e integridad del comando</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El replay se controla en servidor y diario del agente</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R04</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protocol::sign_license</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Licencia firmada</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Clave separada y provisión en servidor implementadas</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R05</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protocol::verify_license_signature</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Firma de licencia</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Validar además tenant, vigencia y estado</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R06</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domain::authorize_request</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 xml:space="preserve">Segregación de </w:t>
            </w:r>
            <w:r>
              <w:rPr>
                <w:rFonts w:ascii="Consolas" w:hAnsi="Consolas"/>
                <w:color w:val="26303A"/>
                <w:sz w:val="19"/>
              </w:rPr>
              <w:t>solicitar_accion.php</w:t>
            </w:r>
            <w:r>
              <w:rPr>
                <w:color w:val="26303A"/>
                <w:sz w:val="19"/>
              </w:rPr>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La API verifica sesión y tenant</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R07</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domain::authorize_approval</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 xml:space="preserve">Doble control de </w:t>
            </w:r>
            <w:r>
              <w:rPr>
                <w:rFonts w:ascii="Consolas" w:hAnsi="Consolas"/>
                <w:color w:val="26303A"/>
                <w:sz w:val="19"/>
              </w:rPr>
              <w:t>autorizar_accion.php</w:t>
            </w:r>
            <w:r>
              <w:rPr>
                <w:color w:val="26303A"/>
                <w:sz w:val="19"/>
              </w:rPr>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TOTP y auditoría integrados en servidor</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R08</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domain::transition</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 xml:space="preserve">Estados de </w:t>
            </w:r>
            <w:r>
              <w:rPr>
                <w:rFonts w:ascii="Consolas" w:hAnsi="Consolas"/>
                <w:color w:val="26303A"/>
                <w:sz w:val="19"/>
              </w:rPr>
              <w:t>endpoint_commands</w:t>
            </w:r>
            <w:r>
              <w:rPr>
                <w:color w:val="26303A"/>
                <w:sz w:val="19"/>
              </w:rPr>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Transición compare-and-set en SQLite</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R09</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domain::validate_command</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Destino, tiempo, features y parámetros</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Usar después de verificar firma</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R10</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domain::validate_signed_command</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Unión de firma y validación operativa</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r>
              <w:t>Reserva persistente de nonce y command_id en agente</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R11</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licensing::subscription_expires_at</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Cuenta 6,12,24 o meses personalizados</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Política de 1 a 120 meses, fechas UTC</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R12</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licensing::verify_license</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Firma y estado de licencia</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Revocación online se aporta desde fuente confiable</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R13</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licensing::license_state</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Active, GracePeriod, Expired, Revoked</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No protege por sí sola contra manipulación local del reloj/archivo</w:t>
            </w:r>
          </w:p>
        </w:tc>
      </w:tr>
      <w:tr>
        <w:trPr>
          <w:cantSplit/>
        </w:trPr>
        <w:tc>
          <w:tcPr>
            <w:tcW w:type="dxa" w:w="691"/>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R14</w:t>
            </w:r>
          </w:p>
        </w:tc>
        <w:tc>
          <w:tcPr>
            <w:tcW w:type="dxa" w:w="3528"/>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licensing::require_feature</w:t>
            </w:r>
            <w:r>
              <w:rPr>
                <w:color w:val="26303A"/>
                <w:sz w:val="19"/>
              </w:rPr>
            </w:r>
          </w:p>
        </w:tc>
        <w:tc>
          <w:tcPr>
            <w:tcW w:type="dxa" w:w="4464"/>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Funcionalidades y acciones offline</w:t>
            </w:r>
          </w:p>
        </w:tc>
        <w:tc>
          <w:tcPr>
            <w:tcW w:type="dxa" w:w="5112"/>
            <w:vAlign w:val="center"/>
            <w:shd w:fill="FFFFFF"/>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Gracia admite solo Inventory</w:t>
            </w:r>
          </w:p>
        </w:tc>
      </w:tr>
      <w:tr>
        <w:trPr>
          <w:cantSplit/>
        </w:trPr>
        <w:tc>
          <w:tcPr>
            <w:tcW w:type="dxa" w:w="691"/>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center"/>
            </w:pPr>
            <w:r>
              <w:rPr>
                <w:color w:val="26303A"/>
                <w:sz w:val="19"/>
              </w:rPr>
              <w:t>R15</w:t>
            </w:r>
          </w:p>
        </w:tc>
        <w:tc>
          <w:tcPr>
            <w:tcW w:type="dxa" w:w="3528"/>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r>
            <w:r>
              <w:rPr>
                <w:rFonts w:ascii="Consolas" w:hAnsi="Consolas"/>
                <w:color w:val="26303A"/>
                <w:sz w:val="19"/>
              </w:rPr>
              <w:t>licensing::require_agent_capacity</w:t>
            </w:r>
            <w:r>
              <w:rPr>
                <w:color w:val="26303A"/>
                <w:sz w:val="19"/>
              </w:rPr>
            </w:r>
          </w:p>
        </w:tc>
        <w:tc>
          <w:tcPr>
            <w:tcW w:type="dxa" w:w="4464"/>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pPr>
              <w:spacing w:after="0" w:line="252" w:lineRule="auto"/>
              <w:jc w:val="left"/>
            </w:pPr>
            <w:r>
              <w:rPr>
                <w:color w:val="26303A"/>
                <w:sz w:val="19"/>
              </w:rPr>
              <w:t>Cupo de enrolamiento</w:t>
            </w:r>
          </w:p>
        </w:tc>
        <w:tc>
          <w:tcPr>
            <w:tcW w:type="dxa" w:w="5112"/>
            <w:vAlign w:val="center"/>
            <w:shd w:fill="F3F6FA"/>
            <w:tcMar>
              <w:top w:w="85" w:type="dxa"/>
              <w:bottom w:w="85" w:type="dxa"/>
              <w:left w:w="85" w:type="dxa"/>
              <w:right w:w="85" w:type="dxa"/>
            </w:tcMar>
            <w:tcBorders>
              <w:top w:val="single" w:sz="5" w:color="D9D9D9"/>
              <w:bottom w:val="single" w:sz="5" w:color="D9D9D9"/>
              <w:left w:val="single" w:sz="5" w:color="D9D9D9"/>
              <w:right w:val="single" w:sz="5" w:color="D9D9D9"/>
            </w:tcBorders>
          </w:tcPr>
          <w:p>
            <w:r>
              <w:t>Cupo y consumo de código en transacción SQL</w:t>
            </w:r>
          </w:p>
        </w:tc>
      </w:tr>
    </w:tbl>
    <w:p>
      <w:pPr>
        <w:spacing w:after="80" w:before="60"/>
      </w:pPr>
    </w:p>
    <w:p>
      <w:pPr>
        <w:pStyle w:val="Heading3"/>
      </w:pPr>
      <w:r>
        <w:rPr>
          <w:color w:val="000000"/>
        </w:rPr>
        <w:t>Firma implementada y contrato de bytes</w:t>
      </w:r>
    </w:p>
    <w:p>
      <w:r>
        <w:t xml:space="preserve">Se usa Ed25519 normal con </w:t>
      </w:r>
      <w:r>
        <w:rPr>
          <w:rFonts w:ascii="Consolas" w:hAnsi="Consolas"/>
          <w:sz w:val="18"/>
        </w:rPr>
        <w:t>verify_strict</w:t>
      </w:r>
      <w:r>
        <w:t xml:space="preserve">, sin prehash propio. La biblioteca produce JSON UTF-8 con Serde, transporta esos bytes en </w:t>
      </w:r>
      <w:r>
        <w:rPr>
          <w:rFonts w:ascii="Consolas" w:hAnsi="Consolas"/>
          <w:sz w:val="18"/>
        </w:rPr>
        <w:t>payload_b64</w:t>
      </w:r>
      <w:r>
        <w:t xml:space="preserve"> y firma:</w:t>
      </w:r>
    </w:p>
    <w:p>
      <w:pPr>
        <w:keepNext/>
        <w:spacing w:after="20"/>
      </w:pPr>
      <w:r>
        <w:rPr>
          <w:rFonts w:ascii="Consolas" w:hAnsi="Consolas"/>
          <w:sz w:val="18"/>
        </w:rPr>
        <w:t>COMMAND: b"PUNISHELL-COMMAND-V1\0"</w:t>
      </w:r>
    </w:p>
    <w:p>
      <w:pPr>
        <w:keepNext/>
        <w:spacing w:after="20"/>
      </w:pPr>
      <w:r>
        <w:rPr>
          <w:rFonts w:ascii="Consolas" w:hAnsi="Consolas"/>
          <w:sz w:val="18"/>
        </w:rPr>
        <w:t>LICENSE: b"PUNISHELL-LICENSE-V1\0"</w:t>
      </w:r>
    </w:p>
    <w:p>
      <w:pPr>
        <w:keepNext/>
        <w:spacing w:after="20"/>
      </w:pPr>
      <w:r>
        <w:rPr>
          <w:rFonts w:ascii="Consolas" w:hAnsi="Consolas"/>
          <w:sz w:val="18"/>
        </w:rPr>
        <w:t>signed_bytes = purpose_prefix</w:t>
      </w:r>
    </w:p>
    <w:p>
      <w:pPr>
        <w:keepNext/>
        <w:spacing w:after="20"/>
      </w:pPr>
      <w:r>
        <w:rPr>
          <w:rFonts w:ascii="Consolas" w:hAnsi="Consolas"/>
          <w:sz w:val="18"/>
        </w:rPr>
        <w:t xml:space="preserve">             || key_id_length_u16_big_endian</w:t>
      </w:r>
    </w:p>
    <w:p>
      <w:pPr>
        <w:keepNext/>
        <w:spacing w:after="20"/>
      </w:pPr>
      <w:r>
        <w:rPr>
          <w:rFonts w:ascii="Consolas" w:hAnsi="Consolas"/>
          <w:sz w:val="18"/>
        </w:rPr>
        <w:t xml:space="preserve">             || key_id_ascii</w:t>
      </w:r>
    </w:p>
    <w:p>
      <w:pPr>
        <w:keepNext/>
        <w:spacing w:after="20"/>
      </w:pPr>
      <w:r>
        <w:rPr>
          <w:rFonts w:ascii="Consolas" w:hAnsi="Consolas"/>
          <w:sz w:val="18"/>
        </w:rPr>
        <w:t xml:space="preserve">             || payload_length_u32_big_endian</w:t>
      </w:r>
    </w:p>
    <w:p>
      <w:pPr>
        <w:keepNext w:val="0"/>
        <w:spacing w:after="20"/>
      </w:pPr>
      <w:r>
        <w:rPr>
          <w:rFonts w:ascii="Consolas" w:hAnsi="Consolas"/>
          <w:sz w:val="18"/>
        </w:rPr>
        <w:t xml:space="preserve">             || payload_utf8_bytes</w:t>
      </w:r>
    </w:p>
    <w:p>
      <w:r>
        <w:t xml:space="preserve">No es JSON canónico JCS ni CBOR. El verificador comprueba los bytes exactos recibidos antes de interpretar el JSON, por lo que proxies y consumidores no deben reserializar el payload. </w:t>
      </w:r>
      <w:r>
        <w:rPr>
          <w:rFonts w:ascii="Consolas" w:hAnsi="Consolas"/>
          <w:sz w:val="18"/>
        </w:rPr>
        <w:t>key_id</w:t>
      </w:r>
      <w:r>
        <w:t xml:space="preserve"> está protegido por la firma. El payload tiene límite de 16 KiB; se rechazan campos desconocidos y acciones </w:t>
      </w:r>
      <w:r>
        <w:rPr>
          <w:rFonts w:ascii="Consolas" w:hAnsi="Consolas"/>
          <w:sz w:val="18"/>
        </w:rPr>
        <w:t>custom</w:t>
      </w:r>
      <w:r>
        <w:t>. Cambiar este contrato requiere versionar el protocolo y los vectores de prueba.</w:t>
      </w:r>
    </w:p>
    <w:p>
      <w:r>
        <w:t>El servidor y el agente actuales usan este contrato de bytes exactos. JCS o CBOR canónico requerirían una nueva versión del protocolo con pruebas de interoperabilidad.</w:t>
      </w:r>
    </w:p>
    <w:p>
      <w:pPr>
        <w:pStyle w:val="Heading3"/>
      </w:pPr>
      <w:r>
        <w:rPr>
          <w:color w:val="000000"/>
        </w:rPr>
        <w:t>Activación de seis meses</w:t>
      </w:r>
    </w:p>
    <w:p>
      <w:r>
        <w:t>El servidor emite licencias de meses naturales mediante subscription_expires_at. Una cuenta de seis meses emitida el 11-10-2026 a las 12:00 UTC vence el 11-04-2027 a las 12:00 UTC; si el día no existe, se recorta al último del mes. La API acepta el plan, el cupo, las prestaciones y la gracia offline autorizada.</w:t>
      </w:r>
    </w:p>
    <w:p>
      <w:r>
        <w:t>La API de activación guarda sólo el hash del código, emite un desafío firmado, verifica la prueba Ed25519 del agente y consume el código y el cupo en una transacción SQLite. La prueba de integración confirma que el código no puede usarse una segunda vez.</w:t>
      </w:r>
    </w:p>
    <w:p>
      <w:r>
        <w:t>La gracia offline máxima es 72 horas desde el último contacto confiable y nunca extiende expires_at. Sólo permite inventario local. En Windows la identidad se protege con DPAPI y el estado con ACL; no hay protección TPM ni garantía frente a un administrador local malicioso.</w:t>
      </w:r>
    </w:p>
    <w:p>
      <w:pPr>
        <w:pStyle w:val="Heading2"/>
      </w:pPr>
      <w:r>
        <w:rPr>
          <w:color w:val="000000"/>
        </w:rPr>
        <w:t>8 Qué se aprovecha de Lime Rust</w:t>
      </w:r>
    </w:p>
    <w:p>
      <w:r>
        <w:t xml:space="preserve">La ruta </w:t>
      </w:r>
      <w:r>
        <w:rPr>
          <w:rFonts w:ascii="Consolas" w:hAnsi="Consolas"/>
          <w:sz w:val="18"/>
        </w:rPr>
        <w:t>/home/diogenes/lime_dump_safe/analysis/lock_rust</w:t>
      </w:r>
      <w:r>
        <w:t xml:space="preserve"> contiene un proyecto para hardware Linux embebido. Su organización por Cargo/daemons y los conceptos de autenticación de mensajes sirven como referencia técnica. El BLE legacy con nonce Ed25519 no equivale a una suscripción PuniShell de seis meses.</w:t>
      </w:r>
    </w:p>
    <w:p>
      <w:r>
        <w:t>No se copian claves, blobs de activación ni secretos del dump. El licenciamiento de este workspace es propio, siguiendo el contrato PuniShell; no se presenta como implementación del servicio comercial de Lime. BLE, CAN, GPS, modem y OTA de dispositivos son adaptadores separados de las APIs Windows.</w:t>
      </w:r>
    </w:p>
    <w:p>
      <w:pPr>
        <w:pStyle w:val="Heading2"/>
      </w:pPr>
      <w:r>
        <w:rPr>
          <w:color w:val="000000"/>
        </w:rPr>
        <w:t>9 Validación realizada y pendientes de aceptación</w:t>
      </w:r>
    </w:p>
    <w:p>
      <w:r>
        <w:t>La suite actual ejecuta 27 pruebas entre reglas de firmas, licencias, dominio, cifrado/MFA e integración HTTP. Incluye login TOTP, licencia de seis meses, desafío de activación, código de un uso, heartbeat firmado, recibo renovado y rechazo de secuencia repetida.</w:t>
      </w:r>
    </w:p>
    <w:p>
      <w:r>
        <w:t>Los controles de compilación, formato, Clippy, pruebas, documentación Cargo y compilación cruzada de bibliotecas se registran en el README. La comparación de rendimiento Rust/Python está pendiente: no se promete una mejora porcentual sin agente y benchmark equivalentes.</w:t>
      </w:r>
    </w:p>
    <w:p>
      <w:r>
        <w:t>La implementación ya incluye inventario Windows, servicio SCM, HTTPS, sesiones/TOTP, SQLite, activación, reservas contra repetición, respuestas firmadas y verificación de actualizaciones. Para aprobar un despliegue faltan compilar el workspace completo en Windows MSVC, ejecutar el servicio y el instalador en una VM, probar WinVerifyTrust y el rollback con certificados reales, y ensayar carga y recuperación. No se presenta esas pruebas pendientes como completadas.</w:t>
      </w:r>
    </w:p>
    <w:p>
      <w:pPr>
        <w:pStyle w:val="Heading2"/>
      </w:pPr>
      <w:r>
        <w:rPr>
          <w:color w:val="000000"/>
        </w:rPr>
        <w:t>10 Referencias primarias</w:t>
      </w:r>
    </w:p>
    <w:p>
      <w:pPr>
        <w:pStyle w:val="ListBullet"/>
      </w:pPr>
      <w:r>
        <w:t>Verificación Ed25519 utilizada: https://docs.rs/ed25519-dalek/2.2.0/ed25519_dalek/struct.VerifyingKey.html</w:t>
      </w:r>
    </w:p>
    <w:p>
      <w:pPr>
        <w:pStyle w:val="ListBullet"/>
      </w:pPr>
      <w:r>
        <w:t>Meses naturales: https://docs.rs/chrono/0.4.45/chrono/struct.DateTime.html#method.checked_add_months</w:t>
      </w:r>
    </w:p>
    <w:p>
      <w:pPr>
        <w:pStyle w:val="ListBullet"/>
      </w:pPr>
      <w:r>
        <w:t>Uptime de 64 bits: https://learn.microsoft.com/en-us/windows/win32/api/sysinfoapi/nf-sysinfoapi-gettickcount64</w:t>
      </w:r>
    </w:p>
    <w:p>
      <w:pPr>
        <w:pStyle w:val="ListBullet"/>
      </w:pPr>
      <w:r>
        <w:t>RAM utilizable: https://learn.microsoft.com/en-us/windows/win32/api/sysinfoapi/nf-sysinfoapi-globalmemorystatusex</w:t>
      </w:r>
    </w:p>
    <w:p>
      <w:pPr>
        <w:pStyle w:val="ListBullet"/>
      </w:pPr>
      <w:r>
        <w:t>RAM instalada: https://learn.microsoft.com/en-us/windows/win32/api/sysinfoapi/nf-sysinfoapi-getphysicallyinstalledsystemmemory</w:t>
      </w:r>
    </w:p>
    <w:p>
      <w:pPr>
        <w:pStyle w:val="ListBullet"/>
      </w:pPr>
      <w:r>
        <w:t>Sesiones Windows: https://learn.microsoft.com/en-us/windows/win32/api/wtsapi32/nf-wtsapi32-wtsquerysessioninformationw</w:t>
      </w:r>
    </w:p>
    <w:p>
      <w:pPr>
        <w:pStyle w:val="ListBullet"/>
      </w:pPr>
      <w:r>
        <w:t>Adaptadores de red: https://learn.microsoft.com/en-us/windows/win32/api/iphlpapi/nf-iphlpapi-getadaptersaddresses</w:t>
      </w:r>
    </w:p>
    <w:p>
      <w:pPr>
        <w:pStyle w:val="ListBullet"/>
      </w:pPr>
      <w:r>
        <w:t>WiFi: https://learn.microsoft.com/en-us/windows/win32/api/wlanapi/nf-wlanapi-wlanqueryinterface</w:t>
      </w:r>
    </w:p>
    <w:p>
      <w:pPr>
        <w:pStyle w:val="ListBullet"/>
      </w:pPr>
      <w:r>
        <w:t>Escritorio interactivo para bloqueo: https://learn.microsoft.com/en-us/windows/win32/api/winuser/nf-winuser-lockworkstation</w:t>
      </w:r>
    </w:p>
    <w:p>
      <w:pPr>
        <w:pStyle w:val="ListBullet"/>
      </w:pPr>
      <w:r>
        <w:t>Protección local DPAPI: https://learn.microsoft.com/en-us/windows/win32/SecCrypto/example-c-program-using-cryptprotectdata</w:t>
      </w:r>
    </w:p>
    <w:p>
      <w:pPr>
        <w:pStyle w:val="Heading1"/>
      </w:pPr>
      <w:r>
        <w:t>Anexo D Estado actual de la migración Rust</w:t>
      </w:r>
    </w:p>
    <w:p>
      <w:r>
        <w:t>La nueva versión funciona como sistema de administración tipada: un operador solicita una acción, otra cuenta con rol de aprobador la confirma con TOTP, el servidor firma el comando y el agente lo valida antes de ejecutarlo. La licencia de seis meses y el código de activación cumplen funciones distintas: la licencia limita vigencia y prestaciones; el código enrola un dispositivo una sola vez.</w:t>
      </w:r>
    </w:p>
    <w:tbl>
      <w:tblPr>
        <w:tblW w:type="auto" w:w="0"/>
        <w:jc w:val="center"/>
        <w:tblLayout w:type="fixed"/>
        <w:tblLook w:firstColumn="1" w:firstRow="1" w:lastColumn="0" w:lastRow="0" w:noHBand="0" w:noVBand="1" w:val="04A0"/>
      </w:tblPr>
      <w:tblGrid>
        <w:gridCol w:w="1699"/>
        <w:gridCol w:w="3787"/>
        <w:gridCol w:w="4176"/>
      </w:tblGrid>
      <w:tr>
        <w:trPr>
          <w:tblHeader w:val="true"/>
          <w:cantSplit/>
        </w:trPr>
        <w:tc>
          <w:tcPr>
            <w:tcW w:type="dxa" w:w="1699"/>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263D56"/>
          </w:tcPr>
          <w:p>
            <w:pPr>
              <w:spacing w:after="0"/>
            </w:pPr>
            <w:r>
              <w:rPr>
                <w:b/>
                <w:color w:val="FFFFFF"/>
                <w:sz w:val="18"/>
              </w:rPr>
              <w:t>Capa</w:t>
            </w:r>
          </w:p>
        </w:tc>
        <w:tc>
          <w:tcPr>
            <w:tcW w:type="dxa" w:w="3787"/>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263D56"/>
          </w:tcPr>
          <w:p>
            <w:pPr>
              <w:spacing w:after="0"/>
            </w:pPr>
            <w:r>
              <w:rPr>
                <w:b/>
                <w:color w:val="FFFFFF"/>
                <w:sz w:val="18"/>
              </w:rPr>
              <w:t>Estado implementado</w:t>
            </w:r>
          </w:p>
        </w:tc>
        <w:tc>
          <w:tcPr>
            <w:tcW w:type="dxa" w:w="417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263D56"/>
          </w:tcPr>
          <w:p>
            <w:pPr>
              <w:spacing w:after="0"/>
            </w:pPr>
            <w:r>
              <w:rPr>
                <w:b/>
                <w:color w:val="FFFFFF"/>
                <w:sz w:val="18"/>
              </w:rPr>
              <w:t>Prueba o condición de aceptación</w:t>
            </w:r>
          </w:p>
        </w:tc>
      </w:tr>
      <w:tr>
        <w:trPr>
          <w:cantSplit/>
        </w:trPr>
        <w:tc>
          <w:tcPr>
            <w:tcW w:type="dxa" w:w="1699"/>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Protocolo y dominio</w:t>
            </w:r>
          </w:p>
        </w:tc>
        <w:tc>
          <w:tcPr>
            <w:tcW w:type="dxa" w:w="3787"/>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Ed25519 por propósito; roles, doble control, expiración y acciones permitidas</w:t>
            </w:r>
          </w:p>
        </w:tc>
        <w:tc>
          <w:tcPr>
            <w:tcW w:type="dxa" w:w="417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Pruebas unitarias de firmas, permisos y estados</w:t>
            </w:r>
          </w:p>
        </w:tc>
      </w:tr>
      <w:tr>
        <w:trPr>
          <w:cantSplit/>
        </w:trPr>
        <w:tc>
          <w:tcPr>
            <w:tcW w:type="dxa" w:w="1699"/>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4F7FA"/>
          </w:tcPr>
          <w:p>
            <w:pPr>
              <w:spacing w:after="0"/>
            </w:pPr>
            <w:r>
              <w:rPr>
                <w:sz w:val="18"/>
              </w:rPr>
              <w:t>Servidor</w:t>
            </w:r>
          </w:p>
        </w:tc>
        <w:tc>
          <w:tcPr>
            <w:tcW w:type="dxa" w:w="3787"/>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4F7FA"/>
          </w:tcPr>
          <w:p>
            <w:pPr>
              <w:spacing w:after="0"/>
            </w:pPr>
            <w:r>
              <w:rPr>
                <w:sz w:val="18"/>
              </w:rPr>
              <w:t>HTTPS, panel, usuarios, TOTP, CSRF, SQLite, auditoría y cola de comandos</w:t>
            </w:r>
          </w:p>
        </w:tc>
        <w:tc>
          <w:tcPr>
            <w:tcW w:type="dxa" w:w="417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4F7FA"/>
          </w:tcPr>
          <w:p>
            <w:pPr>
              <w:spacing w:after="0"/>
            </w:pPr>
            <w:r>
              <w:rPr>
                <w:sz w:val="18"/>
              </w:rPr>
              <w:t>Prueba HTTP de login; falta ensayo de carga y respaldo</w:t>
            </w:r>
          </w:p>
        </w:tc>
      </w:tr>
      <w:tr>
        <w:trPr>
          <w:cantSplit/>
        </w:trPr>
        <w:tc>
          <w:tcPr>
            <w:tcW w:type="dxa" w:w="1699"/>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Activación</w:t>
            </w:r>
          </w:p>
        </w:tc>
        <w:tc>
          <w:tcPr>
            <w:tcW w:type="dxa" w:w="3787"/>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Licencias de meses naturales, cupo, código de un uso, desafío y enrolamiento firmado</w:t>
            </w:r>
          </w:p>
        </w:tc>
        <w:tc>
          <w:tcPr>
            <w:tcW w:type="dxa" w:w="417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Prueba de seis meses, reuso denegado y secuencia repetida</w:t>
            </w:r>
          </w:p>
        </w:tc>
      </w:tr>
      <w:tr>
        <w:trPr>
          <w:cantSplit/>
        </w:trPr>
        <w:tc>
          <w:tcPr>
            <w:tcW w:type="dxa" w:w="1699"/>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4F7FA"/>
          </w:tcPr>
          <w:p>
            <w:pPr>
              <w:spacing w:after="0"/>
            </w:pPr>
            <w:r>
              <w:rPr>
                <w:sz w:val="18"/>
              </w:rPr>
              <w:t>Agente</w:t>
            </w:r>
          </w:p>
        </w:tc>
        <w:tc>
          <w:tcPr>
            <w:tcW w:type="dxa" w:w="3787"/>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4F7FA"/>
          </w:tcPr>
          <w:p>
            <w:pPr>
              <w:spacing w:after="0"/>
            </w:pPr>
            <w:r>
              <w:rPr>
                <w:sz w:val="18"/>
              </w:rPr>
              <w:t>Diario SQLite, identidad Ed25519, check-in, respuesta firmada y acciones tipadas</w:t>
            </w:r>
          </w:p>
        </w:tc>
        <w:tc>
          <w:tcPr>
            <w:tcW w:type="dxa" w:w="417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4F7FA"/>
          </w:tcPr>
          <w:p>
            <w:pPr>
              <w:spacing w:after="0"/>
            </w:pPr>
            <w:r>
              <w:rPr>
                <w:sz w:val="18"/>
              </w:rPr>
              <w:t>Compila y se prueba la API; falta ensayo completo en Windows</w:t>
            </w:r>
          </w:p>
        </w:tc>
      </w:tr>
      <w:tr>
        <w:trPr>
          <w:cantSplit/>
        </w:trPr>
        <w:tc>
          <w:tcPr>
            <w:tcW w:type="dxa" w:w="1699"/>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Windows</w:t>
            </w:r>
          </w:p>
        </w:tc>
        <w:tc>
          <w:tcPr>
            <w:tcW w:type="dxa" w:w="3787"/>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DPAPI, inventario nativo, SCM, bloqueo de sesión y Authenticode con pin</w:t>
            </w:r>
          </w:p>
        </w:tc>
        <w:tc>
          <w:tcPr>
            <w:tcW w:type="dxa" w:w="417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Compilación aislada para MSVC; falta VM y Windows SDK</w:t>
            </w:r>
          </w:p>
        </w:tc>
      </w:tr>
      <w:tr>
        <w:trPr>
          <w:cantSplit/>
        </w:trPr>
        <w:tc>
          <w:tcPr>
            <w:tcW w:type="dxa" w:w="1699"/>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4F7FA"/>
          </w:tcPr>
          <w:p>
            <w:pPr>
              <w:spacing w:after="0"/>
            </w:pPr>
            <w:r>
              <w:rPr>
                <w:sz w:val="18"/>
              </w:rPr>
              <w:t>Distribución</w:t>
            </w:r>
          </w:p>
        </w:tc>
        <w:tc>
          <w:tcPr>
            <w:tcW w:type="dxa" w:w="3787"/>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4F7FA"/>
          </w:tcPr>
          <w:p>
            <w:pPr>
              <w:spacing w:after="0"/>
            </w:pPr>
            <w:r>
              <w:rPr>
                <w:sz w:val="18"/>
              </w:rPr>
              <w:t>Instalador PowerShell con ACL, verificación de EXE y servicio visible</w:t>
            </w:r>
          </w:p>
        </w:tc>
        <w:tc>
          <w:tcPr>
            <w:tcW w:type="dxa" w:w="417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shd w:fill="F4F7FA"/>
          </w:tcPr>
          <w:p>
            <w:pPr>
              <w:spacing w:after="0"/>
            </w:pPr>
            <w:r>
              <w:rPr>
                <w:sz w:val="18"/>
              </w:rPr>
              <w:t>Exige EXE firmado y certificados de despliegue</w:t>
            </w:r>
          </w:p>
        </w:tc>
      </w:tr>
      <w:tr>
        <w:trPr>
          <w:cantSplit/>
        </w:trPr>
        <w:tc>
          <w:tcPr>
            <w:tcW w:type="dxa" w:w="1699"/>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Actualización</w:t>
            </w:r>
          </w:p>
        </w:tc>
        <w:tc>
          <w:tcPr>
            <w:tcW w:type="dxa" w:w="3787"/>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Manifiesto Ed25519, SHA-256, pin del editor, helper y rollback</w:t>
            </w:r>
          </w:p>
        </w:tc>
        <w:tc>
          <w:tcPr>
            <w:tcW w:type="dxa" w:w="4176"/>
            <w:vAlign w:val="center"/>
            <w:tcBorders>
              <w:top w:val="single" w:sz="4" w:color="D9D9D9"/>
              <w:left w:val="single" w:sz="4" w:color="D9D9D9"/>
              <w:bottom w:val="single" w:sz="4" w:color="D9D9D9"/>
              <w:right w:val="single" w:sz="4" w:color="D9D9D9"/>
            </w:tcBorders>
            <w:tcMar>
              <w:top w:w="110" w:type="dxa"/>
              <w:left w:w="110" w:type="dxa"/>
              <w:bottom w:w="110" w:type="dxa"/>
              <w:right w:w="110" w:type="dxa"/>
            </w:tcMar>
          </w:tcPr>
          <w:p>
            <w:pPr>
              <w:spacing w:after="0"/>
            </w:pPr>
            <w:r>
              <w:rPr>
                <w:sz w:val="18"/>
              </w:rPr>
              <w:t>Falta probar reemplazo, salud y reversión en Windows</w:t>
            </w:r>
          </w:p>
        </w:tc>
      </w:tr>
    </w:tbl>
    <w:p>
      <w:pPr>
        <w:pStyle w:val="Heading2"/>
      </w:pPr>
      <w:r>
        <w:t>Límites deliberados y seguridad de distribución</w:t>
      </w:r>
    </w:p>
    <w:p>
      <w:r>
        <w:t>La versión Rust no conserva el shell remoto arbitrario, la cámara, la ubicación, las claves de recuperación BitLocker ni la persistencia evasiva del instalador legado. El inventario de BitLocker es de estado, no de secretos. Las acciones administrativas requieren aprobación y no se ejecutan durante la gracia offline. Estos cambios son parte del rediseño de control de acceso, no carencias accidentales del portado.</w:t>
      </w:r>
    </w:p>
    <w:p>
      <w:r>
        <w:t>El certificado Authenticode del archivo Windows original no puede reutilizarse para firmar el nuevo EXE sin su clave privada. Cada release debe firmarse con un certificado del editor, verificarse con WinVerifyTrust y fijar el SHA-256 del certificado hoja. Además, el servidor firma cada comando y manifiesto con Ed25519; el agente verifica propósitos y claves públicas separadas. HTTPS protege el transporte y no sustituye estas firmas.</w:t>
      </w:r>
    </w:p>
    <w:p>
      <w:pPr>
        <w:pStyle w:val="Heading2"/>
      </w:pPr>
      <w:r>
        <w:t>Ruta de validación antes de producción</w:t>
      </w:r>
    </w:p>
    <w:p>
      <w:pPr>
        <w:pStyle w:val="ListBullet"/>
      </w:pPr>
      <w:r>
        <w:t>Ejecutar cargo fmt, Clippy con warnings como errores y las 27 pruebas en Linux; conservar Cargo.lock.</w:t>
      </w:r>
    </w:p>
    <w:p>
      <w:pPr>
        <w:pStyle w:val="ListBullet"/>
      </w:pPr>
      <w:r>
        <w:t>Compilar server y agent con MSVC y Windows SDK; probar el servicio con cuenta SYSTEM, DPAPI, WMI, WLAN y sesiones interactivas en una VM Windows.</w:t>
      </w:r>
    </w:p>
    <w:p>
      <w:pPr>
        <w:pStyle w:val="ListBullet"/>
      </w:pPr>
      <w:r>
        <w:t>Firmar el EXE con un certificado de prueba válido, instalar desde un paquete confiable y verificar activación, revocación, comando aprobado, actualización y reversión.</w:t>
      </w:r>
    </w:p>
    <w:p>
      <w:pPr>
        <w:pStyle w:val="ListBullet"/>
      </w:pPr>
      <w:r>
        <w:t>Hacer copia de la base SQLite y de las claves privadas del servidor, probar restauración y almacenar un checkpoint de auditoría fuera del servidor.</w:t>
      </w:r>
    </w:p>
    <w:sectPr w:rsidR="00FC693F" w:rsidRPr="0006063C" w:rsidSect="00034616">
      <w:pgSz w:w="15840" w:h="12240" w:orient="landscape"/>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82"/>
        <w:sz w:val="17"/>
      </w:rPr>
      <w:t xml:space="preserve">Confidencial · Migración Rust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97482"/>
        <w:sz w:val="17"/>
      </w:rPr>
      <w:t>PuniShell · Informe técnico y plan de migración 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62E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PuniShell y correspondencia funcional con Rust</dc:title>
  <dc:subject>Inventario de funciones y código de firmas licencias y permisos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