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AF5" w:rsidRPr="00243B9F" w:rsidRDefault="00135AF5" w:rsidP="00135AF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135AF5" w:rsidRPr="00243B9F" w:rsidTr="00135AF5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FE5197" w:rsidRDefault="00FE519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8D2AA1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reso: cliente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FE519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F5" w:rsidRPr="00243B9F" w:rsidRDefault="00410152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Cl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>iente del sito</w:t>
            </w:r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FE519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D035AC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Ricevuto l’articolo a casa, i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 xml:space="preserve">l cliente si accorge, guardando il prodotto acquistato, che non </w:t>
            </w:r>
            <w:r w:rsidR="00B23BBF"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>della taglia si cui ha bisogno e vuole chiedere il reso.</w:t>
            </w:r>
          </w:p>
          <w:p w:rsidR="008D2AA1" w:rsidRPr="00243B9F" w:rsidRDefault="008D2AA1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:rsidR="008D2AA1" w:rsidRPr="00243B9F" w:rsidRDefault="00D035AC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rimborso, confermando eventualmente, quello inserito al momento dell</w:t>
            </w:r>
            <w:r w:rsidR="00FE5197">
              <w:rPr>
                <w:rFonts w:ascii="Verdana" w:hAnsi="Verdana"/>
                <w:sz w:val="28"/>
                <w:szCs w:val="28"/>
              </w:rPr>
              <w:t>’acquisto</w:t>
            </w:r>
            <w:r w:rsidRPr="00243B9F">
              <w:rPr>
                <w:rFonts w:ascii="Verdana" w:hAnsi="Verdana"/>
                <w:sz w:val="28"/>
                <w:szCs w:val="28"/>
              </w:rPr>
              <w:t>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:rsidR="00D035AC" w:rsidRPr="00243B9F" w:rsidRDefault="00F97F5B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</w:t>
            </w:r>
            <w:r w:rsidR="00FE5197">
              <w:rPr>
                <w:rFonts w:ascii="Verdana" w:hAnsi="Verdana"/>
                <w:sz w:val="28"/>
                <w:szCs w:val="28"/>
              </w:rPr>
              <w:t xml:space="preserve"> un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file da stampare e applicare sull’imballaggio contente le informazioni necessarie alla spedizione.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F97F5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prodotto </w:t>
            </w:r>
            <w:r w:rsidR="004617E5" w:rsidRPr="00243B9F">
              <w:rPr>
                <w:rFonts w:ascii="Verdana" w:hAnsi="Verdana"/>
                <w:sz w:val="28"/>
                <w:szCs w:val="28"/>
              </w:rPr>
              <w:t>è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consegnato al cliente.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7E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135AF5" w:rsidRPr="00243B9F" w:rsidRDefault="00135AF5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:rsidR="004617E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</w:tbl>
    <w:p w:rsidR="005326AF" w:rsidRPr="00243B9F" w:rsidRDefault="005326AF" w:rsidP="00135AF5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3B35DD" w:rsidRPr="00243B9F" w:rsidTr="002C162D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5DD" w:rsidRPr="00243B9F" w:rsidRDefault="00410152" w:rsidP="003B35D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Cliente del sito, magazziniere, gestore marketing</w:t>
            </w:r>
          </w:p>
        </w:tc>
      </w:tr>
      <w:tr w:rsidR="002C162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:rsidR="002C162D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magazziniere accede alla propria area utente e cerca </w:t>
            </w:r>
            <w:r w:rsidR="008E6BE3">
              <w:rPr>
                <w:rFonts w:ascii="Verdana" w:hAnsi="Verdana"/>
                <w:sz w:val="28"/>
                <w:szCs w:val="28"/>
              </w:rPr>
              <w:t>l’articolo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nel catalogo tramite il codice prodotto.</w:t>
            </w:r>
          </w:p>
          <w:p w:rsidR="008E6BE3" w:rsidRPr="00243B9F" w:rsidRDefault="008E6BE3" w:rsidP="008E6BE3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Nel caso in cui l’articolo non è più presente nel sistema, si rimanda al punto 3 del caso d’uso “I</w:t>
            </w:r>
            <w:r>
              <w:rPr>
                <w:rFonts w:ascii="Verdana" w:hAnsi="Verdana"/>
                <w:i/>
                <w:sz w:val="28"/>
                <w:szCs w:val="28"/>
              </w:rPr>
              <w:t>nserimento nuovi prodotti</w:t>
            </w:r>
            <w:r>
              <w:rPr>
                <w:rFonts w:ascii="Verdana" w:hAnsi="Verdana"/>
                <w:sz w:val="28"/>
                <w:szCs w:val="28"/>
              </w:rPr>
              <w:t>”.</w:t>
            </w:r>
          </w:p>
          <w:p w:rsidR="002C162D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</w:t>
            </w:r>
            <w:r w:rsidRPr="00243B9F">
              <w:rPr>
                <w:rFonts w:ascii="Verdana" w:hAnsi="Verdana"/>
                <w:sz w:val="28"/>
                <w:szCs w:val="28"/>
              </w:rPr>
              <w:t>omunica al gestore marketing che la restituzione è andata a buon fine.</w:t>
            </w:r>
          </w:p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243B9F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243B9F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3B35DD" w:rsidRPr="00243B9F" w:rsidRDefault="003B35DD" w:rsidP="00AC2D3B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</w:tbl>
    <w:p w:rsidR="0091550A" w:rsidRPr="00243B9F" w:rsidRDefault="0091550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5326AF" w:rsidRPr="00243B9F" w:rsidTr="002C162D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F04790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Modifica prodotto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AF" w:rsidRPr="00243B9F" w:rsidRDefault="00996C88" w:rsidP="00F04790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2C162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Default="002C162D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:rsidR="009D2F6C" w:rsidRPr="00243B9F" w:rsidRDefault="003D7594" w:rsidP="009D2F6C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Nel caso in cui il produttore comunica la cessazione della produzione per l’articolo in questione, si rimanda </w:t>
            </w:r>
            <w:r w:rsidR="0096095F">
              <w:rPr>
                <w:rFonts w:ascii="Verdana" w:hAnsi="Verdana"/>
                <w:sz w:val="28"/>
                <w:szCs w:val="28"/>
              </w:rPr>
              <w:t>al punto 2 de</w:t>
            </w:r>
            <w:r>
              <w:rPr>
                <w:rFonts w:ascii="Verdana" w:hAnsi="Verdana"/>
                <w:sz w:val="28"/>
                <w:szCs w:val="28"/>
              </w:rPr>
              <w:t>l caso d’uso “</w:t>
            </w:r>
            <w:r w:rsidR="0096095F">
              <w:rPr>
                <w:rFonts w:ascii="Verdana" w:hAnsi="Verdana"/>
                <w:i/>
                <w:sz w:val="28"/>
                <w:szCs w:val="28"/>
              </w:rPr>
              <w:t>Rimozione articolo dal catalogo</w:t>
            </w:r>
            <w:r>
              <w:rPr>
                <w:rFonts w:ascii="Verdana" w:hAnsi="Verdana"/>
                <w:sz w:val="28"/>
                <w:szCs w:val="28"/>
              </w:rPr>
              <w:t>”.</w:t>
            </w:r>
          </w:p>
          <w:p w:rsidR="002C162D" w:rsidRDefault="002C162D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accede quindi alla propria area utente e inserisce nel campo proposto dal sito web il codice prodotto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243B9F">
              <w:rPr>
                <w:rFonts w:ascii="Verdana" w:hAnsi="Verdana"/>
                <w:sz w:val="28"/>
                <w:szCs w:val="28"/>
              </w:rPr>
              <w:t>per cercare l’articolo in catalogo.</w:t>
            </w:r>
          </w:p>
          <w:p w:rsidR="003D7594" w:rsidRPr="00243B9F" w:rsidRDefault="003D7594" w:rsidP="003D7594">
            <w:pPr>
              <w:pStyle w:val="Paragrafoelenco"/>
              <w:numPr>
                <w:ilvl w:val="0"/>
                <w:numId w:val="7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Nel caso in cui l’articolo non è più presente nel sistema, si rimanda al punto 3 del caso d’uso “</w:t>
            </w:r>
            <w:r>
              <w:rPr>
                <w:rFonts w:ascii="Verdana" w:hAnsi="Verdana"/>
                <w:i/>
                <w:sz w:val="28"/>
                <w:szCs w:val="28"/>
              </w:rPr>
              <w:t>Inserimento nuovi prodotti</w:t>
            </w:r>
            <w:r>
              <w:rPr>
                <w:rFonts w:ascii="Verdana" w:hAnsi="Verdana"/>
                <w:sz w:val="28"/>
                <w:szCs w:val="28"/>
              </w:rPr>
              <w:t>”.</w:t>
            </w:r>
          </w:p>
          <w:p w:rsidR="002C162D" w:rsidRPr="00243B9F" w:rsidRDefault="002C162D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>.</w:t>
            </w:r>
          </w:p>
          <w:p w:rsidR="002C162D" w:rsidRPr="00243B9F" w:rsidRDefault="002C162D" w:rsidP="002C767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cancella quindi il dato che intende modificare e lo sostituisce con il nuovo dato; quindi conferma la modifica.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5326AF" w:rsidRPr="00243B9F" w:rsidRDefault="005326AF" w:rsidP="00AC2D3B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</w:tbl>
    <w:p w:rsidR="005326AF" w:rsidRDefault="005326AF">
      <w:pPr>
        <w:rPr>
          <w:rFonts w:ascii="Verdana" w:hAnsi="Verdana"/>
          <w:sz w:val="28"/>
          <w:szCs w:val="28"/>
        </w:rPr>
      </w:pPr>
    </w:p>
    <w:p w:rsidR="0096095F" w:rsidRDefault="0096095F">
      <w:pPr>
        <w:rPr>
          <w:rFonts w:ascii="Verdana" w:hAnsi="Verdana"/>
          <w:sz w:val="28"/>
          <w:szCs w:val="28"/>
        </w:rPr>
      </w:pPr>
    </w:p>
    <w:p w:rsidR="0096095F" w:rsidRDefault="0096095F">
      <w:pPr>
        <w:rPr>
          <w:rFonts w:ascii="Verdana" w:hAnsi="Verdana"/>
          <w:sz w:val="28"/>
          <w:szCs w:val="28"/>
        </w:rPr>
      </w:pPr>
    </w:p>
    <w:p w:rsidR="0096095F" w:rsidRDefault="0096095F">
      <w:pPr>
        <w:rPr>
          <w:rFonts w:ascii="Verdana" w:hAnsi="Verdana"/>
          <w:sz w:val="28"/>
          <w:szCs w:val="28"/>
        </w:rPr>
      </w:pPr>
    </w:p>
    <w:p w:rsidR="0096095F" w:rsidRDefault="0096095F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9D2F6C" w:rsidRPr="00243B9F" w:rsidTr="00BB5CF7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D2F6C" w:rsidP="00BB5CF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3D7594" w:rsidP="00BB5CF7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Rimozione articolo dal catalogo</w:t>
            </w:r>
          </w:p>
        </w:tc>
      </w:tr>
      <w:tr w:rsidR="009D2F6C" w:rsidRPr="00243B9F" w:rsidTr="00BB5CF7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D2F6C" w:rsidP="00BB5CF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F6C" w:rsidRPr="00243B9F" w:rsidRDefault="003D7594" w:rsidP="00BB5CF7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Magazziniere</w:t>
            </w:r>
            <w:r w:rsidR="0096095F">
              <w:rPr>
                <w:rFonts w:ascii="Verdana" w:hAnsi="Verdana"/>
                <w:sz w:val="28"/>
                <w:szCs w:val="28"/>
              </w:rPr>
              <w:t>, proprietario</w:t>
            </w:r>
          </w:p>
        </w:tc>
      </w:tr>
      <w:tr w:rsidR="009D2F6C" w:rsidRPr="00243B9F" w:rsidTr="00BB5CF7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D2F6C" w:rsidP="00BB5CF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9D2F6C" w:rsidRPr="00243B9F" w:rsidRDefault="009D2F6C" w:rsidP="00BB5CF7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9D2F6C" w:rsidRPr="00243B9F" w:rsidRDefault="009D2F6C" w:rsidP="00BB5CF7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95F" w:rsidRDefault="0096095F" w:rsidP="009D2F6C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:rsidR="009D2F6C" w:rsidRDefault="003D7594" w:rsidP="009D2F6C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magazziniere accede alla propria area intenzionato a rimuovere </w:t>
            </w:r>
            <w:r w:rsidR="0096095F">
              <w:rPr>
                <w:rFonts w:ascii="Verdana" w:hAnsi="Verdana"/>
                <w:sz w:val="28"/>
                <w:szCs w:val="28"/>
              </w:rPr>
              <w:t>tale</w:t>
            </w:r>
            <w:r>
              <w:rPr>
                <w:rFonts w:ascii="Verdana" w:hAnsi="Verdana"/>
                <w:sz w:val="28"/>
                <w:szCs w:val="28"/>
              </w:rPr>
              <w:t xml:space="preserve"> articolo dal catalogo.</w:t>
            </w:r>
          </w:p>
          <w:p w:rsidR="003D7594" w:rsidRDefault="0096095F" w:rsidP="009D2F6C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:rsidR="0096095F" w:rsidRPr="00243B9F" w:rsidRDefault="0096095F" w:rsidP="009D2F6C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 clicca quindi sul bottone e conferma la cancellazione.</w:t>
            </w:r>
          </w:p>
        </w:tc>
      </w:tr>
      <w:tr w:rsidR="009D2F6C" w:rsidRPr="00243B9F" w:rsidTr="00BB5CF7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D2F6C" w:rsidP="00BB5CF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6095F" w:rsidP="00BB5CF7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9D2F6C" w:rsidRPr="00243B9F" w:rsidTr="00BB5CF7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D2F6C" w:rsidP="00BB5CF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6095F" w:rsidP="00BB5CF7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9D2F6C" w:rsidRPr="00243B9F" w:rsidTr="00BB5CF7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D2F6C" w:rsidP="00BB5CF7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9D2F6C" w:rsidRPr="00243B9F" w:rsidRDefault="009D2F6C" w:rsidP="00BB5CF7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6C" w:rsidRPr="00243B9F" w:rsidRDefault="0096095F" w:rsidP="00BB5CF7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</w:tbl>
    <w:p w:rsidR="009D2F6C" w:rsidRPr="00243B9F" w:rsidRDefault="009D2F6C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996C88" w:rsidRPr="00243B9F" w:rsidTr="00CC3F1F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88" w:rsidRPr="00243B9F" w:rsidRDefault="00243B9F" w:rsidP="00996C8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2C162D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2C162D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2C162D" w:rsidRPr="00243B9F" w:rsidRDefault="002C162D" w:rsidP="002C162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C162D" w:rsidRPr="00243B9F" w:rsidRDefault="002C162D" w:rsidP="002C162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Default="002C162D" w:rsidP="002C162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:rsidR="002C162D" w:rsidRDefault="002C162D" w:rsidP="002C162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:rsidR="002C162D" w:rsidRPr="00CC3F1F" w:rsidRDefault="002C162D" w:rsidP="002C162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FF0" w:rsidRPr="00243B9F" w:rsidRDefault="00117FF0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</w:tbl>
    <w:p w:rsidR="00996C88" w:rsidRPr="00243B9F" w:rsidRDefault="00996C88">
      <w:pPr>
        <w:rPr>
          <w:rFonts w:ascii="Verdana" w:hAnsi="Verdana"/>
          <w:sz w:val="28"/>
          <w:szCs w:val="28"/>
        </w:rPr>
      </w:pPr>
    </w:p>
    <w:sectPr w:rsidR="00996C88" w:rsidRPr="00243B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1E18"/>
    <w:multiLevelType w:val="hybridMultilevel"/>
    <w:tmpl w:val="74F202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AF7C77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B3FC9"/>
    <w:multiLevelType w:val="hybridMultilevel"/>
    <w:tmpl w:val="FCACD8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E04D8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F5"/>
    <w:rsid w:val="00065372"/>
    <w:rsid w:val="00117FF0"/>
    <w:rsid w:val="00135AF5"/>
    <w:rsid w:val="00243B9F"/>
    <w:rsid w:val="002C162D"/>
    <w:rsid w:val="002C7671"/>
    <w:rsid w:val="003B35DD"/>
    <w:rsid w:val="003D7594"/>
    <w:rsid w:val="00410152"/>
    <w:rsid w:val="004617E5"/>
    <w:rsid w:val="005326AF"/>
    <w:rsid w:val="008D2AA1"/>
    <w:rsid w:val="008E6BE3"/>
    <w:rsid w:val="0091550A"/>
    <w:rsid w:val="00917D1A"/>
    <w:rsid w:val="0096095F"/>
    <w:rsid w:val="00996C88"/>
    <w:rsid w:val="009D2F6C"/>
    <w:rsid w:val="00A55504"/>
    <w:rsid w:val="00AC2D3B"/>
    <w:rsid w:val="00B23BBF"/>
    <w:rsid w:val="00CC3F1F"/>
    <w:rsid w:val="00D035AC"/>
    <w:rsid w:val="00F04790"/>
    <w:rsid w:val="00F30DB8"/>
    <w:rsid w:val="00F97F5B"/>
    <w:rsid w:val="00F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6943"/>
  <w15:chartTrackingRefBased/>
  <w15:docId w15:val="{9D81324D-3A4D-4A0F-B3B9-5306A7FC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5AF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5AF5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A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Luca</dc:creator>
  <cp:keywords/>
  <dc:description/>
  <cp:lastModifiedBy>Roberto De Luca</cp:lastModifiedBy>
  <cp:revision>14</cp:revision>
  <dcterms:created xsi:type="dcterms:W3CDTF">2018-10-25T15:20:00Z</dcterms:created>
  <dcterms:modified xsi:type="dcterms:W3CDTF">2018-10-26T09:49:00Z</dcterms:modified>
</cp:coreProperties>
</file>