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E274" w14:textId="77777777" w:rsidR="00120FC9" w:rsidRDefault="001B75CF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INFORME TÉCNICO</w:t>
      </w:r>
    </w:p>
    <w:p w14:paraId="1F00499E" w14:textId="77777777" w:rsidR="00120FC9" w:rsidRDefault="001B75CF">
      <w:pPr>
        <w:spacing w:after="40"/>
        <w:jc w:val="center"/>
      </w:pPr>
      <w:r>
        <w:rPr>
          <w:color w:val="333333"/>
          <w:sz w:val="24"/>
          <w:szCs w:val="24"/>
        </w:rPr>
        <w:t>Estimación de velocidad de propagación del frente</w:t>
      </w:r>
    </w:p>
    <w:p w14:paraId="69150531" w14:textId="77777777" w:rsidR="00120FC9" w:rsidRDefault="001B75CF">
      <w:pPr>
        <w:spacing w:after="200"/>
        <w:jc w:val="center"/>
      </w:pPr>
      <w:r>
        <w:rPr>
          <w:color w:val="333333"/>
          <w:sz w:val="24"/>
          <w:szCs w:val="24"/>
        </w:rPr>
        <w:t>a partir de pasadas térmicas georreferenciadas</w:t>
      </w:r>
    </w:p>
    <w:p w14:paraId="66751DFD" w14:textId="77777777" w:rsidR="00120FC9" w:rsidRDefault="001B75CF">
      <w:pPr>
        <w:spacing w:after="200" w:line="276" w:lineRule="auto"/>
      </w:pPr>
      <w:r>
        <w:rPr>
          <w:i/>
          <w:iCs/>
          <w:color w:val="444444"/>
          <w:sz w:val="18"/>
          <w:szCs w:val="18"/>
        </w:rPr>
        <w:t>Documento de trabajo para el equipo CMA (GEACAM). Material de origen: secuencias IR/LWIR y productos asociados facilitados para TFG. Uso estrictamente académico y confidencial. No constituye parte operativo ni documento de despacho.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606"/>
      </w:tblGrid>
      <w:tr w:rsidR="00120FC9" w14:paraId="5180C2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C500C" w14:textId="77777777" w:rsidR="00120FC9" w:rsidRDefault="001B75CF">
            <w:r>
              <w:rPr>
                <w:b/>
                <w:bCs/>
                <w:color w:val="000000"/>
                <w:sz w:val="17"/>
                <w:szCs w:val="17"/>
              </w:rPr>
              <w:t>Campo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7ADBC" w14:textId="77777777" w:rsidR="00120FC9" w:rsidRDefault="001B75CF">
            <w:r>
              <w:rPr>
                <w:b/>
                <w:bCs/>
                <w:color w:val="000000"/>
                <w:sz w:val="17"/>
                <w:szCs w:val="17"/>
              </w:rPr>
              <w:t>Valor</w:t>
            </w:r>
          </w:p>
        </w:tc>
      </w:tr>
      <w:tr w:rsidR="00120FC9" w14:paraId="4B2F82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E8445" w14:textId="77777777" w:rsidR="00120FC9" w:rsidRDefault="001B75CF">
            <w:r>
              <w:rPr>
                <w:color w:val="000000"/>
                <w:sz w:val="17"/>
                <w:szCs w:val="17"/>
              </w:rPr>
              <w:t>Referencia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53BAF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WFD-INF-2026-07-v1.0</w:t>
            </w:r>
          </w:p>
        </w:tc>
      </w:tr>
      <w:tr w:rsidR="00120FC9" w14:paraId="6B4088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38DCA" w14:textId="77777777" w:rsidR="00120FC9" w:rsidRDefault="001B75CF">
            <w:r>
              <w:rPr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371C6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1.0</w:t>
            </w:r>
          </w:p>
        </w:tc>
      </w:tr>
      <w:tr w:rsidR="00120FC9" w14:paraId="47C2E4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8F359" w14:textId="77777777" w:rsidR="00120FC9" w:rsidRDefault="001B75CF">
            <w:r>
              <w:rPr>
                <w:color w:val="000000"/>
                <w:sz w:val="17"/>
                <w:szCs w:val="17"/>
              </w:rPr>
              <w:t>Fecha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C5202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2026-07-15</w:t>
            </w:r>
          </w:p>
        </w:tc>
      </w:tr>
      <w:tr w:rsidR="00120FC9" w14:paraId="16A306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070A8" w14:textId="77777777" w:rsidR="00120FC9" w:rsidRDefault="001B75CF">
            <w:r>
              <w:rPr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7E8AE3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Alonso Alvira Ballano</w:t>
            </w:r>
          </w:p>
        </w:tc>
      </w:tr>
      <w:tr w:rsidR="00120FC9" w14:paraId="1CED7E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0F726" w14:textId="77777777" w:rsidR="00120FC9" w:rsidRDefault="001B75CF">
            <w:r>
              <w:rPr>
                <w:color w:val="000000"/>
                <w:sz w:val="17"/>
                <w:szCs w:val="17"/>
              </w:rPr>
              <w:t>Ámbito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61EEE" w14:textId="363745D0" w:rsidR="00120FC9" w:rsidRDefault="008E1F25">
            <w:pPr>
              <w:jc w:val="center"/>
            </w:pPr>
            <w:r>
              <w:rPr>
                <w:color w:val="000000"/>
                <w:sz w:val="17"/>
                <w:szCs w:val="17"/>
              </w:rPr>
              <w:t>Ingeniería informatica</w:t>
            </w:r>
          </w:p>
        </w:tc>
      </w:tr>
      <w:tr w:rsidR="00120FC9" w14:paraId="05527C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D9B5F" w14:textId="77777777" w:rsidR="00120FC9" w:rsidRDefault="001B75CF">
            <w:r>
              <w:rPr>
                <w:color w:val="000000"/>
                <w:sz w:val="17"/>
                <w:szCs w:val="17"/>
              </w:rPr>
              <w:t>Destinatario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E795B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Pablo Arroyo / equipo CMA (GEACAM)</w:t>
            </w:r>
          </w:p>
        </w:tc>
      </w:tr>
      <w:tr w:rsidR="00120FC9" w14:paraId="63DCE2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C0358" w14:textId="77777777" w:rsidR="00120FC9" w:rsidRDefault="001B75CF">
            <w:r>
              <w:rPr>
                <w:color w:val="000000"/>
                <w:sz w:val="17"/>
                <w:szCs w:val="17"/>
              </w:rPr>
              <w:t>Motor de cálculo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92C7F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front_dynamics_v1</w:t>
            </w:r>
          </w:p>
        </w:tc>
      </w:tr>
      <w:tr w:rsidR="00120FC9" w14:paraId="53BE9E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1A959" w14:textId="77777777" w:rsidR="00120FC9" w:rsidRDefault="001B75CF">
            <w:r>
              <w:rPr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A7746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Borrador técnico para revisión</w:t>
            </w:r>
          </w:p>
        </w:tc>
      </w:tr>
    </w:tbl>
    <w:p w14:paraId="52CA1E1F" w14:textId="77777777" w:rsidR="00120FC9" w:rsidRDefault="001B75CF">
      <w:pPr>
        <w:pStyle w:val="Ttulo1"/>
      </w:pPr>
      <w:r>
        <w:t>1. Objeto</w:t>
      </w:r>
    </w:p>
    <w:p w14:paraId="2EF2646E" w14:textId="77777777" w:rsidR="00120FC9" w:rsidRDefault="001B75CF">
      <w:pPr>
        <w:spacing w:after="120" w:line="276" w:lineRule="auto"/>
      </w:pPr>
      <w:r>
        <w:rPr>
          <w:color w:val="000000"/>
        </w:rPr>
        <w:t>Resumir el procesamiento realizado sobre las secuencias térmicas facilitadas, exponer el método de estimación de velocidad de avance del frente (m/min), presentar resultados numéricos por incendio y delimitar con claridad qué se puede afirmar y qué queda f</w:t>
      </w:r>
      <w:r>
        <w:rPr>
          <w:color w:val="000000"/>
        </w:rPr>
        <w:t>uera de alcance.</w:t>
      </w:r>
    </w:p>
    <w:p w14:paraId="24038948" w14:textId="77777777" w:rsidR="00120FC9" w:rsidRDefault="001B75CF">
      <w:pPr>
        <w:spacing w:after="120" w:line="276" w:lineRule="auto"/>
      </w:pPr>
      <w:r>
        <w:rPr>
          <w:color w:val="000000"/>
        </w:rPr>
        <w:t>Este informe no describe un sistema de predicción táctica en tiempo real. Describe un pipeline de análisis post-proceso sobre pasadas ya capturadas.</w:t>
      </w:r>
    </w:p>
    <w:p w14:paraId="36B66746" w14:textId="77777777" w:rsidR="00120FC9" w:rsidRDefault="001B75CF">
      <w:pPr>
        <w:pStyle w:val="Ttulo1"/>
      </w:pPr>
      <w:r>
        <w:t>2. Alcance y fuera de alcance</w:t>
      </w:r>
    </w:p>
    <w:p w14:paraId="0EA4B349" w14:textId="77777777" w:rsidR="00120FC9" w:rsidRDefault="001B75CF">
      <w:pPr>
        <w:pStyle w:val="Ttulo2"/>
      </w:pPr>
      <w:r>
        <w:t>2.1 Incluido</w:t>
      </w:r>
    </w:p>
    <w:p w14:paraId="5F7EBC9A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Ingesta de GeoTIFF LWIR/IR georreferenciados (reproyección UTM 3</w:t>
      </w:r>
      <w:r>
        <w:t>0N cuando aplica).</w:t>
      </w:r>
    </w:p>
    <w:p w14:paraId="1C164BEB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Generación de máscaras de zona caliente por pasada (umbral adaptativo / frente principal).</w:t>
      </w:r>
    </w:p>
    <w:p w14:paraId="1E6B4666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Comparación temporal entre pasadas consecutivas.</w:t>
      </w:r>
    </w:p>
    <w:p w14:paraId="14786A3C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Estimación multi-método de ROS (rate of spread) en m/min: área isótropa, radio equivalente y rayo</w:t>
      </w:r>
      <w:r>
        <w:t>s normales al contorno.</w:t>
      </w:r>
    </w:p>
    <w:p w14:paraId="6A903598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Export de capa de frente (GeoJSON), serie temporal y métricas operativas.</w:t>
      </w:r>
    </w:p>
    <w:p w14:paraId="3964F218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Comparación con ancla de parte cuando existe (caso Tobarra).</w:t>
      </w:r>
    </w:p>
    <w:p w14:paraId="70A84F71" w14:textId="77777777" w:rsidR="00120FC9" w:rsidRDefault="001B75CF">
      <w:pPr>
        <w:pStyle w:val="Ttulo2"/>
      </w:pPr>
      <w:r>
        <w:t>2.2 Fuera de alcance (v1.0)</w:t>
      </w:r>
    </w:p>
    <w:p w14:paraId="03FCA242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 xml:space="preserve">Predicción del perímetro a 15 / 30 / 60 minutos validada para uso en </w:t>
      </w:r>
      <w:r>
        <w:t>emergencia.</w:t>
      </w:r>
    </w:p>
    <w:p w14:paraId="0DE9695D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Uso del KMZ de pasada como perímetro oficial del incendio.</w:t>
      </w:r>
    </w:p>
    <w:p w14:paraId="4E7BCEC7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Sustitución del parte INFOCAM/FIDIAS o de la valoración de mando.</w:t>
      </w:r>
    </w:p>
    <w:p w14:paraId="7EB898C2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Garantía de monotomía de área en máscara térmica (la máscara no es el perímetro cartográfico).</w:t>
      </w:r>
    </w:p>
    <w:p w14:paraId="0AC93CF8" w14:textId="77777777" w:rsidR="00120FC9" w:rsidRDefault="001B75CF">
      <w:pPr>
        <w:pStyle w:val="Ttulo1"/>
      </w:pPr>
      <w:r>
        <w:t>3. Datos de entrada</w:t>
      </w:r>
    </w:p>
    <w:p w14:paraId="6534BE8C" w14:textId="77777777" w:rsidR="00120FC9" w:rsidRDefault="001B75CF">
      <w:pPr>
        <w:spacing w:after="120" w:line="276" w:lineRule="auto"/>
      </w:pPr>
      <w:r>
        <w:rPr>
          <w:color w:val="000000"/>
        </w:rPr>
        <w:t>Fuente: selección de IF aportada por CMA (enlaces Dropbox, julio 2026), más material Tobarra ya documentado. El equipo CMA advirtió de saltos</w:t>
      </w:r>
      <w:r>
        <w:rPr>
          <w:color w:val="000000"/>
        </w:rPr>
        <w:t xml:space="preserve"> temporales (campaña con una cámara; periodos de vuelo discontinuos). Ese aviso se ha tenido en cuenta en la interpretación.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2400"/>
        <w:gridCol w:w="2406"/>
      </w:tblGrid>
      <w:tr w:rsidR="00120FC9" w14:paraId="674A62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EF380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Incendio (id)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04BE5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Frames usados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C543A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Δt mediano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80C36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Grado</w:t>
            </w: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956F9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Ancla parte</w:t>
            </w:r>
          </w:p>
        </w:tc>
      </w:tr>
      <w:tr w:rsidR="00120FC9" w14:paraId="62516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B46DA" w14:textId="77777777" w:rsidR="00120FC9" w:rsidRDefault="001B75CF">
            <w:r>
              <w:rPr>
                <w:color w:val="000000"/>
                <w:sz w:val="17"/>
                <w:szCs w:val="17"/>
              </w:rPr>
              <w:t>tobarra_20240802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9F0A3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B17615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188 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BC770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</w:t>
            </w: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EFC49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Sí (Vp 7; 39 ha)</w:t>
            </w:r>
          </w:p>
        </w:tc>
      </w:tr>
      <w:tr w:rsidR="00120FC9" w14:paraId="6D666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23354" w14:textId="77777777" w:rsidR="00120FC9" w:rsidRDefault="001B75CF">
            <w:r>
              <w:rPr>
                <w:color w:val="000000"/>
                <w:sz w:val="17"/>
                <w:szCs w:val="17"/>
              </w:rPr>
              <w:lastRenderedPageBreak/>
              <w:t>cardoso_2025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80F2F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B469C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16 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07B8E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</w:t>
            </w: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0C8DC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</w:tr>
      <w:tr w:rsidR="00120FC9" w14:paraId="42E3B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3E481" w14:textId="77777777" w:rsidR="00120FC9" w:rsidRDefault="001B75CF">
            <w:r>
              <w:rPr>
                <w:color w:val="000000"/>
                <w:sz w:val="17"/>
                <w:szCs w:val="17"/>
              </w:rPr>
              <w:t>hellin_2024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1D140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55A6B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11 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A905E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</w:t>
            </w: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1234A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</w:tr>
      <w:tr w:rsidR="00120FC9" w14:paraId="1485C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82765" w14:textId="77777777" w:rsidR="00120FC9" w:rsidRDefault="001B75CF">
            <w:r>
              <w:rPr>
                <w:color w:val="000000"/>
                <w:sz w:val="17"/>
                <w:szCs w:val="17"/>
              </w:rPr>
              <w:t>la_estrella_acom1_2024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C25E1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620EC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125 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9E50F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</w:t>
            </w: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55CCC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</w:tr>
      <w:tr w:rsidR="00120FC9" w14:paraId="1EBEA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AADF8" w14:textId="77777777" w:rsidR="00120FC9" w:rsidRDefault="001B75CF">
            <w:r>
              <w:rPr>
                <w:color w:val="000000"/>
                <w:sz w:val="17"/>
                <w:szCs w:val="17"/>
              </w:rPr>
              <w:t>retuerta_2025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0E120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98754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≈ 105 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98159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</w:t>
            </w: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41963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</w:tr>
    </w:tbl>
    <w:p w14:paraId="1415CC9A" w14:textId="77777777" w:rsidR="00120FC9" w:rsidRDefault="001B75CF">
      <w:pPr>
        <w:spacing w:after="160" w:line="276" w:lineRule="auto"/>
      </w:pPr>
      <w:r>
        <w:rPr>
          <w:i/>
          <w:iCs/>
          <w:color w:val="555555"/>
          <w:sz w:val="17"/>
          <w:szCs w:val="17"/>
        </w:rPr>
        <w:t>Nota: el grado A/B/C es interno al pipeline (defendibilidad de la estimación), no una clasificación operativa de CMA.</w:t>
      </w:r>
    </w:p>
    <w:p w14:paraId="2356EE83" w14:textId="77777777" w:rsidR="00120FC9" w:rsidRDefault="001B75CF">
      <w:pPr>
        <w:pStyle w:val="Ttulo1"/>
      </w:pPr>
      <w:r>
        <w:t>4. Método</w:t>
      </w:r>
    </w:p>
    <w:p w14:paraId="5908E4C4" w14:textId="77777777" w:rsidR="00120FC9" w:rsidRDefault="001B75CF">
      <w:pPr>
        <w:pStyle w:val="Ttulo2"/>
      </w:pPr>
      <w:r>
        <w:t>4.1 Pipeline</w:t>
      </w:r>
    </w:p>
    <w:p w14:paraId="453D107D" w14:textId="77777777" w:rsidR="00120FC9" w:rsidRDefault="001B75CF">
      <w:pPr>
        <w:pStyle w:val="Prrafodelista"/>
        <w:numPr>
          <w:ilvl w:val="0"/>
          <w:numId w:val="3"/>
        </w:numPr>
        <w:spacing w:after="60"/>
      </w:pPr>
      <w:r>
        <w:t>Reproyección / alineación geográfica de la trama térmica.</w:t>
      </w:r>
    </w:p>
    <w:p w14:paraId="52AE6AB8" w14:textId="77777777" w:rsidR="00120FC9" w:rsidRDefault="001B75CF">
      <w:pPr>
        <w:pStyle w:val="Prrafodelista"/>
        <w:numPr>
          <w:ilvl w:val="0"/>
          <w:numId w:val="3"/>
        </w:numPr>
        <w:spacing w:after="60"/>
      </w:pPr>
      <w:r>
        <w:t>Segmentación de zona caliente y extracción del componente</w:t>
      </w:r>
      <w:r>
        <w:t xml:space="preserve"> de frente principal.</w:t>
      </w:r>
    </w:p>
    <w:p w14:paraId="0840F07C" w14:textId="77777777" w:rsidR="00120FC9" w:rsidRDefault="001B75CF">
      <w:pPr>
        <w:pStyle w:val="Prrafodelista"/>
        <w:numPr>
          <w:ilvl w:val="0"/>
          <w:numId w:val="3"/>
        </w:numPr>
        <w:spacing w:after="60"/>
      </w:pPr>
      <w:r>
        <w:t>Emparejamiento temporal de contornos entre pasadas t_i y t_{i+1} (Δt conocido por metadatos).</w:t>
      </w:r>
    </w:p>
    <w:p w14:paraId="3E567E25" w14:textId="77777777" w:rsidR="00120FC9" w:rsidRDefault="001B75CF">
      <w:pPr>
        <w:pStyle w:val="Prrafodelista"/>
        <w:numPr>
          <w:ilvl w:val="0"/>
          <w:numId w:val="3"/>
        </w:numPr>
        <w:spacing w:after="60"/>
      </w:pPr>
      <w:r>
        <w:t>Cálculo de ROS por varios estimadores independientes. Si no hay señal suficiente, el intervalo se marca como abstención (no se inventa veloc</w:t>
      </w:r>
      <w:r>
        <w:t>idad).</w:t>
      </w:r>
    </w:p>
    <w:p w14:paraId="173214A8" w14:textId="77777777" w:rsidR="00120FC9" w:rsidRDefault="001B75CF">
      <w:pPr>
        <w:pStyle w:val="Prrafodelista"/>
        <w:numPr>
          <w:ilvl w:val="0"/>
          <w:numId w:val="3"/>
        </w:numPr>
        <w:spacing w:after="60"/>
      </w:pPr>
      <w:r>
        <w:t>Fusión a una ROS primaria (mediana robusta sobre intervalos válidos) y asignación de grado de calidad.</w:t>
      </w:r>
    </w:p>
    <w:p w14:paraId="774F21E2" w14:textId="77777777" w:rsidR="00120FC9" w:rsidRDefault="001B75CF">
      <w:pPr>
        <w:pStyle w:val="Ttulo2"/>
      </w:pPr>
      <w:r>
        <w:t>4.2 Estimadores de ROS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2"/>
        <w:gridCol w:w="3402"/>
      </w:tblGrid>
      <w:tr w:rsidR="00120FC9" w14:paraId="672A62C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D3C56D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Estimador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9B6D9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Idea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86AEA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Uso típico</w:t>
            </w:r>
          </w:p>
        </w:tc>
      </w:tr>
      <w:tr w:rsidR="00120FC9" w14:paraId="5331BF6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D63D5" w14:textId="77777777" w:rsidR="00120FC9" w:rsidRDefault="001B75CF">
            <w:r>
              <w:rPr>
                <w:color w:val="000000"/>
                <w:sz w:val="17"/>
                <w:szCs w:val="17"/>
              </w:rPr>
              <w:t>area_isotropic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BCAE7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dA / (P · dt)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3E8AB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Expansión de área; robusto si el contorno es ruidoso</w:t>
            </w:r>
          </w:p>
        </w:tc>
      </w:tr>
      <w:tr w:rsidR="00120FC9" w14:paraId="796107FC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91070" w14:textId="77777777" w:rsidR="00120FC9" w:rsidRDefault="001B75CF">
            <w:r>
              <w:rPr>
                <w:color w:val="000000"/>
                <w:sz w:val="17"/>
                <w:szCs w:val="17"/>
              </w:rPr>
              <w:t>equiv_radius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864BD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d√(A/π) / dt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D8E83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Crecimiento del radio equivalente</w:t>
            </w:r>
          </w:p>
        </w:tc>
      </w:tr>
      <w:tr w:rsidR="00120FC9" w14:paraId="382CCB0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C4AEE" w14:textId="77777777" w:rsidR="00120FC9" w:rsidRDefault="001B75CF">
            <w:r>
              <w:rPr>
                <w:color w:val="000000"/>
                <w:sz w:val="17"/>
                <w:szCs w:val="17"/>
              </w:rPr>
              <w:t>normal_ray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35405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Avance local normal al contorno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B0933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Dirección de propagación local</w:t>
            </w:r>
          </w:p>
        </w:tc>
      </w:tr>
    </w:tbl>
    <w:p w14:paraId="2974F1B5" w14:textId="77777777" w:rsidR="00120FC9" w:rsidRDefault="001B75CF">
      <w:pPr>
        <w:spacing w:after="160" w:line="276" w:lineRule="auto"/>
      </w:pPr>
      <w:r>
        <w:rPr>
          <w:color w:val="000000"/>
        </w:rPr>
        <w:t>Valores implausibles (p. ej. por saltos de máscara o Δt muy corto con cambio de silueta) se filtran. No se aplica factor de escala para forzar coincidencia con el parte: la comparación con ancla es a posteriori y se reporta en crudo.</w:t>
      </w:r>
    </w:p>
    <w:p w14:paraId="06696867" w14:textId="77777777" w:rsidR="00120FC9" w:rsidRDefault="001B75CF">
      <w:pPr>
        <w:pStyle w:val="Ttulo2"/>
      </w:pPr>
      <w:r>
        <w:t>4.3 Sobre el KMZ</w:t>
      </w:r>
    </w:p>
    <w:p w14:paraId="14D6DB03" w14:textId="77777777" w:rsidR="00120FC9" w:rsidRDefault="001B75CF">
      <w:pPr>
        <w:spacing w:after="120" w:line="276" w:lineRule="auto"/>
      </w:pPr>
      <w:r>
        <w:rPr>
          <w:color w:val="000000"/>
        </w:rPr>
        <w:t>El KM</w:t>
      </w:r>
      <w:r>
        <w:rPr>
          <w:color w:val="000000"/>
        </w:rPr>
        <w:t>Z de Heligrafics sitúa la pasada o el producto de imagen. No se ha tratado como contorno del incendio. Para un error geométrico (Hausdorff / distancia media al perímetro) hace falta un croquis o capa de perímetro independiente, aunque sea de un solo instan</w:t>
      </w:r>
      <w:r>
        <w:rPr>
          <w:color w:val="000000"/>
        </w:rPr>
        <w:t>te.</w:t>
      </w:r>
    </w:p>
    <w:p w14:paraId="119CC049" w14:textId="77777777" w:rsidR="00120FC9" w:rsidRDefault="001B75CF">
      <w:pPr>
        <w:pStyle w:val="Ttulo1"/>
      </w:pPr>
      <w:r>
        <w:t>5. Resultados</w:t>
      </w:r>
    </w:p>
    <w:p w14:paraId="45895ADB" w14:textId="77777777" w:rsidR="00120FC9" w:rsidRDefault="001B75CF">
      <w:pPr>
        <w:pStyle w:val="Ttulo2"/>
      </w:pPr>
      <w:r>
        <w:t>5.1 Caso de referencia: Tobarra (2024-08-02)</w:t>
      </w:r>
    </w:p>
    <w:p w14:paraId="416F4F16" w14:textId="77777777" w:rsidR="00120FC9" w:rsidRDefault="001B75CF">
      <w:pPr>
        <w:spacing w:after="120" w:line="276" w:lineRule="auto"/>
      </w:pPr>
      <w:r>
        <w:rPr>
          <w:color w:val="000000"/>
        </w:rPr>
        <w:t>Secuencia con 10 observaciones. Intervalo mediano entre pasadas ≈ 3,1 min. Área por máscara térmica no monótona (máx. 51,9 ha; ancla de parte 39 ha): la máscara sobreestima o subestima según oc</w:t>
      </w:r>
      <w:r>
        <w:rPr>
          <w:color w:val="000000"/>
        </w:rPr>
        <w:t>lusión, umbral y geometría de vuelo; no se interpreta como superficie oficial.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606"/>
      </w:tblGrid>
      <w:tr w:rsidR="00120FC9" w14:paraId="6B73E7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9DC6D" w14:textId="77777777" w:rsidR="00120FC9" w:rsidRDefault="001B75CF">
            <w:r>
              <w:rPr>
                <w:b/>
                <w:bCs/>
                <w:color w:val="000000"/>
                <w:sz w:val="17"/>
                <w:szCs w:val="17"/>
              </w:rPr>
              <w:t>Métrica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A2ED8" w14:textId="77777777" w:rsidR="00120FC9" w:rsidRDefault="001B75CF">
            <w:r>
              <w:rPr>
                <w:b/>
                <w:bCs/>
                <w:color w:val="000000"/>
                <w:sz w:val="17"/>
                <w:szCs w:val="17"/>
              </w:rPr>
              <w:t>Valor</w:t>
            </w:r>
          </w:p>
        </w:tc>
      </w:tr>
      <w:tr w:rsidR="00120FC9" w14:paraId="0518A9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2E97E" w14:textId="77777777" w:rsidR="00120FC9" w:rsidRDefault="001B75CF">
            <w:r>
              <w:rPr>
                <w:color w:val="000000"/>
                <w:sz w:val="17"/>
                <w:szCs w:val="17"/>
              </w:rPr>
              <w:t>ROS primaria (mediana)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4694F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5,71 m/min</w:t>
            </w:r>
          </w:p>
        </w:tc>
      </w:tr>
      <w:tr w:rsidR="00120FC9" w14:paraId="45D7F0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34C76" w14:textId="77777777" w:rsidR="00120FC9" w:rsidRDefault="001B75CF">
            <w:r>
              <w:rPr>
                <w:color w:val="000000"/>
                <w:sz w:val="17"/>
                <w:szCs w:val="17"/>
              </w:rPr>
              <w:t>P25 – P75 (ROS primaria)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91E30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2,78 – 6,90 m/min</w:t>
            </w:r>
          </w:p>
        </w:tc>
      </w:tr>
      <w:tr w:rsidR="00120FC9" w14:paraId="7F06E8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90381" w14:textId="77777777" w:rsidR="00120FC9" w:rsidRDefault="001B75CF">
            <w:r>
              <w:rPr>
                <w:color w:val="000000"/>
                <w:sz w:val="17"/>
                <w:szCs w:val="17"/>
              </w:rPr>
              <w:t>Métodos que aportan señal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48197F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area_isotropic, equiv_radius, normal_ray</w:t>
            </w:r>
          </w:p>
        </w:tc>
      </w:tr>
      <w:tr w:rsidR="00120FC9" w14:paraId="073326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D1FB6" w14:textId="77777777" w:rsidR="00120FC9" w:rsidRDefault="001B75CF">
            <w:r>
              <w:rPr>
                <w:color w:val="000000"/>
                <w:sz w:val="17"/>
                <w:szCs w:val="17"/>
              </w:rPr>
              <w:t>Pares temporales analizados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6608F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</w:tr>
      <w:tr w:rsidR="00120FC9" w14:paraId="09E0BF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4E3BC" w14:textId="77777777" w:rsidR="00120FC9" w:rsidRDefault="001B75CF">
            <w:r>
              <w:rPr>
                <w:color w:val="000000"/>
                <w:sz w:val="17"/>
                <w:szCs w:val="17"/>
              </w:rPr>
              <w:t>Ancla Vp (INFOCAM / parte)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18BE6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7,0 m/min</w:t>
            </w:r>
          </w:p>
        </w:tc>
      </w:tr>
      <w:tr w:rsidR="00120FC9" w14:paraId="540A48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F20D1" w14:textId="77777777" w:rsidR="00120FC9" w:rsidRDefault="001B75CF">
            <w:r>
              <w:rPr>
                <w:color w:val="000000"/>
                <w:sz w:val="17"/>
                <w:szCs w:val="17"/>
              </w:rPr>
              <w:t>Ratio ROS / Vp ancla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ABD3B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0,82</w:t>
            </w:r>
          </w:p>
        </w:tc>
      </w:tr>
      <w:tr w:rsidR="00120FC9" w14:paraId="46BD50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DFEFA" w14:textId="77777777" w:rsidR="00120FC9" w:rsidRDefault="001B75CF">
            <w:r>
              <w:rPr>
                <w:color w:val="000000"/>
                <w:sz w:val="17"/>
                <w:szCs w:val="17"/>
              </w:rPr>
              <w:t>Interpretación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B8F18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Mismo orden de magnitud (grado A)</w:t>
            </w:r>
          </w:p>
        </w:tc>
      </w:tr>
      <w:tr w:rsidR="00120FC9" w14:paraId="68D355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7D59B" w14:textId="77777777" w:rsidR="00120FC9" w:rsidRDefault="001B75CF">
            <w:r>
              <w:rPr>
                <w:color w:val="000000"/>
                <w:sz w:val="17"/>
                <w:szCs w:val="17"/>
              </w:rPr>
              <w:t>Área máx. máscara / ancla ha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A906D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51,9 / 39,0 (ratio 1,33)</w:t>
            </w:r>
          </w:p>
        </w:tc>
      </w:tr>
      <w:tr w:rsidR="00120FC9" w14:paraId="2CF277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025EA" w14:textId="77777777" w:rsidR="00120FC9" w:rsidRDefault="001B75CF">
            <w:r>
              <w:rPr>
                <w:color w:val="000000"/>
                <w:sz w:val="17"/>
                <w:szCs w:val="17"/>
              </w:rPr>
              <w:t>Coregistro residual medio</w:t>
            </w:r>
          </w:p>
        </w:tc>
        <w:tc>
          <w:tcPr>
            <w:tcW w:w="6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B3F26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0,0 m (no aplicado en esta corrida)</w:t>
            </w:r>
          </w:p>
        </w:tc>
      </w:tr>
    </w:tbl>
    <w:p w14:paraId="6CCD7320" w14:textId="77777777" w:rsidR="00120FC9" w:rsidRDefault="001B75C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AAF682" wp14:editId="7ABFADBE">
            <wp:extent cx="4572000" cy="2038350"/>
            <wp:effectExtent l="0" t="0" r="0" b="0"/>
            <wp:docPr id="1" name="fig_tobarra_area.png" descr="Figura 1. Evolución del área de máscara térmica (proxy). Línea roja: 39 ha del parte." title="Figura 1. Evolución del área de máscara térmica (proxy). Línea roja: 39 ha del pa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912E" w14:textId="77777777" w:rsidR="00120FC9" w:rsidRDefault="001B75CF">
      <w:pPr>
        <w:spacing w:after="160"/>
        <w:jc w:val="center"/>
      </w:pPr>
      <w:r>
        <w:rPr>
          <w:i/>
          <w:iCs/>
          <w:color w:val="444444"/>
          <w:sz w:val="16"/>
          <w:szCs w:val="16"/>
        </w:rPr>
        <w:t>Figura 1. Evolución del área de máscara térmica (proxy). Línea roja: 39 ha del parte.</w:t>
      </w:r>
    </w:p>
    <w:p w14:paraId="7CBC639B" w14:textId="77777777" w:rsidR="00120FC9" w:rsidRDefault="001B75CF">
      <w:pPr>
        <w:spacing w:before="120" w:after="60"/>
        <w:jc w:val="center"/>
      </w:pPr>
      <w:r>
        <w:rPr>
          <w:noProof/>
        </w:rPr>
        <w:drawing>
          <wp:inline distT="0" distB="0" distL="0" distR="0" wp14:anchorId="26794E08" wp14:editId="16B35410">
            <wp:extent cx="4572000" cy="2038350"/>
            <wp:effectExtent l="0" t="0" r="0" b="0"/>
            <wp:docPr id="2" name="fig_tobarra_ros.png" descr="Figura 2. ROS primaria en intervalos no abstinidos. Línea roja: Vp 7 m/min del parte." title="Figura 2. ROS primaria en intervalos no abstinidos. Línea roja: Vp 7 m/min del par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1F9A" w14:textId="77777777" w:rsidR="00120FC9" w:rsidRDefault="001B75CF">
      <w:pPr>
        <w:spacing w:after="160"/>
        <w:jc w:val="center"/>
      </w:pPr>
      <w:r>
        <w:rPr>
          <w:i/>
          <w:iCs/>
          <w:color w:val="444444"/>
          <w:sz w:val="16"/>
          <w:szCs w:val="16"/>
        </w:rPr>
        <w:t>Figura 2. ROS primaria en intervalos no abstinidos. Línea roja: Vp 7 m/min del parte.</w:t>
      </w:r>
    </w:p>
    <w:p w14:paraId="37373F2C" w14:textId="77777777" w:rsidR="00120FC9" w:rsidRDefault="001B75CF">
      <w:pPr>
        <w:spacing w:after="160" w:line="276" w:lineRule="auto"/>
      </w:pPr>
      <w:r>
        <w:rPr>
          <w:color w:val="000000"/>
        </w:rPr>
        <w:t>Comentario técnico: hay intervalos con abstención (p. ej. cambios bruscos de silue</w:t>
      </w:r>
      <w:r>
        <w:rPr>
          <w:color w:val="000000"/>
        </w:rPr>
        <w:t>ta o IoU de emparejamiento bajo). Eso es intencional. Forzar una velocidad en esos tramos empeoraría la mediana sin ganar verosimilitud.</w:t>
      </w:r>
    </w:p>
    <w:p w14:paraId="5D7F47DC" w14:textId="77777777" w:rsidR="00120FC9" w:rsidRDefault="001B75CF">
      <w:pPr>
        <w:pStyle w:val="Ttulo2"/>
      </w:pPr>
      <w:r>
        <w:t>5.2 Resto de IF (sin ancla de parte)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3006"/>
      </w:tblGrid>
      <w:tr w:rsidR="00120FC9" w14:paraId="3BD739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F4AAB2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Incendio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55E76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ROS prim. (m/min)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588A5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Métodos</w:t>
            </w:r>
          </w:p>
        </w:tc>
        <w:tc>
          <w:tcPr>
            <w:tcW w:w="3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7E921" w14:textId="77777777" w:rsidR="00120FC9" w:rsidRDefault="001B75C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Grado / nota</w:t>
            </w:r>
          </w:p>
        </w:tc>
      </w:tr>
      <w:tr w:rsidR="00120FC9" w14:paraId="409227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6E621" w14:textId="77777777" w:rsidR="00120FC9" w:rsidRDefault="001B75CF">
            <w:r>
              <w:rPr>
                <w:color w:val="000000"/>
                <w:sz w:val="17"/>
                <w:szCs w:val="17"/>
              </w:rPr>
              <w:t>cardoso_2025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76F7B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30,2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CA650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area_isotropic</w:t>
            </w:r>
          </w:p>
        </w:tc>
        <w:tc>
          <w:tcPr>
            <w:tcW w:w="3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522BA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 — sin ancla; muestra corta</w:t>
            </w:r>
          </w:p>
        </w:tc>
      </w:tr>
      <w:tr w:rsidR="00120FC9" w14:paraId="7F7E4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C126A" w14:textId="77777777" w:rsidR="00120FC9" w:rsidRDefault="001B75CF">
            <w:r>
              <w:rPr>
                <w:color w:val="000000"/>
                <w:sz w:val="17"/>
                <w:szCs w:val="17"/>
              </w:rPr>
              <w:t>hellin_2024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B563A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16,0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7FA97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area_isotropic</w:t>
            </w:r>
          </w:p>
        </w:tc>
        <w:tc>
          <w:tcPr>
            <w:tcW w:w="3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52EB8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 — sin ancla; muestra corta</w:t>
            </w:r>
          </w:p>
        </w:tc>
      </w:tr>
      <w:tr w:rsidR="00120FC9" w14:paraId="5863E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5BA85" w14:textId="77777777" w:rsidR="00120FC9" w:rsidRDefault="001B75CF">
            <w:r>
              <w:rPr>
                <w:color w:val="000000"/>
                <w:sz w:val="17"/>
                <w:szCs w:val="17"/>
              </w:rPr>
              <w:t>la_estrella_acom1_2024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139C9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39,3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2BA12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area + normal</w:t>
            </w:r>
          </w:p>
        </w:tc>
        <w:tc>
          <w:tcPr>
            <w:tcW w:w="3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92D83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 — señal parcial</w:t>
            </w:r>
          </w:p>
        </w:tc>
      </w:tr>
      <w:tr w:rsidR="00120FC9" w14:paraId="6B7189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C71E6" w14:textId="77777777" w:rsidR="00120FC9" w:rsidRDefault="001B75CF">
            <w:r>
              <w:rPr>
                <w:color w:val="000000"/>
                <w:sz w:val="17"/>
                <w:szCs w:val="17"/>
              </w:rPr>
              <w:t>retuerta_2025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A2E38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58,7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BCD85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area_isotropic</w:t>
            </w:r>
          </w:p>
        </w:tc>
        <w:tc>
          <w:tcPr>
            <w:tcW w:w="3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8437A" w14:textId="77777777" w:rsidR="00120FC9" w:rsidRDefault="001B75CF">
            <w:pPr>
              <w:jc w:val="center"/>
            </w:pPr>
            <w:r>
              <w:rPr>
                <w:color w:val="000000"/>
                <w:sz w:val="17"/>
                <w:szCs w:val="17"/>
              </w:rPr>
              <w:t>B — área máscara anómala (revisar)</w:t>
            </w:r>
          </w:p>
        </w:tc>
      </w:tr>
    </w:tbl>
    <w:p w14:paraId="7DA90FF6" w14:textId="77777777" w:rsidR="00120FC9" w:rsidRDefault="001B75CF">
      <w:pPr>
        <w:spacing w:after="160" w:line="276" w:lineRule="auto"/>
      </w:pPr>
      <w:r>
        <w:rPr>
          <w:color w:val="000000"/>
        </w:rPr>
        <w:t>Estos valores son orientativos. Sin Vp o hectáreas de parte no se puede cerrar si el orden de magnitud es correcto. En Retuerta el área de máscara sale desproporcionada (posible FOV, umbral o fusión de componentes); no se reporta como superficie creíble de</w:t>
      </w:r>
      <w:r>
        <w:rPr>
          <w:color w:val="000000"/>
        </w:rPr>
        <w:t>l IF hasta revisión de la cadena de máscaras.</w:t>
      </w:r>
    </w:p>
    <w:p w14:paraId="59D6579D" w14:textId="77777777" w:rsidR="00120FC9" w:rsidRDefault="001B75CF">
      <w:pPr>
        <w:pStyle w:val="Ttulo1"/>
      </w:pPr>
      <w:r>
        <w:t>6. Limitaciones</w:t>
      </w:r>
    </w:p>
    <w:p w14:paraId="0EEBF6A2" w14:textId="77777777" w:rsidR="00120FC9" w:rsidRDefault="001B75CF">
      <w:pPr>
        <w:pStyle w:val="Prrafodelista"/>
        <w:numPr>
          <w:ilvl w:val="0"/>
          <w:numId w:val="4"/>
        </w:numPr>
        <w:spacing w:after="60"/>
      </w:pPr>
      <w:r>
        <w:t>Saltos temporales entre periodos de vuelo: el fuego puede evolucionar fuera de cámara; el estimador solo ve lo muestreado.</w:t>
      </w:r>
    </w:p>
    <w:p w14:paraId="0D615B1A" w14:textId="77777777" w:rsidR="00120FC9" w:rsidRDefault="001B75CF">
      <w:pPr>
        <w:pStyle w:val="Prrafodelista"/>
        <w:numPr>
          <w:ilvl w:val="0"/>
          <w:numId w:val="4"/>
        </w:numPr>
        <w:spacing w:after="60"/>
      </w:pPr>
      <w:r>
        <w:t>Máscara térmica ≠ perímetro oficial. El área en ha es proxy de la silue</w:t>
      </w:r>
      <w:r>
        <w:t>ta caliente, no del croquis de extinción.</w:t>
      </w:r>
    </w:p>
    <w:p w14:paraId="6AF0BB66" w14:textId="77777777" w:rsidR="00120FC9" w:rsidRDefault="001B75CF">
      <w:pPr>
        <w:pStyle w:val="Prrafodelista"/>
        <w:numPr>
          <w:ilvl w:val="0"/>
          <w:numId w:val="4"/>
        </w:numPr>
        <w:spacing w:after="60"/>
      </w:pPr>
      <w:r>
        <w:t>KMZ de pasada ≠ contorno del incendio. No se ha usado para validación geométrica del frente.</w:t>
      </w:r>
    </w:p>
    <w:p w14:paraId="305238C8" w14:textId="77777777" w:rsidR="00120FC9" w:rsidRDefault="001B75CF">
      <w:pPr>
        <w:pStyle w:val="Prrafodelista"/>
        <w:numPr>
          <w:ilvl w:val="0"/>
          <w:numId w:val="4"/>
        </w:numPr>
        <w:spacing w:after="60"/>
      </w:pPr>
      <w:r>
        <w:t>ROS multi-estimador es orientación post-proceso, no sustituto de Vp de parte ni de decisión de mando.</w:t>
      </w:r>
    </w:p>
    <w:p w14:paraId="5D592CE4" w14:textId="77777777" w:rsidR="00120FC9" w:rsidRDefault="001B75CF">
      <w:pPr>
        <w:pStyle w:val="Prrafodelista"/>
        <w:numPr>
          <w:ilvl w:val="0"/>
          <w:numId w:val="4"/>
        </w:numPr>
        <w:spacing w:after="60"/>
      </w:pPr>
      <w:r>
        <w:t>Modelos de aprendiz</w:t>
      </w:r>
      <w:r>
        <w:t>aje (predicción a corto plazo) están en desarrollo con datos abiertos y con estas secuencias; no forman parte del producto validado de este informe.</w:t>
      </w:r>
    </w:p>
    <w:p w14:paraId="411C17AC" w14:textId="77777777" w:rsidR="00120FC9" w:rsidRDefault="001B75CF">
      <w:pPr>
        <w:pStyle w:val="Ttulo1"/>
      </w:pPr>
      <w:r>
        <w:t>7. Productos generados por incendio</w:t>
      </w:r>
    </w:p>
    <w:p w14:paraId="6DC4EA16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operational_metrics.json — métricas y grado de calidad.</w:t>
      </w:r>
    </w:p>
    <w:p w14:paraId="36554E92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lastRenderedPageBreak/>
        <w:t>front_dynamics.</w:t>
      </w:r>
      <w:r>
        <w:t>json — detalle multi-estimador y pares temporales.</w:t>
      </w:r>
    </w:p>
    <w:p w14:paraId="01B40532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main_front.geojson / fronts.geojson — geometría del frente.</w:t>
      </w:r>
    </w:p>
    <w:p w14:paraId="7237ED95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ros_timeline.csv — ROS por intervalo (incluye abstenciones).</w:t>
      </w:r>
    </w:p>
    <w:p w14:paraId="66A26397" w14:textId="77777777" w:rsidR="00120FC9" w:rsidRDefault="001B75CF">
      <w:pPr>
        <w:pStyle w:val="Prrafodelista"/>
        <w:numPr>
          <w:ilvl w:val="0"/>
          <w:numId w:val="2"/>
        </w:numPr>
        <w:spacing w:after="60"/>
      </w:pPr>
      <w:r>
        <w:t>operational_report.html / brief_operativo.md — lectura rápida.</w:t>
      </w:r>
    </w:p>
    <w:p w14:paraId="7ED38F5D" w14:textId="77777777" w:rsidR="00120FC9" w:rsidRDefault="001B75CF">
      <w:pPr>
        <w:spacing w:after="120" w:line="276" w:lineRule="auto"/>
      </w:pPr>
      <w:r>
        <w:rPr>
          <w:i/>
          <w:iCs/>
          <w:color w:val="555555"/>
          <w:sz w:val="17"/>
          <w:szCs w:val="17"/>
        </w:rPr>
        <w:t>Ruta de trabajo local (repositorio TFG): outputs/observatorio/&lt;id_incendio&gt;/</w:t>
      </w:r>
    </w:p>
    <w:p w14:paraId="152FD820" w14:textId="77777777" w:rsidR="00120FC9" w:rsidRDefault="001B75CF">
      <w:pPr>
        <w:pStyle w:val="Ttulo1"/>
      </w:pPr>
      <w:r>
        <w:t>8. Qué se necesita para el siguiente paso de validación</w:t>
      </w:r>
    </w:p>
    <w:p w14:paraId="6783087B" w14:textId="77777777" w:rsidR="00120FC9" w:rsidRDefault="001B75CF">
      <w:pPr>
        <w:spacing w:after="120" w:line="276" w:lineRule="auto"/>
      </w:pPr>
      <w:r>
        <w:rPr>
          <w:color w:val="000000"/>
        </w:rPr>
        <w:t>Sin acceso a bases de datos internas. Con lo mínimo:</w:t>
      </w:r>
    </w:p>
    <w:p w14:paraId="28E9541E" w14:textId="77777777" w:rsidR="00120FC9" w:rsidRDefault="001B75CF">
      <w:pPr>
        <w:pStyle w:val="Prrafodelista"/>
        <w:numPr>
          <w:ilvl w:val="0"/>
          <w:numId w:val="5"/>
        </w:numPr>
        <w:spacing w:after="60"/>
      </w:pPr>
      <w:r>
        <w:t>Tabla p</w:t>
      </w:r>
      <w:r>
        <w:t>or IF (2–3 casos): Vp media o rango (m/min), ha de parte, fecha/hora aproximada del parte. Prioridad: Cardoso, Hellín, La Estrella.</w:t>
      </w:r>
    </w:p>
    <w:p w14:paraId="1A4CB8ED" w14:textId="77777777" w:rsidR="00120FC9" w:rsidRDefault="001B75CF">
      <w:pPr>
        <w:pStyle w:val="Prrafodelista"/>
        <w:numPr>
          <w:ilvl w:val="0"/>
          <w:numId w:val="5"/>
        </w:numPr>
        <w:spacing w:after="60"/>
      </w:pPr>
      <w:r>
        <w:t>Un croquis o perímetro vectorial de un solo incendio (SHP/GPKG/GeoJSON), aunque sea de un instante, para medir error geométr</w:t>
      </w:r>
      <w:r>
        <w:t>ico del frente extraído.</w:t>
      </w:r>
    </w:p>
    <w:p w14:paraId="0C5F0E27" w14:textId="77777777" w:rsidR="00120FC9" w:rsidRDefault="001B75CF">
      <w:pPr>
        <w:pStyle w:val="Prrafodelista"/>
        <w:numPr>
          <w:ilvl w:val="0"/>
          <w:numId w:val="5"/>
        </w:numPr>
        <w:spacing w:after="60"/>
      </w:pPr>
      <w:r>
        <w:t>Si está disponible: material adicional de Cardoso (secuencia larga), en el formato que ya se ha usado (varios enlaces).</w:t>
      </w:r>
    </w:p>
    <w:p w14:paraId="35AEAE88" w14:textId="77777777" w:rsidR="00120FC9" w:rsidRDefault="001B75CF">
      <w:pPr>
        <w:spacing w:after="120" w:line="276" w:lineRule="auto"/>
      </w:pPr>
      <w:r>
        <w:rPr>
          <w:color w:val="000000"/>
        </w:rPr>
        <w:t>Con (1) se puede pasar de un único caso grado A a validación multi-incendio. Con (2) se cierra la métrica de error en metros respecto a un contorno independiente.</w:t>
      </w:r>
    </w:p>
    <w:p w14:paraId="096A725F" w14:textId="77777777" w:rsidR="00120FC9" w:rsidRDefault="001B75CF">
      <w:pPr>
        <w:pStyle w:val="Ttulo1"/>
      </w:pPr>
      <w:r>
        <w:t>9. Conclusiones</w:t>
      </w:r>
    </w:p>
    <w:p w14:paraId="53B26D9E" w14:textId="77777777" w:rsidR="00120FC9" w:rsidRDefault="001B75CF">
      <w:pPr>
        <w:pStyle w:val="Prrafodelista"/>
        <w:numPr>
          <w:ilvl w:val="0"/>
          <w:numId w:val="6"/>
        </w:numPr>
        <w:spacing w:after="60"/>
      </w:pPr>
      <w:r>
        <w:t>El pipeline es reproducible sobre las secuencias térmicas georreferenciadas f</w:t>
      </w:r>
      <w:r>
        <w:t>acilitadas.</w:t>
      </w:r>
    </w:p>
    <w:p w14:paraId="7F242EB2" w14:textId="77777777" w:rsidR="00120FC9" w:rsidRDefault="001B75CF">
      <w:pPr>
        <w:pStyle w:val="Prrafodelista"/>
        <w:numPr>
          <w:ilvl w:val="0"/>
          <w:numId w:val="6"/>
        </w:numPr>
        <w:spacing w:after="60"/>
      </w:pPr>
      <w:r>
        <w:t>En Tobarra, ROS primaria 5,71 m/min frente a Vp de parte 7 m/min (ratio 0,82): compatible en orden de magnitud; se reporta sin reescalar.</w:t>
      </w:r>
    </w:p>
    <w:p w14:paraId="2A205CE0" w14:textId="77777777" w:rsidR="00120FC9" w:rsidRDefault="001B75CF">
      <w:pPr>
        <w:pStyle w:val="Prrafodelista"/>
        <w:numPr>
          <w:ilvl w:val="0"/>
          <w:numId w:val="6"/>
        </w:numPr>
        <w:spacing w:after="60"/>
      </w:pPr>
      <w:r>
        <w:t>En el resto de IF el cálculo es posible pero no validado operativamente hasta disponer de anclas de parte.</w:t>
      </w:r>
    </w:p>
    <w:p w14:paraId="3697BABE" w14:textId="77777777" w:rsidR="00120FC9" w:rsidRDefault="001B75CF">
      <w:pPr>
        <w:pStyle w:val="Prrafodelista"/>
        <w:numPr>
          <w:ilvl w:val="0"/>
          <w:numId w:val="6"/>
        </w:numPr>
        <w:spacing w:after="60"/>
      </w:pPr>
      <w:r>
        <w:t>El KMZ de pasada no sustituye un perímetro de incendio para evaluación geométrica.</w:t>
      </w:r>
    </w:p>
    <w:p w14:paraId="75E3DBCB" w14:textId="77777777" w:rsidR="00120FC9" w:rsidRDefault="001B75CF">
      <w:pPr>
        <w:pStyle w:val="Prrafodelista"/>
        <w:numPr>
          <w:ilvl w:val="0"/>
          <w:numId w:val="6"/>
        </w:numPr>
        <w:spacing w:after="60"/>
      </w:pPr>
      <w:r>
        <w:t>La predicción ML a horizontes cortos no se presenta como producto operativo en esta versión.</w:t>
      </w:r>
    </w:p>
    <w:p w14:paraId="4173F39B" w14:textId="77777777" w:rsidR="00120FC9" w:rsidRDefault="001B75CF">
      <w:pPr>
        <w:pStyle w:val="Ttulo1"/>
      </w:pPr>
      <w:r>
        <w:t>10. Contacto</w:t>
      </w:r>
    </w:p>
    <w:p w14:paraId="18555AB3" w14:textId="77777777" w:rsidR="00120FC9" w:rsidRDefault="001B75CF">
      <w:pPr>
        <w:spacing w:after="40"/>
      </w:pPr>
      <w:r>
        <w:rPr>
          <w:b/>
          <w:bCs/>
          <w:sz w:val="18"/>
          <w:szCs w:val="18"/>
        </w:rPr>
        <w:t xml:space="preserve">Autor: </w:t>
      </w:r>
      <w:r>
        <w:rPr>
          <w:sz w:val="18"/>
          <w:szCs w:val="18"/>
        </w:rPr>
        <w:t>Alonso Alvira Ballano</w:t>
      </w:r>
    </w:p>
    <w:p w14:paraId="1D855341" w14:textId="77777777" w:rsidR="00120FC9" w:rsidRDefault="001B75CF">
      <w:pPr>
        <w:spacing w:after="40"/>
      </w:pPr>
      <w:r>
        <w:rPr>
          <w:b/>
          <w:bCs/>
          <w:sz w:val="18"/>
          <w:szCs w:val="18"/>
        </w:rPr>
        <w:t xml:space="preserve">Correo: </w:t>
      </w:r>
      <w:r>
        <w:rPr>
          <w:sz w:val="18"/>
          <w:szCs w:val="18"/>
        </w:rPr>
        <w:t>alonso.alvbal@gmail.com</w:t>
      </w:r>
    </w:p>
    <w:p w14:paraId="1ED7B05E" w14:textId="77777777" w:rsidR="00120FC9" w:rsidRDefault="001B75CF">
      <w:pPr>
        <w:spacing w:after="40"/>
      </w:pPr>
      <w:r>
        <w:rPr>
          <w:b/>
          <w:bCs/>
          <w:sz w:val="18"/>
          <w:szCs w:val="18"/>
        </w:rPr>
        <w:t>Docum</w:t>
      </w:r>
      <w:r>
        <w:rPr>
          <w:b/>
          <w:bCs/>
          <w:sz w:val="18"/>
          <w:szCs w:val="18"/>
        </w:rPr>
        <w:t xml:space="preserve">ento: </w:t>
      </w:r>
      <w:r>
        <w:rPr>
          <w:sz w:val="18"/>
          <w:szCs w:val="18"/>
        </w:rPr>
        <w:t>WFD-INF-2026-07-v1.0</w:t>
      </w:r>
    </w:p>
    <w:p w14:paraId="5395D220" w14:textId="77777777" w:rsidR="00120FC9" w:rsidRDefault="001B75CF">
      <w:pPr>
        <w:spacing w:before="120" w:after="120" w:line="276" w:lineRule="auto"/>
      </w:pPr>
      <w:r>
        <w:rPr>
          <w:color w:val="555555"/>
          <w:sz w:val="18"/>
          <w:szCs w:val="18"/>
        </w:rPr>
        <w:t>Cualquier corrección de nomenclatura de IF, fechas de parte o criterios de CMA se incorporará en v1.1.</w:t>
      </w:r>
    </w:p>
    <w:sectPr w:rsidR="00120FC9">
      <w:headerReference w:type="default" r:id="rId9"/>
      <w:footerReference w:type="default" r:id="rId10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F62CD" w14:textId="77777777" w:rsidR="001B75CF" w:rsidRDefault="001B75CF">
      <w:r>
        <w:separator/>
      </w:r>
    </w:p>
  </w:endnote>
  <w:endnote w:type="continuationSeparator" w:id="0">
    <w:p w14:paraId="16A2DD4E" w14:textId="77777777" w:rsidR="001B75CF" w:rsidRDefault="001B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449C6" w14:textId="77777777" w:rsidR="00120FC9" w:rsidRDefault="001B75CF">
    <w:pPr>
      <w:pBdr>
        <w:top w:val="single" w:sz="6" w:space="6" w:color="CCCCCC"/>
      </w:pBdr>
      <w:spacing w:before="80"/>
    </w:pPr>
    <w:r>
      <w:rPr>
        <w:color w:val="666666"/>
        <w:sz w:val="14"/>
        <w:szCs w:val="14"/>
      </w:rPr>
      <w:t xml:space="preserve">Ref. WFD-INF-2026-07-v1.0  ·  Alonso Alvira Ballano  ·  p.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8E1F25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/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8E1F25">
      <w:rPr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29C6C" w14:textId="77777777" w:rsidR="001B75CF" w:rsidRDefault="001B75CF">
      <w:r>
        <w:separator/>
      </w:r>
    </w:p>
  </w:footnote>
  <w:footnote w:type="continuationSeparator" w:id="0">
    <w:p w14:paraId="6D273F15" w14:textId="77777777" w:rsidR="001B75CF" w:rsidRDefault="001B7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B06C9" w14:textId="0704A3D9" w:rsidR="00120FC9" w:rsidRDefault="001B75CF">
    <w:pPr>
      <w:pBdr>
        <w:bottom w:val="single" w:sz="12" w:space="4" w:color="1F4E79"/>
      </w:pBdr>
      <w:spacing w:after="120"/>
    </w:pPr>
    <w:r>
      <w:rPr>
        <w:color w:val="666666"/>
        <w:sz w:val="14"/>
        <w:szCs w:val="14"/>
      </w:rPr>
      <w:t xml:space="preserve">Dinámica de frente a partir de secuencias térmicas aéreas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3E5B"/>
    <w:multiLevelType w:val="hybridMultilevel"/>
    <w:tmpl w:val="C136D528"/>
    <w:lvl w:ilvl="0" w:tplc="05749A1E">
      <w:start w:val="1"/>
      <w:numFmt w:val="bullet"/>
      <w:lvlText w:val="•"/>
      <w:lvlJc w:val="left"/>
      <w:pPr>
        <w:ind w:left="720" w:hanging="360"/>
      </w:pPr>
    </w:lvl>
    <w:lvl w:ilvl="1" w:tplc="179298CA">
      <w:numFmt w:val="decimal"/>
      <w:lvlText w:val=""/>
      <w:lvlJc w:val="left"/>
    </w:lvl>
    <w:lvl w:ilvl="2" w:tplc="F40E55E0">
      <w:numFmt w:val="decimal"/>
      <w:lvlText w:val=""/>
      <w:lvlJc w:val="left"/>
    </w:lvl>
    <w:lvl w:ilvl="3" w:tplc="E5302668">
      <w:numFmt w:val="decimal"/>
      <w:lvlText w:val=""/>
      <w:lvlJc w:val="left"/>
    </w:lvl>
    <w:lvl w:ilvl="4" w:tplc="AA225F00">
      <w:numFmt w:val="decimal"/>
      <w:lvlText w:val=""/>
      <w:lvlJc w:val="left"/>
    </w:lvl>
    <w:lvl w:ilvl="5" w:tplc="F4982700">
      <w:numFmt w:val="decimal"/>
      <w:lvlText w:val=""/>
      <w:lvlJc w:val="left"/>
    </w:lvl>
    <w:lvl w:ilvl="6" w:tplc="A63E15B6">
      <w:numFmt w:val="decimal"/>
      <w:lvlText w:val=""/>
      <w:lvlJc w:val="left"/>
    </w:lvl>
    <w:lvl w:ilvl="7" w:tplc="4022E472">
      <w:numFmt w:val="decimal"/>
      <w:lvlText w:val=""/>
      <w:lvlJc w:val="left"/>
    </w:lvl>
    <w:lvl w:ilvl="8" w:tplc="8F287034">
      <w:numFmt w:val="decimal"/>
      <w:lvlText w:val=""/>
      <w:lvlJc w:val="left"/>
    </w:lvl>
  </w:abstractNum>
  <w:abstractNum w:abstractNumId="1" w15:restartNumberingAfterBreak="0">
    <w:nsid w:val="3FCF2D25"/>
    <w:multiLevelType w:val="hybridMultilevel"/>
    <w:tmpl w:val="5B4031B2"/>
    <w:lvl w:ilvl="0" w:tplc="E4900066">
      <w:start w:val="1"/>
      <w:numFmt w:val="bullet"/>
      <w:lvlText w:val="●"/>
      <w:lvlJc w:val="left"/>
      <w:pPr>
        <w:ind w:left="720" w:hanging="360"/>
      </w:pPr>
    </w:lvl>
    <w:lvl w:ilvl="1" w:tplc="C2D61104">
      <w:start w:val="1"/>
      <w:numFmt w:val="bullet"/>
      <w:lvlText w:val="○"/>
      <w:lvlJc w:val="left"/>
      <w:pPr>
        <w:ind w:left="1440" w:hanging="360"/>
      </w:pPr>
    </w:lvl>
    <w:lvl w:ilvl="2" w:tplc="4BE874A4">
      <w:start w:val="1"/>
      <w:numFmt w:val="bullet"/>
      <w:lvlText w:val="■"/>
      <w:lvlJc w:val="left"/>
      <w:pPr>
        <w:ind w:left="2160" w:hanging="360"/>
      </w:pPr>
    </w:lvl>
    <w:lvl w:ilvl="3" w:tplc="1B5ABE16">
      <w:start w:val="1"/>
      <w:numFmt w:val="bullet"/>
      <w:lvlText w:val="●"/>
      <w:lvlJc w:val="left"/>
      <w:pPr>
        <w:ind w:left="2880" w:hanging="360"/>
      </w:pPr>
    </w:lvl>
    <w:lvl w:ilvl="4" w:tplc="DB8C4E3C">
      <w:start w:val="1"/>
      <w:numFmt w:val="bullet"/>
      <w:lvlText w:val="○"/>
      <w:lvlJc w:val="left"/>
      <w:pPr>
        <w:ind w:left="3600" w:hanging="360"/>
      </w:pPr>
    </w:lvl>
    <w:lvl w:ilvl="5" w:tplc="DCC61C7E">
      <w:start w:val="1"/>
      <w:numFmt w:val="bullet"/>
      <w:lvlText w:val="■"/>
      <w:lvlJc w:val="left"/>
      <w:pPr>
        <w:ind w:left="4320" w:hanging="360"/>
      </w:pPr>
    </w:lvl>
    <w:lvl w:ilvl="6" w:tplc="8FC863B8">
      <w:start w:val="1"/>
      <w:numFmt w:val="bullet"/>
      <w:lvlText w:val="●"/>
      <w:lvlJc w:val="left"/>
      <w:pPr>
        <w:ind w:left="5040" w:hanging="360"/>
      </w:pPr>
    </w:lvl>
    <w:lvl w:ilvl="7" w:tplc="282A2184">
      <w:start w:val="1"/>
      <w:numFmt w:val="bullet"/>
      <w:lvlText w:val="●"/>
      <w:lvlJc w:val="left"/>
      <w:pPr>
        <w:ind w:left="5760" w:hanging="360"/>
      </w:pPr>
    </w:lvl>
    <w:lvl w:ilvl="8" w:tplc="4AFCFB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F60FAC"/>
    <w:multiLevelType w:val="hybridMultilevel"/>
    <w:tmpl w:val="D4F6A2DE"/>
    <w:lvl w:ilvl="0" w:tplc="CE5C3A9C">
      <w:start w:val="1"/>
      <w:numFmt w:val="decimal"/>
      <w:lvlText w:val="%1."/>
      <w:lvlJc w:val="left"/>
      <w:pPr>
        <w:ind w:left="720" w:hanging="360"/>
      </w:pPr>
    </w:lvl>
    <w:lvl w:ilvl="1" w:tplc="F5289E6E">
      <w:numFmt w:val="decimal"/>
      <w:lvlText w:val=""/>
      <w:lvlJc w:val="left"/>
    </w:lvl>
    <w:lvl w:ilvl="2" w:tplc="873A642A">
      <w:numFmt w:val="decimal"/>
      <w:lvlText w:val=""/>
      <w:lvlJc w:val="left"/>
    </w:lvl>
    <w:lvl w:ilvl="3" w:tplc="176CFA2E">
      <w:numFmt w:val="decimal"/>
      <w:lvlText w:val=""/>
      <w:lvlJc w:val="left"/>
    </w:lvl>
    <w:lvl w:ilvl="4" w:tplc="3CFE588E">
      <w:numFmt w:val="decimal"/>
      <w:lvlText w:val=""/>
      <w:lvlJc w:val="left"/>
    </w:lvl>
    <w:lvl w:ilvl="5" w:tplc="A720F098">
      <w:numFmt w:val="decimal"/>
      <w:lvlText w:val=""/>
      <w:lvlJc w:val="left"/>
    </w:lvl>
    <w:lvl w:ilvl="6" w:tplc="A90A5C96">
      <w:numFmt w:val="decimal"/>
      <w:lvlText w:val=""/>
      <w:lvlJc w:val="left"/>
    </w:lvl>
    <w:lvl w:ilvl="7" w:tplc="4E0C8566">
      <w:numFmt w:val="decimal"/>
      <w:lvlText w:val=""/>
      <w:lvlJc w:val="left"/>
    </w:lvl>
    <w:lvl w:ilvl="8" w:tplc="2A6AA036">
      <w:numFmt w:val="decimal"/>
      <w:lvlText w:val=""/>
      <w:lvlJc w:val="left"/>
    </w:lvl>
  </w:abstractNum>
  <w:abstractNum w:abstractNumId="3" w15:restartNumberingAfterBreak="0">
    <w:nsid w:val="6F7701B1"/>
    <w:multiLevelType w:val="hybridMultilevel"/>
    <w:tmpl w:val="47AE49F6"/>
    <w:lvl w:ilvl="0" w:tplc="C10A4634">
      <w:start w:val="1"/>
      <w:numFmt w:val="decimal"/>
      <w:lvlText w:val="%1."/>
      <w:lvlJc w:val="left"/>
      <w:pPr>
        <w:ind w:left="720" w:hanging="360"/>
      </w:pPr>
    </w:lvl>
    <w:lvl w:ilvl="1" w:tplc="AC1AE65A">
      <w:numFmt w:val="decimal"/>
      <w:lvlText w:val=""/>
      <w:lvlJc w:val="left"/>
    </w:lvl>
    <w:lvl w:ilvl="2" w:tplc="C57CBD0C">
      <w:numFmt w:val="decimal"/>
      <w:lvlText w:val=""/>
      <w:lvlJc w:val="left"/>
    </w:lvl>
    <w:lvl w:ilvl="3" w:tplc="1ECE4784">
      <w:numFmt w:val="decimal"/>
      <w:lvlText w:val=""/>
      <w:lvlJc w:val="left"/>
    </w:lvl>
    <w:lvl w:ilvl="4" w:tplc="E94C862A">
      <w:numFmt w:val="decimal"/>
      <w:lvlText w:val=""/>
      <w:lvlJc w:val="left"/>
    </w:lvl>
    <w:lvl w:ilvl="5" w:tplc="64E4D7E2">
      <w:numFmt w:val="decimal"/>
      <w:lvlText w:val=""/>
      <w:lvlJc w:val="left"/>
    </w:lvl>
    <w:lvl w:ilvl="6" w:tplc="B9CA24E0">
      <w:numFmt w:val="decimal"/>
      <w:lvlText w:val=""/>
      <w:lvlJc w:val="left"/>
    </w:lvl>
    <w:lvl w:ilvl="7" w:tplc="19EAAEF6">
      <w:numFmt w:val="decimal"/>
      <w:lvlText w:val=""/>
      <w:lvlJc w:val="left"/>
    </w:lvl>
    <w:lvl w:ilvl="8" w:tplc="93D60F78">
      <w:numFmt w:val="decimal"/>
      <w:lvlText w:val=""/>
      <w:lvlJc w:val="left"/>
    </w:lvl>
  </w:abstractNum>
  <w:abstractNum w:abstractNumId="4" w15:restartNumberingAfterBreak="0">
    <w:nsid w:val="705366BE"/>
    <w:multiLevelType w:val="hybridMultilevel"/>
    <w:tmpl w:val="9D46290A"/>
    <w:lvl w:ilvl="0" w:tplc="AF3C479A">
      <w:start w:val="1"/>
      <w:numFmt w:val="decimal"/>
      <w:lvlText w:val="%1."/>
      <w:lvlJc w:val="left"/>
      <w:pPr>
        <w:ind w:left="720" w:hanging="360"/>
      </w:pPr>
    </w:lvl>
    <w:lvl w:ilvl="1" w:tplc="4B323DE6">
      <w:numFmt w:val="decimal"/>
      <w:lvlText w:val=""/>
      <w:lvlJc w:val="left"/>
    </w:lvl>
    <w:lvl w:ilvl="2" w:tplc="14D44B16">
      <w:numFmt w:val="decimal"/>
      <w:lvlText w:val=""/>
      <w:lvlJc w:val="left"/>
    </w:lvl>
    <w:lvl w:ilvl="3" w:tplc="DDB26E7A">
      <w:numFmt w:val="decimal"/>
      <w:lvlText w:val=""/>
      <w:lvlJc w:val="left"/>
    </w:lvl>
    <w:lvl w:ilvl="4" w:tplc="9A42749C">
      <w:numFmt w:val="decimal"/>
      <w:lvlText w:val=""/>
      <w:lvlJc w:val="left"/>
    </w:lvl>
    <w:lvl w:ilvl="5" w:tplc="1BE68EBA">
      <w:numFmt w:val="decimal"/>
      <w:lvlText w:val=""/>
      <w:lvlJc w:val="left"/>
    </w:lvl>
    <w:lvl w:ilvl="6" w:tplc="15BC2026">
      <w:numFmt w:val="decimal"/>
      <w:lvlText w:val=""/>
      <w:lvlJc w:val="left"/>
    </w:lvl>
    <w:lvl w:ilvl="7" w:tplc="A3081062">
      <w:numFmt w:val="decimal"/>
      <w:lvlText w:val=""/>
      <w:lvlJc w:val="left"/>
    </w:lvl>
    <w:lvl w:ilvl="8" w:tplc="E9CCE7E6">
      <w:numFmt w:val="decimal"/>
      <w:lvlText w:val=""/>
      <w:lvlJc w:val="left"/>
    </w:lvl>
  </w:abstractNum>
  <w:abstractNum w:abstractNumId="5" w15:restartNumberingAfterBreak="0">
    <w:nsid w:val="7199494A"/>
    <w:multiLevelType w:val="hybridMultilevel"/>
    <w:tmpl w:val="CA047C96"/>
    <w:lvl w:ilvl="0" w:tplc="211A66A0">
      <w:start w:val="1"/>
      <w:numFmt w:val="decimal"/>
      <w:lvlText w:val="%1."/>
      <w:lvlJc w:val="left"/>
      <w:pPr>
        <w:ind w:left="720" w:hanging="360"/>
      </w:pPr>
    </w:lvl>
    <w:lvl w:ilvl="1" w:tplc="987E91DA">
      <w:numFmt w:val="decimal"/>
      <w:lvlText w:val=""/>
      <w:lvlJc w:val="left"/>
    </w:lvl>
    <w:lvl w:ilvl="2" w:tplc="D960E276">
      <w:numFmt w:val="decimal"/>
      <w:lvlText w:val=""/>
      <w:lvlJc w:val="left"/>
    </w:lvl>
    <w:lvl w:ilvl="3" w:tplc="461E6026">
      <w:numFmt w:val="decimal"/>
      <w:lvlText w:val=""/>
      <w:lvlJc w:val="left"/>
    </w:lvl>
    <w:lvl w:ilvl="4" w:tplc="1C287BA8">
      <w:numFmt w:val="decimal"/>
      <w:lvlText w:val=""/>
      <w:lvlJc w:val="left"/>
    </w:lvl>
    <w:lvl w:ilvl="5" w:tplc="38380890">
      <w:numFmt w:val="decimal"/>
      <w:lvlText w:val=""/>
      <w:lvlJc w:val="left"/>
    </w:lvl>
    <w:lvl w:ilvl="6" w:tplc="C698541E">
      <w:numFmt w:val="decimal"/>
      <w:lvlText w:val=""/>
      <w:lvlJc w:val="left"/>
    </w:lvl>
    <w:lvl w:ilvl="7" w:tplc="9006D7FC">
      <w:numFmt w:val="decimal"/>
      <w:lvlText w:val=""/>
      <w:lvlJc w:val="left"/>
    </w:lvl>
    <w:lvl w:ilvl="8" w:tplc="70F2740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FC9"/>
    <w:rsid w:val="00120FC9"/>
    <w:rsid w:val="001B75CF"/>
    <w:rsid w:val="008E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4170E"/>
  <w15:docId w15:val="{7976E6E9-089F-4DE9-ABA6-BBDE4E6A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E1F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1F25"/>
  </w:style>
  <w:style w:type="paragraph" w:styleId="Piedepgina">
    <w:name w:val="footer"/>
    <w:basedOn w:val="Normal"/>
    <w:link w:val="PiedepginaCar"/>
    <w:uiPriority w:val="99"/>
    <w:unhideWhenUsed/>
    <w:rsid w:val="008E1F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1239</Words>
  <Characters>6819</Characters>
  <Application>Microsoft Office Word</Application>
  <DocSecurity>0</DocSecurity>
  <Lines>56</Lines>
  <Paragraphs>16</Paragraphs>
  <ScaleCrop>false</ScaleCrop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 Alvira</cp:lastModifiedBy>
  <cp:revision>2</cp:revision>
  <dcterms:created xsi:type="dcterms:W3CDTF">2026-07-15T18:15:00Z</dcterms:created>
  <dcterms:modified xsi:type="dcterms:W3CDTF">2026-07-15T18:22:00Z</dcterms:modified>
</cp:coreProperties>
</file>