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E843" w14:textId="77777777" w:rsidR="005A5FBC" w:rsidRPr="005A5FBC" w:rsidRDefault="005A5FBC" w:rsidP="005A5FBC">
      <w:pPr>
        <w:rPr>
          <w:b/>
          <w:bCs/>
          <w:lang w:val="es-ES"/>
        </w:rPr>
      </w:pPr>
      <w:r w:rsidRPr="005A5FBC">
        <w:rPr>
          <w:b/>
          <w:bCs/>
          <w:lang w:val="es-ES"/>
        </w:rPr>
        <w:t xml:space="preserve">Documentación de la Columna: </w:t>
      </w:r>
      <w:proofErr w:type="spellStart"/>
      <w:r w:rsidRPr="005A5FBC">
        <w:rPr>
          <w:b/>
          <w:bCs/>
          <w:lang w:val="es-ES"/>
        </w:rPr>
        <w:t>antiguedad</w:t>
      </w:r>
      <w:proofErr w:type="spellEnd"/>
    </w:p>
    <w:p w14:paraId="0D221867" w14:textId="77777777" w:rsidR="005A5FBC" w:rsidRPr="005A5FBC" w:rsidRDefault="005A5FBC" w:rsidP="005A5FBC">
      <w:pPr>
        <w:rPr>
          <w:lang w:val="es-ES"/>
        </w:rPr>
      </w:pPr>
      <w:r w:rsidRPr="005A5FBC">
        <w:rPr>
          <w:lang w:val="es-ES"/>
        </w:rPr>
        <w:t xml:space="preserve">La columna </w:t>
      </w:r>
      <w:proofErr w:type="spellStart"/>
      <w:r w:rsidRPr="005A5FBC">
        <w:rPr>
          <w:lang w:val="es-ES"/>
        </w:rPr>
        <w:t>antiguedad</w:t>
      </w:r>
      <w:proofErr w:type="spellEnd"/>
      <w:r w:rsidRPr="005A5FBC">
        <w:rPr>
          <w:lang w:val="es-ES"/>
        </w:rPr>
        <w:t xml:space="preserve"> (años) fue sometida a un riguroso proceso de limpieza y estandarización para asegurar su calidad y utilidad predictiva.</w:t>
      </w:r>
    </w:p>
    <w:p w14:paraId="700ED486" w14:textId="77777777" w:rsidR="005A5FBC" w:rsidRPr="005A5FBC" w:rsidRDefault="005A5FBC" w:rsidP="005A5FBC">
      <w:pPr>
        <w:numPr>
          <w:ilvl w:val="0"/>
          <w:numId w:val="1"/>
        </w:numPr>
        <w:rPr>
          <w:lang w:val="es-ES"/>
        </w:rPr>
      </w:pPr>
      <w:r w:rsidRPr="005A5FBC">
        <w:rPr>
          <w:b/>
          <w:bCs/>
          <w:lang w:val="es-ES"/>
        </w:rPr>
        <w:t>Normalización Inicial:</w:t>
      </w:r>
      <w:r w:rsidRPr="005A5FBC">
        <w:rPr>
          <w:lang w:val="es-ES"/>
        </w:rPr>
        <w:t xml:space="preserve"> Se eliminó la unidad de medida "años" del texto original, se removieron caracteres no alfanuméricos y se transformaron los valores que representaban años absolutos (ej. 2022, 1950) a una </w:t>
      </w:r>
      <w:r w:rsidRPr="005A5FBC">
        <w:rPr>
          <w:b/>
          <w:bCs/>
          <w:lang w:val="es-ES"/>
        </w:rPr>
        <w:t>antigüedad relativa</w:t>
      </w:r>
      <w:r w:rsidRPr="005A5FBC">
        <w:rPr>
          <w:lang w:val="es-ES"/>
        </w:rPr>
        <w:t xml:space="preserve"> calculando la diferencia con el año actual de publicación. Esta operación estandarizó la métrica a un número consistente de años de antigüedad. Finalmente, cualquier valor decimal fue </w:t>
      </w:r>
      <w:r w:rsidRPr="005A5FBC">
        <w:rPr>
          <w:b/>
          <w:bCs/>
          <w:lang w:val="es-ES"/>
        </w:rPr>
        <w:t>redondeado</w:t>
      </w:r>
      <w:r w:rsidRPr="005A5FBC">
        <w:rPr>
          <w:lang w:val="es-ES"/>
        </w:rPr>
        <w:t xml:space="preserve"> al número entero más cercano para representar años completos.</w:t>
      </w:r>
    </w:p>
    <w:p w14:paraId="03FBFFDC" w14:textId="77777777" w:rsidR="005A5FBC" w:rsidRPr="005A5FBC" w:rsidRDefault="005A5FBC" w:rsidP="005A5FBC">
      <w:pPr>
        <w:numPr>
          <w:ilvl w:val="0"/>
          <w:numId w:val="1"/>
        </w:numPr>
        <w:rPr>
          <w:lang w:val="es-ES"/>
        </w:rPr>
      </w:pPr>
      <w:r w:rsidRPr="005A5FBC">
        <w:rPr>
          <w:b/>
          <w:bCs/>
          <w:lang w:val="es-ES"/>
        </w:rPr>
        <w:t>Manejo de Valores Faltantes e Imputación:</w:t>
      </w:r>
      <w:r w:rsidRPr="005A5FBC">
        <w:rPr>
          <w:lang w:val="es-ES"/>
        </w:rPr>
        <w:t xml:space="preserve"> Tras la normalización, la columna presentaba una proporción significativa de valores ausentes. Para evitar la pérdida de datos valiosos y preservar la integridad del conjunto de datos, se implementó una estrategia dual:</w:t>
      </w:r>
    </w:p>
    <w:p w14:paraId="7593530A" w14:textId="77777777" w:rsidR="005A5FBC" w:rsidRPr="005A5FBC" w:rsidRDefault="005A5FBC" w:rsidP="005A5FBC">
      <w:pPr>
        <w:numPr>
          <w:ilvl w:val="1"/>
          <w:numId w:val="1"/>
        </w:numPr>
        <w:rPr>
          <w:lang w:val="es-ES"/>
        </w:rPr>
      </w:pPr>
      <w:r w:rsidRPr="005A5FBC">
        <w:rPr>
          <w:b/>
          <w:bCs/>
          <w:lang w:val="es-ES"/>
        </w:rPr>
        <w:t xml:space="preserve">Creación de una </w:t>
      </w:r>
      <w:proofErr w:type="spellStart"/>
      <w:r w:rsidRPr="005A5FBC">
        <w:rPr>
          <w:b/>
          <w:bCs/>
          <w:lang w:val="es-ES"/>
        </w:rPr>
        <w:t>flag</w:t>
      </w:r>
      <w:proofErr w:type="spellEnd"/>
      <w:r w:rsidRPr="005A5FBC">
        <w:rPr>
          <w:b/>
          <w:bCs/>
          <w:lang w:val="es-ES"/>
        </w:rPr>
        <w:t xml:space="preserve"> (</w:t>
      </w:r>
      <w:proofErr w:type="spellStart"/>
      <w:r w:rsidRPr="005A5FBC">
        <w:rPr>
          <w:b/>
          <w:bCs/>
          <w:lang w:val="es-ES"/>
        </w:rPr>
        <w:t>antiguedad_faltante</w:t>
      </w:r>
      <w:proofErr w:type="spellEnd"/>
      <w:r w:rsidRPr="005A5FBC">
        <w:rPr>
          <w:b/>
          <w:bCs/>
          <w:lang w:val="es-ES"/>
        </w:rPr>
        <w:t>):</w:t>
      </w:r>
      <w:r w:rsidRPr="005A5FBC">
        <w:rPr>
          <w:lang w:val="es-ES"/>
        </w:rPr>
        <w:t xml:space="preserve"> Se generó una nueva columna binaria que indica explícitamente si el valor de antigüedad original estaba ausente. Esto permite al modelo de aprendizaje automático discernir entre datos reales y los imputados, aprendiendo si la falta de información tiene un impacto propio en el precio.</w:t>
      </w:r>
    </w:p>
    <w:p w14:paraId="2FE5A8B6" w14:textId="77777777" w:rsidR="005A5FBC" w:rsidRPr="005A5FBC" w:rsidRDefault="005A5FBC" w:rsidP="005A5FBC">
      <w:pPr>
        <w:numPr>
          <w:ilvl w:val="1"/>
          <w:numId w:val="1"/>
        </w:numPr>
        <w:rPr>
          <w:lang w:val="es-ES"/>
        </w:rPr>
      </w:pPr>
      <w:r w:rsidRPr="005A5FBC">
        <w:rPr>
          <w:b/>
          <w:bCs/>
          <w:lang w:val="es-ES"/>
        </w:rPr>
        <w:t>Imputación con la mediana:</w:t>
      </w:r>
      <w:r w:rsidRPr="005A5FBC">
        <w:rPr>
          <w:lang w:val="es-ES"/>
        </w:rPr>
        <w:t xml:space="preserve"> Los valores nulos restantes en </w:t>
      </w:r>
      <w:proofErr w:type="spellStart"/>
      <w:r w:rsidRPr="005A5FBC">
        <w:rPr>
          <w:lang w:val="es-ES"/>
        </w:rPr>
        <w:t>antiguedad</w:t>
      </w:r>
      <w:proofErr w:type="spellEnd"/>
      <w:r w:rsidRPr="005A5FBC">
        <w:rPr>
          <w:lang w:val="es-ES"/>
        </w:rPr>
        <w:t xml:space="preserve"> fueron rellenados con la </w:t>
      </w:r>
      <w:r w:rsidRPr="005A5FBC">
        <w:rPr>
          <w:b/>
          <w:bCs/>
          <w:lang w:val="es-ES"/>
        </w:rPr>
        <w:t>mediana</w:t>
      </w:r>
      <w:r w:rsidRPr="005A5FBC">
        <w:rPr>
          <w:lang w:val="es-ES"/>
        </w:rPr>
        <w:t xml:space="preserve"> de la columna. Esta elección es robusta frente a valores atípicos y representa una suposición neutral sobre la edad más probable cuando la información no fue reportada.</w:t>
      </w:r>
    </w:p>
    <w:p w14:paraId="18860E2F" w14:textId="77777777" w:rsidR="005A5FBC" w:rsidRPr="005A5FBC" w:rsidRDefault="005A5FBC" w:rsidP="005A5FBC">
      <w:pPr>
        <w:rPr>
          <w:lang w:val="es-ES"/>
        </w:rPr>
      </w:pPr>
      <w:r w:rsidRPr="005A5FBC">
        <w:rPr>
          <w:lang w:val="es-ES"/>
        </w:rPr>
        <w:t xml:space="preserve">Este enfoque asegura que la columna </w:t>
      </w:r>
      <w:proofErr w:type="spellStart"/>
      <w:r w:rsidRPr="005A5FBC">
        <w:rPr>
          <w:lang w:val="es-ES"/>
        </w:rPr>
        <w:t>antiguedad</w:t>
      </w:r>
      <w:proofErr w:type="spellEnd"/>
      <w:r w:rsidRPr="005A5FBC">
        <w:rPr>
          <w:lang w:val="es-ES"/>
        </w:rPr>
        <w:t xml:space="preserve"> sea numérica, consistente y completa, mientras que la señal de datos faltantes se preserva para el modelo, lo cual es crucial en </w:t>
      </w:r>
      <w:proofErr w:type="spellStart"/>
      <w:r w:rsidRPr="005A5FBC">
        <w:rPr>
          <w:lang w:val="es-ES"/>
        </w:rPr>
        <w:t>datasets</w:t>
      </w:r>
      <w:proofErr w:type="spellEnd"/>
      <w:r w:rsidRPr="005A5FBC">
        <w:rPr>
          <w:lang w:val="es-ES"/>
        </w:rPr>
        <w:t xml:space="preserve"> obtenidos mediante </w:t>
      </w:r>
      <w:r w:rsidRPr="005A5FBC">
        <w:rPr>
          <w:i/>
          <w:iCs/>
          <w:lang w:val="es-ES"/>
        </w:rPr>
        <w:t xml:space="preserve">web </w:t>
      </w:r>
      <w:proofErr w:type="spellStart"/>
      <w:r w:rsidRPr="005A5FBC">
        <w:rPr>
          <w:i/>
          <w:iCs/>
          <w:lang w:val="es-ES"/>
        </w:rPr>
        <w:t>scraping</w:t>
      </w:r>
      <w:proofErr w:type="spellEnd"/>
      <w:r w:rsidRPr="005A5FBC">
        <w:rPr>
          <w:lang w:val="es-ES"/>
        </w:rPr>
        <w:t>.</w:t>
      </w:r>
    </w:p>
    <w:p w14:paraId="61C78700" w14:textId="77777777" w:rsidR="005E302E" w:rsidRDefault="005E302E"/>
    <w:sectPr w:rsidR="005E3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D3B43"/>
    <w:multiLevelType w:val="multilevel"/>
    <w:tmpl w:val="64B4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24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67"/>
    <w:rsid w:val="00154D99"/>
    <w:rsid w:val="00564CBD"/>
    <w:rsid w:val="005A5FBC"/>
    <w:rsid w:val="005E302E"/>
    <w:rsid w:val="006C3DFA"/>
    <w:rsid w:val="00E00AD1"/>
    <w:rsid w:val="00F5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41460"/>
  <w15:chartTrackingRefBased/>
  <w15:docId w15:val="{D4BCC2EB-EFEC-4EDB-9AFE-18F1CA9F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5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1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1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1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1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1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1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1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1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1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16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167"/>
    <w:rPr>
      <w:rFonts w:asciiTheme="minorHAnsi" w:eastAsiaTheme="majorEastAsia" w:hAnsiTheme="minorHAnsi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167"/>
    <w:rPr>
      <w:rFonts w:asciiTheme="minorHAnsi" w:eastAsiaTheme="majorEastAsia" w:hAnsiTheme="minorHAnsi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167"/>
    <w:rPr>
      <w:rFonts w:asciiTheme="minorHAnsi" w:eastAsiaTheme="majorEastAsia" w:hAnsiTheme="minorHAnsi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167"/>
    <w:rPr>
      <w:rFonts w:asciiTheme="minorHAnsi" w:eastAsiaTheme="majorEastAsia" w:hAnsiTheme="minorHAnsi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167"/>
    <w:rPr>
      <w:rFonts w:asciiTheme="minorHAnsi" w:eastAsiaTheme="majorEastAsia" w:hAnsiTheme="minorHAnsi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167"/>
    <w:rPr>
      <w:rFonts w:asciiTheme="minorHAnsi" w:eastAsiaTheme="majorEastAsia" w:hAnsiTheme="minorHAnsi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F5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167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1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1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F5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167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F53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1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167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F5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7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DÍAZ STARI ALONSO A</dc:creator>
  <cp:keywords/>
  <dc:description/>
  <cp:lastModifiedBy>DÍAZ STARI ALONSO A</cp:lastModifiedBy>
  <cp:revision>2</cp:revision>
  <dcterms:created xsi:type="dcterms:W3CDTF">2025-06-17T02:50:00Z</dcterms:created>
  <dcterms:modified xsi:type="dcterms:W3CDTF">2025-06-17T02:56:00Z</dcterms:modified>
</cp:coreProperties>
</file>