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4825E" w14:textId="77777777" w:rsidR="002926EF" w:rsidRDefault="00B75564" w:rsidP="00C16E91">
      <w:pPr>
        <w:pStyle w:val="Textoindependiente"/>
        <w:ind w:left="1440" w:hanging="1440"/>
        <w:rPr>
          <w:rFonts w:ascii="Times New Roman"/>
          <w:sz w:val="20"/>
        </w:rPr>
      </w:pPr>
      <w:bookmarkStart w:id="0" w:name="_Hlk47287176"/>
      <w:bookmarkEnd w:id="0"/>
      <w:r>
        <w:rPr>
          <w:noProof/>
        </w:rPr>
        <w:drawing>
          <wp:anchor distT="0" distB="0" distL="0" distR="0" simplePos="0" relativeHeight="487127040" behindDoc="1" locked="0" layoutInCell="1" allowOverlap="1" wp14:anchorId="7CF6EDC3" wp14:editId="280C4F59">
            <wp:simplePos x="0" y="0"/>
            <wp:positionH relativeFrom="page">
              <wp:posOffset>287201</wp:posOffset>
            </wp:positionH>
            <wp:positionV relativeFrom="page">
              <wp:posOffset>256638</wp:posOffset>
            </wp:positionV>
            <wp:extent cx="7279309" cy="9550199"/>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7279309" cy="9550199"/>
                    </a:xfrm>
                    <a:prstGeom prst="rect">
                      <a:avLst/>
                    </a:prstGeom>
                  </pic:spPr>
                </pic:pic>
              </a:graphicData>
            </a:graphic>
          </wp:anchor>
        </w:drawing>
      </w:r>
    </w:p>
    <w:p w14:paraId="708A2FC2" w14:textId="77777777" w:rsidR="002926EF" w:rsidRDefault="002926EF">
      <w:pPr>
        <w:pStyle w:val="Textoindependiente"/>
        <w:rPr>
          <w:rFonts w:ascii="Times New Roman"/>
          <w:sz w:val="20"/>
        </w:rPr>
      </w:pPr>
    </w:p>
    <w:p w14:paraId="00570DA2" w14:textId="77777777" w:rsidR="002926EF" w:rsidRDefault="002926EF">
      <w:pPr>
        <w:pStyle w:val="Textoindependiente"/>
        <w:rPr>
          <w:rFonts w:ascii="Times New Roman"/>
          <w:sz w:val="20"/>
        </w:rPr>
      </w:pPr>
    </w:p>
    <w:p w14:paraId="26B29F8C" w14:textId="77777777" w:rsidR="002926EF" w:rsidRDefault="002926EF">
      <w:pPr>
        <w:pStyle w:val="Textoindependiente"/>
        <w:rPr>
          <w:rFonts w:ascii="Times New Roman"/>
          <w:sz w:val="20"/>
        </w:rPr>
      </w:pPr>
    </w:p>
    <w:p w14:paraId="2D9F9155" w14:textId="77777777" w:rsidR="002926EF" w:rsidRDefault="002926EF">
      <w:pPr>
        <w:pStyle w:val="Textoindependiente"/>
        <w:rPr>
          <w:rFonts w:ascii="Times New Roman"/>
          <w:sz w:val="20"/>
        </w:rPr>
      </w:pPr>
    </w:p>
    <w:p w14:paraId="5D973914" w14:textId="77777777" w:rsidR="002926EF" w:rsidRDefault="002926EF">
      <w:pPr>
        <w:pStyle w:val="Textoindependiente"/>
        <w:rPr>
          <w:rFonts w:ascii="Times New Roman"/>
          <w:sz w:val="20"/>
        </w:rPr>
      </w:pPr>
    </w:p>
    <w:p w14:paraId="0D758DE2" w14:textId="77777777" w:rsidR="002926EF" w:rsidRDefault="002926EF">
      <w:pPr>
        <w:pStyle w:val="Textoindependiente"/>
        <w:rPr>
          <w:rFonts w:ascii="Times New Roman"/>
          <w:sz w:val="20"/>
        </w:rPr>
      </w:pPr>
    </w:p>
    <w:p w14:paraId="71D0D3DE" w14:textId="77777777" w:rsidR="002926EF" w:rsidRDefault="002926EF">
      <w:pPr>
        <w:pStyle w:val="Textoindependiente"/>
        <w:rPr>
          <w:rFonts w:ascii="Times New Roman"/>
          <w:sz w:val="20"/>
        </w:rPr>
      </w:pPr>
    </w:p>
    <w:p w14:paraId="735CD166" w14:textId="77777777" w:rsidR="002926EF" w:rsidRDefault="002926EF">
      <w:pPr>
        <w:pStyle w:val="Textoindependiente"/>
        <w:rPr>
          <w:rFonts w:ascii="Times New Roman"/>
          <w:sz w:val="20"/>
        </w:rPr>
      </w:pPr>
    </w:p>
    <w:p w14:paraId="4ADA29AB" w14:textId="77777777" w:rsidR="002926EF" w:rsidRDefault="002926EF">
      <w:pPr>
        <w:pStyle w:val="Textoindependiente"/>
        <w:rPr>
          <w:rFonts w:ascii="Times New Roman"/>
          <w:sz w:val="20"/>
        </w:rPr>
      </w:pPr>
    </w:p>
    <w:p w14:paraId="2E7D6974" w14:textId="77777777" w:rsidR="002926EF" w:rsidRDefault="002926EF">
      <w:pPr>
        <w:pStyle w:val="Textoindependiente"/>
        <w:rPr>
          <w:rFonts w:ascii="Times New Roman"/>
          <w:sz w:val="20"/>
        </w:rPr>
      </w:pPr>
    </w:p>
    <w:p w14:paraId="1C4342F0" w14:textId="77777777" w:rsidR="002926EF" w:rsidRDefault="002926EF">
      <w:pPr>
        <w:pStyle w:val="Textoindependiente"/>
        <w:rPr>
          <w:rFonts w:ascii="Times New Roman"/>
          <w:sz w:val="20"/>
        </w:rPr>
      </w:pPr>
    </w:p>
    <w:p w14:paraId="5B6BA2B7" w14:textId="77777777" w:rsidR="002926EF" w:rsidRDefault="002926EF">
      <w:pPr>
        <w:pStyle w:val="Textoindependiente"/>
        <w:rPr>
          <w:rFonts w:ascii="Times New Roman"/>
          <w:sz w:val="20"/>
        </w:rPr>
      </w:pPr>
    </w:p>
    <w:p w14:paraId="4B4E22CB" w14:textId="77777777" w:rsidR="002926EF" w:rsidRDefault="002926EF">
      <w:pPr>
        <w:pStyle w:val="Textoindependiente"/>
        <w:rPr>
          <w:rFonts w:ascii="Times New Roman"/>
          <w:sz w:val="20"/>
        </w:rPr>
      </w:pPr>
    </w:p>
    <w:p w14:paraId="0F999732" w14:textId="77777777" w:rsidR="002926EF" w:rsidRDefault="002926EF">
      <w:pPr>
        <w:pStyle w:val="Textoindependiente"/>
        <w:rPr>
          <w:rFonts w:ascii="Times New Roman"/>
          <w:sz w:val="20"/>
        </w:rPr>
      </w:pPr>
    </w:p>
    <w:p w14:paraId="124A1DA7" w14:textId="77777777" w:rsidR="002926EF" w:rsidRDefault="002926EF">
      <w:pPr>
        <w:pStyle w:val="Textoindependiente"/>
        <w:rPr>
          <w:rFonts w:ascii="Times New Roman"/>
          <w:sz w:val="20"/>
        </w:rPr>
      </w:pPr>
    </w:p>
    <w:p w14:paraId="406043E5" w14:textId="77777777" w:rsidR="002926EF" w:rsidRDefault="002926EF">
      <w:pPr>
        <w:pStyle w:val="Textoindependiente"/>
        <w:rPr>
          <w:rFonts w:ascii="Times New Roman"/>
          <w:sz w:val="20"/>
        </w:rPr>
      </w:pPr>
    </w:p>
    <w:p w14:paraId="481972D2" w14:textId="77777777" w:rsidR="002926EF" w:rsidRDefault="002926EF">
      <w:pPr>
        <w:pStyle w:val="Textoindependiente"/>
        <w:rPr>
          <w:rFonts w:ascii="Times New Roman"/>
          <w:sz w:val="20"/>
        </w:rPr>
      </w:pPr>
    </w:p>
    <w:p w14:paraId="1356B8D6" w14:textId="77777777" w:rsidR="002926EF" w:rsidRDefault="002926EF">
      <w:pPr>
        <w:pStyle w:val="Textoindependiente"/>
        <w:spacing w:before="3"/>
        <w:rPr>
          <w:rFonts w:ascii="Times New Roman"/>
          <w:sz w:val="27"/>
        </w:rPr>
      </w:pPr>
    </w:p>
    <w:p>
      <w:pPr>
        <w:pStyle w:val="Ttulo"/>
      </w:pPr>
      <w:r>
        <w:rPr>
          <w:color w:val="585858"/>
        </w:rPr>
        <w:t xml:space="preserve">MINUTA SOBRE LA METODOLOGÍA DE MÍNIMO CAMINO ELÉCTRICO PARA MEDIOS DE GENERACIÓN DE PEQUEÑA ESCALA</w:t>
      </w:r>
    </w:p>
    <w:p w14:paraId="03EDE754" w14:textId="77777777" w:rsidR="002926EF" w:rsidRDefault="002926EF">
      <w:pPr>
        <w:pStyle w:val="Textoindependiente"/>
        <w:rPr>
          <w:sz w:val="20"/>
        </w:rPr>
      </w:pPr>
    </w:p>
    <w:p w14:paraId="58D033E7" w14:textId="77777777" w:rsidR="002926EF" w:rsidRDefault="002926EF">
      <w:pPr>
        <w:pStyle w:val="Textoindependiente"/>
        <w:rPr>
          <w:sz w:val="20"/>
        </w:rPr>
      </w:pPr>
    </w:p>
    <w:p w14:paraId="466417D2" w14:textId="77777777" w:rsidR="002926EF" w:rsidRDefault="002926EF">
      <w:pPr>
        <w:pStyle w:val="Textoindependiente"/>
        <w:rPr>
          <w:sz w:val="20"/>
        </w:rPr>
      </w:pPr>
    </w:p>
    <w:p w14:paraId="08F2AEDB" w14:textId="77777777" w:rsidR="002926EF" w:rsidRDefault="002926EF">
      <w:pPr>
        <w:pStyle w:val="Textoindependiente"/>
        <w:rPr>
          <w:sz w:val="20"/>
        </w:rPr>
      </w:pPr>
    </w:p>
    <w:p w14:paraId="612AB9AF" w14:textId="77777777" w:rsidR="002926EF" w:rsidRDefault="002926EF">
      <w:pPr>
        <w:pStyle w:val="Textoindependiente"/>
        <w:rPr>
          <w:sz w:val="20"/>
        </w:rPr>
      </w:pPr>
    </w:p>
    <w:p w14:paraId="3F225C45" w14:textId="77777777" w:rsidR="00B75564" w:rsidRDefault="00B75564" w:rsidP="00B75564">
      <w:pPr>
        <w:spacing w:before="164"/>
        <w:ind w:left="1418" w:right="1368" w:hanging="125"/>
        <w:jc w:val="center"/>
        <w:rPr>
          <w:color w:val="30849B"/>
          <w:sz w:val="32"/>
        </w:rPr>
      </w:pPr>
      <w:r>
        <w:rPr>
          <w:color w:val="30849B"/>
          <w:sz w:val="32"/>
        </w:rPr>
        <w:t>Departamento de Transferencias de Potencia y Cargos de Transmisión</w:t>
      </w:r>
    </w:p>
    <w:p w14:paraId="243A99E9" w14:textId="77777777" w:rsidR="002926EF" w:rsidRPr="000974B3" w:rsidRDefault="00B75564" w:rsidP="000974B3">
      <w:pPr>
        <w:spacing w:before="164"/>
        <w:ind w:left="1418" w:right="1368" w:hanging="125"/>
        <w:jc w:val="center"/>
        <w:rPr>
          <w:color w:val="30849B"/>
          <w:sz w:val="32"/>
        </w:rPr>
      </w:pPr>
      <w:r>
        <w:rPr>
          <w:color w:val="30849B"/>
          <w:sz w:val="32"/>
        </w:rPr>
        <w:t>Coordinador Eléctrico Nacional</w:t>
      </w:r>
    </w:p>
    <w:p w14:paraId="772F4720" w14:textId="77777777" w:rsidR="002926EF" w:rsidRPr="000974B3" w:rsidRDefault="002926EF" w:rsidP="000974B3">
      <w:pPr>
        <w:spacing w:before="164"/>
        <w:ind w:left="1418" w:right="1368" w:hanging="125"/>
        <w:jc w:val="center"/>
        <w:rPr>
          <w:color w:val="30849B"/>
          <w:sz w:val="32"/>
        </w:rPr>
        <w:sectPr w:rsidR="002926EF" w:rsidRPr="000974B3" w:rsidSect="00CC6FB6">
          <w:type w:val="continuous"/>
          <w:pgSz w:w="12240" w:h="15840"/>
          <w:pgMar w:top="1500" w:right="1021" w:bottom="280" w:left="1021" w:header="720" w:footer="720" w:gutter="0"/>
          <w:cols w:space="720"/>
        </w:sectPr>
      </w:pPr>
    </w:p>
    <w:p w14:paraId="34E127E1" w14:textId="30D709FC" w:rsidR="00F43104" w:rsidRDefault="00B75564" w:rsidP="00F43104">
      <w:pPr>
        <w:pStyle w:val="Ttulo1"/>
        <w:numPr>
          <w:ilvl w:val="0"/>
          <w:numId w:val="8"/>
        </w:numPr>
        <w:tabs>
          <w:tab w:val="left" w:pos="572"/>
          <w:tab w:val="left" w:pos="573"/>
        </w:tabs>
        <w:spacing w:before="0" w:after="18"/>
      </w:pPr>
      <w:bookmarkStart w:id="103" w:name="_bookmark101"/>
      <w:bookmarkStart w:id="104" w:name="_Toc1029049"/>
      <w:bookmarkEnd w:id="103"/>
      <w:r>
        <w:t>INTRODUCCIÓN</w:t>
      </w:r>
      <w:bookmarkEnd w:id="104"/>
    </w:p>
    <w:p w14:paraId="6F49132A"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92F3A474" wp14:editId="2AF97D57">
                <wp:extent cx="6438900" cy="6350"/>
                <wp:effectExtent l="635" t="0" r="0" b="5080"/>
                <wp:docPr id="201"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2"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1AEBB9C3"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Los medios de generación de pequeña escala a que se refiere el artículo segundo transitorio del decreto N° 88/2019, del Ministerio de Energía, valorizan sus inyecciones de energía y potencia al precio de nudo de la subestación del Sistema de Transmisión Nacional (en adelante, STN) más cercana. El STN corresponde al conjunto de instalaciones de transmisión de alta tensión, en general de 220 kV y 500 kV, que permiten la conformación de un mercado eléctrico común e interconectan los distintos sistemas zonales; sus subestaciones son las que cuentan con precio de nudo definido en el decreto. La determinación de cuál es dicha subestación corresponde al Coordinador y se efectúa mediante el criterio de mínima distancia eléctrica, también denominado mínimo camino eléctrico.</w:t>
      </w:r>
    </w:p>
    <w:p>
      <w:pPr>
        <w:pStyle w:val="Textoindependiente"/>
        <w:spacing w:after="200" w:line="276" w:lineRule="auto"/>
        <w:ind w:left="140" w:right="272"/>
        <w:jc w:val="both"/>
      </w:pPr>
      <w:r>
        <w:t xml:space="preserve">Como fuente de la metodología descrita en esta minuta se utiliza el siguiente extracto del numeral 2.2 del decreto de precios de nudo publicado en el Diario Oficial el 26 de noviembre de 2025 (edición N° 44.309, disponible en https://www.diariooficial.interior.gob.cl/publicaciones/2025/11/26/44309/01/2730484.pdf):</w:t>
      </w:r>
    </w:p>
    <w:p>
      <w:pPr>
        <w:pStyle w:val="Textoindependiente"/>
        <w:spacing w:after="200" w:line="276" w:lineRule="auto"/>
        <w:ind w:left="700" w:right="700"/>
        <w:jc w:val="both"/>
      </w:pPr>
      <w:r>
        <w:rPr>
          <w:i/>
          <w:iCs/>
        </w:rPr>
        <w:t xml:space="preserve">“2.2 Precio de Nudo aplicables a las Inyecciones de Medios de generación de pequeña escala. Tanto el precio de nudo de energía como el precio de nudo de potencia aplicables a las inyecciones efectuadas por los medios de generación de pequeña escala a que se refiere el artículo segundo transitorio del decreto Nº 88/2019, del Ministerio de Energía, corresponderán al precio de nudo de la subestación del Sistema de Transmisión Nacional más cercana. A estos efectos, la subestación del Sistema de Transmisión Nacional más cercana corresponderá a la que se encuentre a la mínima distancia eléctrica entre el punto de inyección y la subestación respectiva del Sistema de Transmisión Nacional, determinada por el Coordinador.”</w:t>
      </w:r>
    </w:p>
    <w:p>
      <w:pPr>
        <w:pStyle w:val="Textoindependiente"/>
        <w:spacing w:after="200" w:line="276" w:lineRule="auto"/>
        <w:ind w:left="140" w:right="272"/>
        <w:jc w:val="both"/>
      </w:pPr>
      <w:r>
        <w:t xml:space="preserve">La presente minuta describe brevemente la lógica de la metodología de mínimo camino eléctrico y expone, mediante un caso específico, una situación problemática de su aplicación: la asignación de una subestación alejada de la barra en que inyecta el medio de generación porque el camino directo, de menor longitud, contiene un transformador de alta reactancia que la metodología prefiere rodear.</w:t>
      </w:r>
    </w:p>
    <w:p>
      <w:pPr>
        <w:pStyle w:val="Textoindependiente"/>
        <w:spacing w:after="0"/>
      </w:pPr>
    </w:p>
    <w:p w14:paraId="09B025B0" w14:textId="30D709FC" w:rsidR="00F43104" w:rsidRDefault="00B75564" w:rsidP="00F43104">
      <w:pPr>
        <w:pStyle w:val="Ttulo1"/>
        <w:numPr>
          <w:ilvl w:val="0"/>
          <w:numId w:val="8"/>
        </w:numPr>
        <w:tabs>
          <w:tab w:val="left" w:pos="572"/>
          <w:tab w:val="left" w:pos="573"/>
        </w:tabs>
        <w:spacing w:before="0" w:after="18"/>
      </w:pPr>
      <w:bookmarkStart w:id="107" w:name="_bookmark105"/>
      <w:bookmarkStart w:id="108" w:name="_Toc1069049"/>
      <w:bookmarkEnd w:id="107"/>
      <w:r>
        <w:t>METODOLOGÍA DEL MÍNIMO CAMINO ELÉCTRICO</w:t>
      </w:r>
      <w:bookmarkEnd w:id="108"/>
    </w:p>
    <w:p w14:paraId="011B26A6"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D878CA20" wp14:editId="2AF97D57">
                <wp:extent cx="6438900" cy="6350"/>
                <wp:effectExtent l="635" t="0" r="0" b="5080"/>
                <wp:docPr id="203"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4"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0F0321DD"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La metodología representa el sistema de transmisión como una red en la que las barras corresponden a nodos y las líneas y transformadores a tramos que las conectan. Cada tramo se caracteriza por sus barras extremas, su tensión nominal y su reactancia X, expresada en ohm, de acuerdo con los parámetros de la base de instalaciones que utiliza el Coordinador para el Balance de Potencia.</w:t>
      </w:r>
    </w:p>
    <w:p>
      <w:pPr>
        <w:pStyle w:val="Textoindependiente"/>
        <w:spacing w:after="200" w:line="276" w:lineRule="auto"/>
        <w:ind w:left="140" w:right="272"/>
        <w:jc w:val="both"/>
      </w:pPr>
      <w:r>
        <w:t xml:space="preserve">La “distancia” que considera el decreto no es la longitud geográfica que separa la barra de inyección de la subestación, sino su distancia eléctrica, representada por la reactancia de los tramos que los vinculan. De este modo, la distancia eléctrica de un camino entre dos barras corresponde a la suma de las reactancias de los tramos que lo componen, y el mínimo camino eléctrico entre la barra de inyección y una subestación es aquel que minimiza dicha suma entre todas las rutas posibles de la red.</w:t>
      </w:r>
    </w:p>
    <w:p>
      <w:pPr>
        <w:pStyle w:val="Textoindependiente"/>
        <w:spacing w:after="200" w:line="276" w:lineRule="auto"/>
        <w:ind w:left="140" w:right="272"/>
        <w:jc w:val="both"/>
      </w:pPr>
      <w:r>
        <w:t xml:space="preserve">En consecuencia, la determinación de la subestación del STN más cercana a un medio de generación de pequeña escala se efectúa de la siguiente forma:</w:t>
      </w:r>
    </w:p>
    <w:p>
      <w:pPr>
        <w:pStyle w:val="Textoindependiente"/>
        <w:numPr>
          <w:ilvl w:val="0"/>
          <w:numId w:val="15"/>
        </w:numPr>
        <w:spacing w:after="100" w:line="276" w:lineRule="auto"/>
        <w:ind w:right="272"/>
        <w:jc w:val="both"/>
      </w:pPr>
      <w:r>
        <w:t xml:space="preserve">Se identifica la barra del sistema en la que inyecta el medio de generación (barra de inyección).</w:t>
      </w:r>
    </w:p>
    <w:p>
      <w:pPr>
        <w:pStyle w:val="Textoindependiente"/>
        <w:numPr>
          <w:ilvl w:val="0"/>
          <w:numId w:val="15"/>
        </w:numPr>
        <w:spacing w:after="100" w:line="276" w:lineRule="auto"/>
        <w:ind w:right="272"/>
        <w:jc w:val="both"/>
      </w:pPr>
      <w:r>
        <w:t xml:space="preserve">Se identifican las subestaciones que forman parte del STN y que son candidatas a ser asignadas.</w:t>
      </w:r>
    </w:p>
    <w:p>
      <w:pPr>
        <w:pStyle w:val="Textoindependiente"/>
        <w:numPr>
          <w:ilvl w:val="0"/>
          <w:numId w:val="15"/>
        </w:numPr>
        <w:spacing w:after="100" w:line="276" w:lineRule="auto"/>
        <w:ind w:right="272"/>
        <w:jc w:val="both"/>
      </w:pPr>
      <w:r>
        <w:t xml:space="preserve">Para cada subestación candidata se determina el camino de mínima reactancia acumulada desde la barra de inyección, considerando únicamente las instalaciones operativas en el período.</w:t>
      </w:r>
    </w:p>
    <w:p>
      <w:pPr>
        <w:pStyle w:val="Textoindependiente"/>
        <w:numPr>
          <w:ilvl w:val="0"/>
          <w:numId w:val="15"/>
        </w:numPr>
        <w:spacing w:after="100" w:line="276" w:lineRule="auto"/>
        <w:ind w:right="272"/>
        <w:jc w:val="both"/>
      </w:pPr>
      <w:r>
        <w:t xml:space="preserve">Se asigna la subestación cuya distancia eléctrica resulta menor, y el precio de nudo de dicha subestación se aplica a las inyecciones del medio de generación.</w:t>
      </w:r>
    </w:p>
    <w:p>
      <w:pPr>
        <w:pStyle w:val="Textoindependiente"/>
        <w:spacing w:after="200" w:line="276" w:lineRule="auto"/>
        <w:ind w:left="140" w:right="272"/>
        <w:jc w:val="both"/>
      </w:pPr>
      <w:r>
        <w:t xml:space="preserve">La Figura 1 ilustra el criterio con un ejemplo conceptual: la barra de inyección es la barra de baja tensión de la subestación A, pero el transformador que la vincula con ella tiene una reactancia muy alta, por lo que la suma de reactancias del camino hacia la subestación B, a 55 km por la red, resulta menor y es esta última la que se asigna.</w:t>
      </w:r>
    </w:p>
    <w:p>
      <w:pPr>
        <w:pStyle w:val="Textoindependiente"/>
        <w:spacing w:before="120"/>
        <w:jc w:val="center"/>
      </w:pPr>
      <w:r>
        <w:rPr>
          <w:noProof/>
        </w:rPr>
        <w:drawing>
          <wp:inline distT="0" distB="0" distL="0" distR="0">
            <wp:extent cx="4937760" cy="2221565"/>
            <wp:effectExtent l="0" t="0" r="0" b="0"/>
            <wp:docPr id="205" name="image_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_fig1.png"/>
                    <pic:cNvPicPr/>
                  </pic:nvPicPr>
                  <pic:blipFill>
                    <a:blip r:embed="rIdFig1"/>
                    <a:stretch>
                      <a:fillRect/>
                    </a:stretch>
                  </pic:blipFill>
                  <pic:spPr>
                    <a:xfrm>
                      <a:off x="0" y="0"/>
                      <a:ext cx="4937760" cy="2221565"/>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1. Criterio de mínima distancia eléctrica: la subestación del STN asignada es la de menor suma de reactancias, no la de menor longitud.</w:t>
      </w:r>
    </w:p>
    <w:p>
      <w:pPr>
        <w:pStyle w:val="Textoindependiente"/>
        <w:spacing w:after="200" w:line="276" w:lineRule="auto"/>
        <w:ind w:left="140" w:right="272"/>
        <w:jc w:val="both"/>
      </w:pPr>
      <w:r>
        <w:t xml:space="preserve">Cabe destacar que, como la reactancia de una línea es proporcional a su longitud, en una red compuesta solo por líneas la distancia eléctrica y la longitud del camino suelen coincidir. Sin embargo, los transformadores tienen longitud nula y una reactancia que puede equivaler a decenas o cientos de kilómetros de línea, por lo que un camino directo que atraviese un transformador de alta reactancia puede resultar eléctricamente más largo que un rodeo de muchos kilómetros por la red, como se muestra en el caso siguiente.</w:t>
      </w:r>
    </w:p>
    <w:p>
      <w:pPr>
        <w:pStyle w:val="Textoindependiente"/>
        <w:spacing w:after="0"/>
      </w:pPr>
    </w:p>
    <w:p w14:paraId="22CDFCA8" w14:textId="30D709FC" w:rsidR="00F43104" w:rsidRDefault="00B75564" w:rsidP="00F43104">
      <w:pPr>
        <w:pStyle w:val="Ttulo1"/>
        <w:numPr>
          <w:ilvl w:val="0"/>
          <w:numId w:val="8"/>
        </w:numPr>
        <w:tabs>
          <w:tab w:val="left" w:pos="572"/>
          <w:tab w:val="left" w:pos="573"/>
        </w:tabs>
        <w:spacing w:before="0" w:after="18"/>
      </w:pPr>
      <w:bookmarkStart w:id="111" w:name="_bookmark109"/>
      <w:bookmarkStart w:id="112" w:name="_Toc1109049"/>
      <w:bookmarkEnd w:id="111"/>
      <w:r>
        <w:t>CASO PROBLEMÁTICO: EL MÍNIMO CAMINO ELÉCTRICO RODEA UN CAMINO DIRECTO</w:t>
      </w:r>
      <w:bookmarkEnd w:id="112"/>
    </w:p>
    <w:p w14:paraId="18A39EDB"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90D96880" wp14:editId="2AF97D57">
                <wp:extent cx="6438900" cy="6350"/>
                <wp:effectExtent l="635" t="0" r="0" b="5080"/>
                <wp:docPr id="206"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7"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36A3F492"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La situación problemática no se produce cuando no existe un camino directo entre la barra de inyección y la subestación, sino cuando dicho camino sí existe, es el más corto en distancia, y sin embargo la metodología lo descarta porque uno de sus tramos presenta una reactancia muy alta. El caso típico es un transformador de alta reactancia: como el transformador tiene longitud nula, pero una reactancia que puede ser equivalente a decenas de kilómetros de línea, el mínimo camino eléctrico prefiere rodearlo a través de la red, aunque ello implique recorrer una distancia mucho mayor.</w:t>
      </w:r>
    </w:p>
    <w:p>
      <w:pPr>
        <w:pStyle w:val="Textoindependiente"/>
        <w:spacing w:after="200" w:line="276" w:lineRule="auto"/>
        <w:ind w:left="140" w:right="272"/>
        <w:jc w:val="both"/>
      </w:pPr>
      <w:r>
        <w:t xml:space="preserve">Para ilustrarlo se considera un medio de generación de pequeña escala conectado en la barra Temuco 66 kV. La subestación Temuco cuenta con transformadores 220/66 kV, por lo que la subestación del STN Temuco 220 kV se encuentra en el mismo lugar, a cero kilómetros de distancia, y el camino directo corresponde al propio transformador. No obstante, la base de instalaciones registra para dicho transformador una reactancia de 265,4 ohm, valor muy superior al de las líneas de la zona.</w:t>
      </w:r>
    </w:p>
    <w:p>
      <w:pPr>
        <w:pStyle w:val="Textoindependiente"/>
        <w:spacing w:after="200" w:line="276" w:lineRule="auto"/>
        <w:ind w:left="140" w:right="272"/>
        <w:jc w:val="both"/>
      </w:pPr>
      <w:r>
        <w:t xml:space="preserve">Como consecuencia, el camino de mínima distancia eléctrica no atraviesa el transformador de Temuco, sino que recorre la red de 66 kV Temuco – Pillanlelbún – Llaima – Lautaro – Victoria – Los Peumos y sube al sistema de 220 kV por el transformador 220/66 kV de Los Peumos, de 28,6 ohm, según se muestra en la Figura 2. De esta forma, la subestación asignada al medio de generación es Los Peumos 220 kV, ubicada a 61,5 km de recorrido, y no Temuco 220 kV, que se encuentra en el mismo emplazamiento de la barra Temuco 66 kV en que inyecta el medio de generación.</w:t>
      </w:r>
    </w:p>
    <w:p>
      <w:pPr>
        <w:pStyle w:val="Textoindependiente"/>
        <w:spacing w:before="120"/>
        <w:jc w:val="center"/>
      </w:pPr>
      <w:r>
        <w:rPr>
          <w:noProof/>
        </w:rPr>
        <w:drawing>
          <wp:inline distT="0" distB="0" distL="0" distR="0">
            <wp:extent cx="5303520" cy="2833500"/>
            <wp:effectExtent l="0" t="0" r="0" b="0"/>
            <wp:docPr id="208" name="image_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age_fig2.png"/>
                    <pic:cNvPicPr/>
                  </pic:nvPicPr>
                  <pic:blipFill>
                    <a:blip r:embed="rIdFig2"/>
                    <a:stretch>
                      <a:fillRect/>
                    </a:stretch>
                  </pic:blipFill>
                  <pic:spPr>
                    <a:xfrm>
                      <a:off x="0" y="0"/>
                      <a:ext cx="5303520" cy="2833500"/>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2. Caminos eléctricos desde la barra Temuco 66 kV: camino directo por el transformador (segmentado) y camino de mínima distancia eléctrica por la red de 66 kV (continuo).</w:t>
      </w:r>
    </w:p>
    <w:p>
      <w:pPr>
        <w:pStyle w:val="Textoindependiente"/>
        <w:spacing w:after="200" w:line="276" w:lineRule="auto"/>
        <w:ind w:left="140" w:right="272"/>
        <w:jc w:val="both"/>
      </w:pPr>
      <w:r>
        <w:t xml:space="preserve">Los tramos de ambos caminos, con su longitud según los reportes de Infotécnica y su reactancia según la base de instalaciones, se presentan a continuación:</w:t>
      </w:r>
    </w:p>
    <w:tbl>
      <w:tblPr>
        <w:tblW w:w="9400" w:type="dxa"/>
        <w:tblInd w:w="399" w:type="dxa"/>
        <w:tblCellMar>
          <w:left w:w="70" w:type="dxa"/>
          <w:right w:w="70" w:type="dxa"/>
        </w:tblCellMar>
        <w:tblLook w:val="04A0"/>
      </w:tblPr>
      <w:tblGrid>
        <w:gridCol w:w="3100"/>
        <w:gridCol w:w="1050"/>
        <w:gridCol w:w="1250"/>
        <w:gridCol w:w="1150"/>
        <w:gridCol w:w="1250"/>
        <w:gridCol w:w="1600"/>
      </w:tblGrid>
      <w:tr>
        <w:trPr>
          <w:trHeight w:val="300"/>
        </w:trPr>
        <w:tc>
          <w:tcPr>
            <w:tcW w:w="31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Tramo</w:t>
            </w:r>
          </w:p>
        </w:tc>
        <w:tc>
          <w:tcPr>
            <w:tcW w:w="105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Tensión [kV]</w:t>
            </w:r>
          </w:p>
        </w:tc>
        <w:tc>
          <w:tcPr>
            <w:tcW w:w="125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Longitud [km]</w:t>
            </w:r>
          </w:p>
        </w:tc>
        <w:tc>
          <w:tcPr>
            <w:tcW w:w="115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X [ohm]</w:t>
            </w:r>
          </w:p>
        </w:tc>
        <w:tc>
          <w:tcPr>
            <w:tcW w:w="125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Camino directo</w:t>
            </w:r>
          </w:p>
        </w:tc>
        <w:tc>
          <w:tcPr>
            <w:tcW w:w="16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Camino por Los Peumos</w:t>
            </w:r>
          </w:p>
        </w:tc>
      </w:tr>
      <w:tr>
        <w:trPr>
          <w:trHeight w:val="300"/>
        </w:trPr>
        <w:tc>
          <w:tcPr>
            <w:tcW w:w="3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Transformador Temuco 220/66 kV</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220/66</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0,0</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265,4</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c>
          <w:tcPr>
            <w:tcW w:w="1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r>
      <w:tr>
        <w:trPr>
          <w:trHeight w:val="300"/>
        </w:trPr>
        <w:tc>
          <w:tcPr>
            <w:tcW w:w="3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Temuco – Pillanlelbún</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66</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12,4</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4,39</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Pillanlelbún – Llaima</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66</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2,4</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0,94</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Llaima – Lautaro</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66</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9,9</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3,84</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Lautaro – Victoria</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66</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36,8</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14,62</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Victoria – Los Peumos</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66</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0,1</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1,29</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Transformador Los Peumos 220/66 kV</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220/66</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0,0</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28,61</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Hasta Los Peumos 220 kV</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61,5</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53,7</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
            </w:r>
          </w:p>
        </w:tc>
        <w:tc>
          <w:tcPr>
            <w:tcW w:w="1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Seleccionado</w:t>
            </w:r>
          </w:p>
        </w:tc>
      </w:tr>
      <w:tr>
        <w:trPr>
          <w:trHeight w:val="300"/>
        </w:trPr>
        <w:tc>
          <w:tcPr>
            <w:tcW w:w="3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Los Peumos – Temuco 220 kV</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220</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59,8</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22,89</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Hasta Temuco 220 kV</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0,0 / 121,3</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265,4 / 76,6</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Descartado</w:t>
            </w:r>
          </w:p>
        </w:tc>
        <w:tc>
          <w:tcPr>
            <w:tcW w:w="1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Seleccionado</w:t>
            </w:r>
          </w:p>
        </w:tc>
      </w:tr>
    </w:tbl>
    <w:p>
      <w:pPr>
        <w:pStyle w:val="Textoindependiente"/>
        <w:spacing w:after="0"/>
      </w:pPr>
    </w:p>
    <w:p>
      <w:pPr>
        <w:pStyle w:val="Textoindependiente"/>
        <w:spacing w:after="200" w:line="276" w:lineRule="auto"/>
        <w:ind w:left="140" w:right="272"/>
        <w:jc w:val="both"/>
      </w:pPr>
      <w:r>
        <w:t xml:space="preserve">Como se observa, para llegar a la subestación Temuco 220 kV el camino directo tiene una longitud de 0 km y una distancia eléctrica de 265,4 ohm, mientras que el camino que rodea el transformador por Los Peumos tiene una longitud de 121,3 km y una distancia eléctrica de 76,6 ohm. La metodología selecciona el rodeo y, más aún, encuentra en dicho rodeo una subestación distinta, Los Peumos 220 kV, a 53,7 ohm y 61,5 km, que resulta ser la subestación más cercana eléctricamente (Figura 3). El transformador de Temuco equivale, en reactancia, a cerca de 700 km de línea de 66 kV, lo que explica que el algoritmo lo evite.</w:t>
      </w:r>
    </w:p>
    <w:p>
      <w:pPr>
        <w:pStyle w:val="Textoindependiente"/>
        <w:spacing w:after="200" w:line="276" w:lineRule="auto"/>
        <w:ind w:left="140" w:right="272"/>
        <w:jc w:val="both"/>
      </w:pPr>
      <w:r>
        <w:t xml:space="preserve">En definitiva, el camino que finalmente toma la metodología parte en la barra de inyección Temuco 66 kV, recorre las líneas de 66 kV Temuco – Pillanlelbún (12,4 km), Pillanlelbún – Llaima (2,4 km), Llaima – Lautaro (9,9 km), Lautaro – Victoria (36,8 km) y Victoria – Los Peumos (0,1 km), atraviesa el transformador 220/66 kV de Los Peumos y llega a la barra Los Peumos 220 kV, que es la barra de la subestación del STN asignada. Este camino suma 61,5 km y 53,7 ohm, y no pasa por la barra Temuco 220 kV en ningún punto.</w:t>
      </w:r>
    </w:p>
    <w:p>
      <w:pPr>
        <w:pStyle w:val="Textoindependiente"/>
        <w:spacing w:before="120"/>
        <w:jc w:val="center"/>
      </w:pPr>
      <w:r>
        <w:rPr>
          <w:noProof/>
        </w:rPr>
        <w:drawing>
          <wp:inline distT="0" distB="0" distL="0" distR="0">
            <wp:extent cx="5120640" cy="1846315"/>
            <wp:effectExtent l="0" t="0" r="0" b="0"/>
            <wp:docPr id="209" name="image_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_fig3.png"/>
                    <pic:cNvPicPr/>
                  </pic:nvPicPr>
                  <pic:blipFill>
                    <a:blip r:embed="rIdFig3"/>
                    <a:stretch>
                      <a:fillRect/>
                    </a:stretch>
                  </pic:blipFill>
                  <pic:spPr>
                    <a:xfrm>
                      <a:off x="0" y="0"/>
                      <a:ext cx="5120640" cy="1846315"/>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3. Longitud y distancia eléctrica de los caminos desde Temuco 66 kV hacia las subestaciones Temuco 220 kV y Los Peumos 220 kV.</w:t>
      </w:r>
    </w:p>
    <w:p>
      <w:pPr>
        <w:pStyle w:val="Textoindependiente"/>
        <w:spacing w:after="200" w:line="276" w:lineRule="auto"/>
        <w:ind w:left="140" w:right="272"/>
        <w:jc w:val="both"/>
      </w:pPr>
      <w:r>
        <w:t xml:space="preserve">Lo anterior genera los siguientes problemas en la aplicación de la metodología:</w:t>
      </w:r>
    </w:p>
    <w:p>
      <w:pPr>
        <w:pStyle w:val="Textoindependiente"/>
        <w:numPr>
          <w:ilvl w:val="0"/>
          <w:numId w:val="15"/>
        </w:numPr>
        <w:spacing w:after="100" w:line="276" w:lineRule="auto"/>
        <w:ind w:right="272"/>
        <w:jc w:val="both"/>
      </w:pPr>
      <w:r>
        <w:rPr>
          <w:b/>
          <w:bCs/>
        </w:rPr>
        <w:t xml:space="preserve">Resultados contraintuitivos para los coordinados:</w:t>
      </w:r>
      <w:r>
        <w:t xml:space="preserve"> el medio de generación inyecta en la misma subestación en que se ubica una subestación del STN y, pese a ello, se le asigna otra subestación a más de 60 km de distancia, cuyo precio de nudo puede ser distinto. Esta situación es difícil de explicar y motiva observaciones y discrepancias en los procesos de valorización.</w:t>
      </w:r>
    </w:p>
    <w:p>
      <w:pPr>
        <w:pStyle w:val="Textoindependiente"/>
        <w:numPr>
          <w:ilvl w:val="0"/>
          <w:numId w:val="15"/>
        </w:numPr>
        <w:spacing w:after="100" w:line="276" w:lineRule="auto"/>
        <w:ind w:right="272"/>
        <w:jc w:val="both"/>
      </w:pPr>
      <w:r>
        <w:rPr>
          <w:b/>
          <w:bCs/>
        </w:rPr>
        <w:t xml:space="preserve">Dependencia de un único parámetro:</w:t>
      </w:r>
      <w:r>
        <w:t xml:space="preserve"> la asignación queda determinada por la reactancia registrada para un solo tramo, el transformador. Un valor elevado, sea por las características reales de la unidad o por un error en la base de instalaciones, basta para que el camino directo quede descartado. En el caso de Temuco, además, la base registra cuatro unidades en paralelo como tramos independientes de 265,4 ohm cada una, de modo que el camino no considera la reducción de reactancia que resulta de su operación en paralelo.</w:t>
      </w:r>
    </w:p>
    <w:p>
      <w:pPr>
        <w:pStyle w:val="Textoindependiente"/>
        <w:numPr>
          <w:ilvl w:val="0"/>
          <w:numId w:val="15"/>
        </w:numPr>
        <w:spacing w:after="100" w:line="276" w:lineRule="auto"/>
        <w:ind w:right="272"/>
        <w:jc w:val="both"/>
      </w:pPr>
      <w:r>
        <w:rPr>
          <w:b/>
          <w:bCs/>
        </w:rPr>
        <w:t xml:space="preserve">Inestabilidad del resultado en el tiempo:</w:t>
      </w:r>
      <w:r>
        <w:t xml:space="preserve"> la corrección del parámetro, el reemplazo del transformador o la entrada en operación de una nueva línea en la red de 66 kV pueden cambiar la subestación asignada de un período a otro, con el consiguiente cambio del precio de nudo aplicado a las inyecciones.</w:t>
      </w:r>
    </w:p>
    <w:p>
      <w:pPr>
        <w:pStyle w:val="Textoindependiente"/>
        <w:spacing w:after="0"/>
      </w:pPr>
    </w:p>
    <w:p w14:paraId="17F68146" w14:textId="30D709FC" w:rsidR="00F43104" w:rsidRDefault="00B75564" w:rsidP="00F43104">
      <w:pPr>
        <w:pStyle w:val="Ttulo1"/>
        <w:numPr>
          <w:ilvl w:val="0"/>
          <w:numId w:val="8"/>
        </w:numPr>
        <w:tabs>
          <w:tab w:val="left" w:pos="572"/>
          <w:tab w:val="left" w:pos="573"/>
        </w:tabs>
        <w:spacing w:before="0" w:after="18"/>
      </w:pPr>
      <w:bookmarkStart w:id="115" w:name="_bookmark113"/>
      <w:bookmarkStart w:id="116" w:name="_Toc1149049"/>
      <w:bookmarkEnd w:id="115"/>
      <w:r>
        <w:t>ALTERNATIVAS</w:t>
      </w:r>
      <w:bookmarkEnd w:id="116"/>
    </w:p>
    <w:p w14:paraId="3B369A9D"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0555AC18" wp14:editId="2AF97D57">
                <wp:extent cx="6438900" cy="6350"/>
                <wp:effectExtent l="635" t="0" r="0" b="5080"/>
                <wp:docPr id="210"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11"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C64E086F"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Con el objeto de reducir el impacto de la situación descrita, se identifican las siguientes alternativas, no excluyentes entre sí:</w:t>
      </w:r>
    </w:p>
    <w:p>
      <w:pPr>
        <w:pStyle w:val="Textoindependiente"/>
        <w:numPr>
          <w:ilvl w:val="0"/>
          <w:numId w:val="15"/>
        </w:numPr>
        <w:spacing w:after="100" w:line="276" w:lineRule="auto"/>
        <w:ind w:right="272"/>
        <w:jc w:val="both"/>
      </w:pPr>
      <w:r>
        <w:t xml:space="preserve">Publicar, junto con la subestación asignada a cada medio de generación de pequeña escala, el camino eléctrico considerado y la distancia eléctrica a las subestaciones candidatas más próximas, de modo que los coordinados puedan verificar el resultado y anticipar las observaciones.</w:t>
      </w:r>
    </w:p>
    <w:p>
      <w:pPr>
        <w:pStyle w:val="Textoindependiente"/>
        <w:numPr>
          <w:ilvl w:val="0"/>
          <w:numId w:val="15"/>
        </w:numPr>
        <w:spacing w:after="100" w:line="276" w:lineRule="auto"/>
        <w:ind w:right="272"/>
        <w:jc w:val="both"/>
      </w:pPr>
      <w:r>
        <w:t xml:space="preserve">Validar los valores de reactancia de los transformadores de la base de instalaciones, en particular los de alta reactancia y los que corresponden a unidades en paralelo, y evaluar representar las unidades en paralelo por su reactancia equivalente, por ser estos los parámetros que determinan la asignación.</w:t>
      </w:r>
    </w:p>
    <w:p>
      <w:pPr>
        <w:pStyle w:val="Textoindependiente"/>
        <w:numPr>
          <w:ilvl w:val="0"/>
          <w:numId w:val="15"/>
        </w:numPr>
        <w:spacing w:after="100" w:line="276" w:lineRule="auto"/>
        <w:ind w:right="272"/>
        <w:jc w:val="both"/>
      </w:pPr>
      <w:r>
        <w:t xml:space="preserve">Evaluar la incorporación de un criterio complementario para los casos en que la barra de inyección se encuentre en la misma subestación que una subestación del STN, o en que el camino seleccionado rodee un camino directo de longitud notoriamente menor, mediante una regla documentada que privilegie la subestación del mismo emplazamiento.</w:t>
      </w:r>
    </w:p>
    <w:p>
      <w:pPr>
        <w:pStyle w:val="Textoindependiente"/>
        <w:numPr>
          <w:ilvl w:val="0"/>
          <w:numId w:val="15"/>
        </w:numPr>
        <w:spacing w:after="100" w:line="276" w:lineRule="auto"/>
        <w:ind w:right="272"/>
        <w:jc w:val="both"/>
      </w:pPr>
      <w:r>
        <w:t xml:space="preserve">Documentar y comunicar a los coordinados el criterio de distancia eléctrica y su diferencia con la distancia geográfica, a fin de reducir las discrepancias originadas en la interpretación del concepto de subestación más cercana.</w:t>
      </w:r>
    </w:p>
    <w:sectPr w:rsidR="00F43104" w:rsidRPr="001A06AA" w:rsidSect="00E4237C">
      <w:headerReference w:type="default" r:id="rId9"/>
      <w:footerReference w:type="default" r:id="rId10"/>
      <w:pgSz w:w="12240" w:h="15840"/>
      <w:pgMar w:top="1740" w:right="1021" w:bottom="1276" w:left="1021" w:header="438" w:footer="49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09637" w14:textId="77777777" w:rsidR="00B07233" w:rsidRDefault="00B07233">
      <w:r>
        <w:separator/>
      </w:r>
    </w:p>
  </w:endnote>
  <w:endnote w:type="continuationSeparator" w:id="0">
    <w:p w14:paraId="45F9712B" w14:textId="77777777" w:rsidR="00B07233" w:rsidRDefault="00B072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rlito">
    <w:altName w:val="Calibri"/>
    <w:charset w:val="00"/>
    <w:family w:val="swiss"/>
    <w:pitch w:val="variable"/>
  </w:font>
  <w:font w:name="Arial">
    <w:altName w:val="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C4E63" w14:textId="0ADD472A" w:rsidR="00F15603" w:rsidRDefault="00F15603">
    <w:pPr>
      <w:pStyle w:val="Textoindependiente"/>
      <w:spacing w:line="14" w:lineRule="auto"/>
      <w:rPr>
        <w:sz w:val="20"/>
      </w:rPr>
    </w:pPr>
    <w:r>
      <w:rPr>
        <w:noProof/>
      </w:rPr>
      <mc:AlternateContent>
        <mc:Choice Requires="wps">
          <w:drawing>
            <wp:anchor distT="0" distB="0" distL="114300" distR="114300" simplePos="0" relativeHeight="487127552" behindDoc="1" locked="0" layoutInCell="1" allowOverlap="1" wp14:anchorId="5F0232AB" wp14:editId="65FFBAD2">
              <wp:simplePos x="0" y="0"/>
              <wp:positionH relativeFrom="page">
                <wp:posOffset>685800</wp:posOffset>
              </wp:positionH>
              <wp:positionV relativeFrom="page">
                <wp:posOffset>9566275</wp:posOffset>
              </wp:positionV>
              <wp:extent cx="6402070" cy="208915"/>
              <wp:effectExtent l="0" t="0" r="0" b="0"/>
              <wp:wrapNone/>
              <wp:docPr id="2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02070" cy="208915"/>
                      </a:xfrm>
                      <a:custGeom>
                        <a:avLst/>
                        <a:gdLst>
                          <a:gd name="T0" fmla="+- 0 1090 1080"/>
                          <a:gd name="T1" fmla="*/ T0 w 10082"/>
                          <a:gd name="T2" fmla="+- 0 15065 15065"/>
                          <a:gd name="T3" fmla="*/ 15065 h 329"/>
                          <a:gd name="T4" fmla="+- 0 1080 1080"/>
                          <a:gd name="T5" fmla="*/ T4 w 10082"/>
                          <a:gd name="T6" fmla="+- 0 15065 15065"/>
                          <a:gd name="T7" fmla="*/ 15065 h 329"/>
                          <a:gd name="T8" fmla="+- 0 1080 1080"/>
                          <a:gd name="T9" fmla="*/ T8 w 10082"/>
                          <a:gd name="T10" fmla="+- 0 15384 15065"/>
                          <a:gd name="T11" fmla="*/ 15384 h 329"/>
                          <a:gd name="T12" fmla="+- 0 1090 1080"/>
                          <a:gd name="T13" fmla="*/ T12 w 10082"/>
                          <a:gd name="T14" fmla="+- 0 15384 15065"/>
                          <a:gd name="T15" fmla="*/ 15384 h 329"/>
                          <a:gd name="T16" fmla="+- 0 1090 1080"/>
                          <a:gd name="T17" fmla="*/ T16 w 10082"/>
                          <a:gd name="T18" fmla="+- 0 15065 15065"/>
                          <a:gd name="T19" fmla="*/ 15065 h 329"/>
                          <a:gd name="T20" fmla="+- 0 10075 1080"/>
                          <a:gd name="T21" fmla="*/ T20 w 10082"/>
                          <a:gd name="T22" fmla="+- 0 15065 15065"/>
                          <a:gd name="T23" fmla="*/ 15065 h 329"/>
                          <a:gd name="T24" fmla="+- 0 10065 1080"/>
                          <a:gd name="T25" fmla="*/ T24 w 10082"/>
                          <a:gd name="T26" fmla="+- 0 15065 15065"/>
                          <a:gd name="T27" fmla="*/ 15065 h 329"/>
                          <a:gd name="T28" fmla="+- 0 1090 1080"/>
                          <a:gd name="T29" fmla="*/ T28 w 10082"/>
                          <a:gd name="T30" fmla="+- 0 15065 15065"/>
                          <a:gd name="T31" fmla="*/ 15065 h 329"/>
                          <a:gd name="T32" fmla="+- 0 1090 1080"/>
                          <a:gd name="T33" fmla="*/ T32 w 10082"/>
                          <a:gd name="T34" fmla="+- 0 15074 15065"/>
                          <a:gd name="T35" fmla="*/ 15074 h 329"/>
                          <a:gd name="T36" fmla="+- 0 10065 1080"/>
                          <a:gd name="T37" fmla="*/ T36 w 10082"/>
                          <a:gd name="T38" fmla="+- 0 15074 15065"/>
                          <a:gd name="T39" fmla="*/ 15074 h 329"/>
                          <a:gd name="T40" fmla="+- 0 10075 1080"/>
                          <a:gd name="T41" fmla="*/ T40 w 10082"/>
                          <a:gd name="T42" fmla="+- 0 15074 15065"/>
                          <a:gd name="T43" fmla="*/ 15074 h 329"/>
                          <a:gd name="T44" fmla="+- 0 10075 1080"/>
                          <a:gd name="T45" fmla="*/ T44 w 10082"/>
                          <a:gd name="T46" fmla="+- 0 15065 15065"/>
                          <a:gd name="T47" fmla="*/ 15065 h 329"/>
                          <a:gd name="T48" fmla="+- 0 11162 1080"/>
                          <a:gd name="T49" fmla="*/ T48 w 10082"/>
                          <a:gd name="T50" fmla="+- 0 15384 15065"/>
                          <a:gd name="T51" fmla="*/ 15384 h 329"/>
                          <a:gd name="T52" fmla="+- 0 11152 1080"/>
                          <a:gd name="T53" fmla="*/ T52 w 10082"/>
                          <a:gd name="T54" fmla="+- 0 15384 15065"/>
                          <a:gd name="T55" fmla="*/ 15384 h 329"/>
                          <a:gd name="T56" fmla="+- 0 10065 1080"/>
                          <a:gd name="T57" fmla="*/ T56 w 10082"/>
                          <a:gd name="T58" fmla="+- 0 15384 15065"/>
                          <a:gd name="T59" fmla="*/ 15384 h 329"/>
                          <a:gd name="T60" fmla="+- 0 10060 1080"/>
                          <a:gd name="T61" fmla="*/ T60 w 10082"/>
                          <a:gd name="T62" fmla="+- 0 15384 15065"/>
                          <a:gd name="T63" fmla="*/ 15384 h 329"/>
                          <a:gd name="T64" fmla="+- 0 10060 1080"/>
                          <a:gd name="T65" fmla="*/ T64 w 10082"/>
                          <a:gd name="T66" fmla="+- 0 15384 15065"/>
                          <a:gd name="T67" fmla="*/ 15384 h 329"/>
                          <a:gd name="T68" fmla="+- 0 10051 1080"/>
                          <a:gd name="T69" fmla="*/ T68 w 10082"/>
                          <a:gd name="T70" fmla="+- 0 15384 15065"/>
                          <a:gd name="T71" fmla="*/ 15384 h 329"/>
                          <a:gd name="T72" fmla="+- 0 1090 1080"/>
                          <a:gd name="T73" fmla="*/ T72 w 10082"/>
                          <a:gd name="T74" fmla="+- 0 15384 15065"/>
                          <a:gd name="T75" fmla="*/ 15384 h 329"/>
                          <a:gd name="T76" fmla="+- 0 1080 1080"/>
                          <a:gd name="T77" fmla="*/ T76 w 10082"/>
                          <a:gd name="T78" fmla="+- 0 15384 15065"/>
                          <a:gd name="T79" fmla="*/ 15384 h 329"/>
                          <a:gd name="T80" fmla="+- 0 1080 1080"/>
                          <a:gd name="T81" fmla="*/ T80 w 10082"/>
                          <a:gd name="T82" fmla="+- 0 15394 15065"/>
                          <a:gd name="T83" fmla="*/ 15394 h 329"/>
                          <a:gd name="T84" fmla="+- 0 1090 1080"/>
                          <a:gd name="T85" fmla="*/ T84 w 10082"/>
                          <a:gd name="T86" fmla="+- 0 15394 15065"/>
                          <a:gd name="T87" fmla="*/ 15394 h 329"/>
                          <a:gd name="T88" fmla="+- 0 10051 1080"/>
                          <a:gd name="T89" fmla="*/ T88 w 10082"/>
                          <a:gd name="T90" fmla="+- 0 15394 15065"/>
                          <a:gd name="T91" fmla="*/ 15394 h 329"/>
                          <a:gd name="T92" fmla="+- 0 10060 1080"/>
                          <a:gd name="T93" fmla="*/ T92 w 10082"/>
                          <a:gd name="T94" fmla="+- 0 15394 15065"/>
                          <a:gd name="T95" fmla="*/ 15394 h 329"/>
                          <a:gd name="T96" fmla="+- 0 10060 1080"/>
                          <a:gd name="T97" fmla="*/ T96 w 10082"/>
                          <a:gd name="T98" fmla="+- 0 15394 15065"/>
                          <a:gd name="T99" fmla="*/ 15394 h 329"/>
                          <a:gd name="T100" fmla="+- 0 10065 1080"/>
                          <a:gd name="T101" fmla="*/ T100 w 10082"/>
                          <a:gd name="T102" fmla="+- 0 15394 15065"/>
                          <a:gd name="T103" fmla="*/ 15394 h 329"/>
                          <a:gd name="T104" fmla="+- 0 11152 1080"/>
                          <a:gd name="T105" fmla="*/ T104 w 10082"/>
                          <a:gd name="T106" fmla="+- 0 15394 15065"/>
                          <a:gd name="T107" fmla="*/ 15394 h 329"/>
                          <a:gd name="T108" fmla="+- 0 11162 1080"/>
                          <a:gd name="T109" fmla="*/ T108 w 10082"/>
                          <a:gd name="T110" fmla="+- 0 15394 15065"/>
                          <a:gd name="T111" fmla="*/ 15394 h 329"/>
                          <a:gd name="T112" fmla="+- 0 11162 1080"/>
                          <a:gd name="T113" fmla="*/ T112 w 10082"/>
                          <a:gd name="T114" fmla="+- 0 15384 15065"/>
                          <a:gd name="T115" fmla="*/ 15384 h 329"/>
                          <a:gd name="T116" fmla="+- 0 11162 1080"/>
                          <a:gd name="T117" fmla="*/ T116 w 10082"/>
                          <a:gd name="T118" fmla="+- 0 15065 15065"/>
                          <a:gd name="T119" fmla="*/ 15065 h 329"/>
                          <a:gd name="T120" fmla="+- 0 11152 1080"/>
                          <a:gd name="T121" fmla="*/ T120 w 10082"/>
                          <a:gd name="T122" fmla="+- 0 15065 15065"/>
                          <a:gd name="T123" fmla="*/ 15065 h 329"/>
                          <a:gd name="T124" fmla="+- 0 11152 1080"/>
                          <a:gd name="T125" fmla="*/ T124 w 10082"/>
                          <a:gd name="T126" fmla="+- 0 15065 15065"/>
                          <a:gd name="T127" fmla="*/ 15065 h 329"/>
                          <a:gd name="T128" fmla="+- 0 10075 1080"/>
                          <a:gd name="T129" fmla="*/ T128 w 10082"/>
                          <a:gd name="T130" fmla="+- 0 15065 15065"/>
                          <a:gd name="T131" fmla="*/ 15065 h 329"/>
                          <a:gd name="T132" fmla="+- 0 10075 1080"/>
                          <a:gd name="T133" fmla="*/ T132 w 10082"/>
                          <a:gd name="T134" fmla="+- 0 15074 15065"/>
                          <a:gd name="T135" fmla="*/ 15074 h 329"/>
                          <a:gd name="T136" fmla="+- 0 11152 1080"/>
                          <a:gd name="T137" fmla="*/ T136 w 10082"/>
                          <a:gd name="T138" fmla="+- 0 15074 15065"/>
                          <a:gd name="T139" fmla="*/ 15074 h 329"/>
                          <a:gd name="T140" fmla="+- 0 11152 1080"/>
                          <a:gd name="T141" fmla="*/ T140 w 10082"/>
                          <a:gd name="T142" fmla="+- 0 15384 15065"/>
                          <a:gd name="T143" fmla="*/ 15384 h 329"/>
                          <a:gd name="T144" fmla="+- 0 11162 1080"/>
                          <a:gd name="T145" fmla="*/ T144 w 10082"/>
                          <a:gd name="T146" fmla="+- 0 15384 15065"/>
                          <a:gd name="T147" fmla="*/ 15384 h 329"/>
                          <a:gd name="T148" fmla="+- 0 11162 1080"/>
                          <a:gd name="T149" fmla="*/ T148 w 10082"/>
                          <a:gd name="T150" fmla="+- 0 15065 15065"/>
                          <a:gd name="T151" fmla="*/ 15065 h 32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Lst>
                        <a:rect l="0" t="0" r="r" b="b"/>
                        <a:pathLst>
                          <a:path w="10082" h="329">
                            <a:moveTo>
                              <a:pt x="10" y="0"/>
                            </a:moveTo>
                            <a:lnTo>
                              <a:pt x="0" y="0"/>
                            </a:lnTo>
                            <a:lnTo>
                              <a:pt x="0" y="319"/>
                            </a:lnTo>
                            <a:lnTo>
                              <a:pt x="10" y="319"/>
                            </a:lnTo>
                            <a:lnTo>
                              <a:pt x="10" y="0"/>
                            </a:lnTo>
                            <a:close/>
                            <a:moveTo>
                              <a:pt x="8995" y="0"/>
                            </a:moveTo>
                            <a:lnTo>
                              <a:pt x="8985" y="0"/>
                            </a:lnTo>
                            <a:lnTo>
                              <a:pt x="10" y="0"/>
                            </a:lnTo>
                            <a:lnTo>
                              <a:pt x="10" y="9"/>
                            </a:lnTo>
                            <a:lnTo>
                              <a:pt x="8985" y="9"/>
                            </a:lnTo>
                            <a:lnTo>
                              <a:pt x="8995" y="9"/>
                            </a:lnTo>
                            <a:lnTo>
                              <a:pt x="8995" y="0"/>
                            </a:lnTo>
                            <a:close/>
                            <a:moveTo>
                              <a:pt x="10082" y="319"/>
                            </a:moveTo>
                            <a:lnTo>
                              <a:pt x="10072" y="319"/>
                            </a:lnTo>
                            <a:lnTo>
                              <a:pt x="8985" y="319"/>
                            </a:lnTo>
                            <a:lnTo>
                              <a:pt x="8980" y="319"/>
                            </a:lnTo>
                            <a:lnTo>
                              <a:pt x="8971" y="319"/>
                            </a:lnTo>
                            <a:lnTo>
                              <a:pt x="10" y="319"/>
                            </a:lnTo>
                            <a:lnTo>
                              <a:pt x="0" y="319"/>
                            </a:lnTo>
                            <a:lnTo>
                              <a:pt x="0" y="329"/>
                            </a:lnTo>
                            <a:lnTo>
                              <a:pt x="10" y="329"/>
                            </a:lnTo>
                            <a:lnTo>
                              <a:pt x="8971" y="329"/>
                            </a:lnTo>
                            <a:lnTo>
                              <a:pt x="8980" y="329"/>
                            </a:lnTo>
                            <a:lnTo>
                              <a:pt x="8985" y="329"/>
                            </a:lnTo>
                            <a:lnTo>
                              <a:pt x="10072" y="329"/>
                            </a:lnTo>
                            <a:lnTo>
                              <a:pt x="10082" y="329"/>
                            </a:lnTo>
                            <a:lnTo>
                              <a:pt x="10082" y="319"/>
                            </a:lnTo>
                            <a:close/>
                            <a:moveTo>
                              <a:pt x="10082" y="0"/>
                            </a:moveTo>
                            <a:lnTo>
                              <a:pt x="10072" y="0"/>
                            </a:lnTo>
                            <a:lnTo>
                              <a:pt x="8995" y="0"/>
                            </a:lnTo>
                            <a:lnTo>
                              <a:pt x="8995" y="9"/>
                            </a:lnTo>
                            <a:lnTo>
                              <a:pt x="10072" y="9"/>
                            </a:lnTo>
                            <a:lnTo>
                              <a:pt x="10072" y="319"/>
                            </a:lnTo>
                            <a:lnTo>
                              <a:pt x="10082" y="319"/>
                            </a:lnTo>
                            <a:lnTo>
                              <a:pt x="10082" y="0"/>
                            </a:lnTo>
                            <a:close/>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4A5314" id="AutoShape 12" o:spid="_x0000_s1026" style="position:absolute;margin-left:54pt;margin-top:753.25pt;width:504.1pt;height:16.45pt;z-index:-16188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0082,3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" path="m10,l,,,319r10,l10,xm8995,r-10,l10,r,9l8985,9r10,l8995,xm10082,319r-10,l8985,319r-5,l8971,319,10,319,,319r,10l10,329r8961,l8980,329r5,l10072,329r10,l10082,319xm10082,r-10,l8995,r,9l10072,9r,310l10082,319r,-319xe" fillcolor="#006fc0" stroked="f">
              <v:path arrowok="t" o:connecttype="custom" o:connectlocs="6350,9566275;0,9566275;0,9768840;6350,9768840;6350,9566275;5711825,9566275;5705475,9566275;6350,9566275;6350,9571990;5705475,9571990;5711825,9571990;5711825,9566275;6402070,9768840;6395720,9768840;5705475,9768840;5702300,9768840;5702300,9768840;5696585,9768840;6350,9768840;0,9768840;0,9775190;6350,9775190;5696585,9775190;5702300,9775190;5702300,9775190;5705475,9775190;6395720,9775190;6402070,9775190;6402070,9768840;6402070,9566275;6395720,9566275;6395720,9566275;5711825,9566275;5711825,9571990;6395720,9571990;6395720,9768840;6402070,9768840;6402070,9566275" o:connectangles="0,0,0,0,0,0,0,0,0,0,0,0,0,0,0,0,0,0,0,0,0,0,0,0,0,0,0,0,0,0,0,0,0,0,0,0,0,0"/>
              <w10:wrap anchorx="page" anchory="page"/>
            </v:shape>
          </w:pict>
        </mc:Fallback>
      </mc:AlternateContent>
    </w:r>
    <w:r>
      <w:rPr>
        <w:noProof/>
      </w:rPr>
      <mc:AlternateContent>
        <mc:Choice Requires="wps">
          <w:drawing>
            <wp:anchor distT="0" distB="0" distL="114300" distR="114300" simplePos="0" relativeHeight="487128576" behindDoc="1" locked="0" layoutInCell="1" allowOverlap="1" wp14:anchorId="353D7519" wp14:editId="1772C2D2">
              <wp:simplePos x="0" y="0"/>
              <wp:positionH relativeFrom="page">
                <wp:posOffset>6667500</wp:posOffset>
              </wp:positionH>
              <wp:positionV relativeFrom="page">
                <wp:posOffset>9562465</wp:posOffset>
              </wp:positionV>
              <wp:extent cx="140335" cy="153670"/>
              <wp:effectExtent l="0" t="0" r="0" b="0"/>
              <wp:wrapNone/>
              <wp:docPr id="18"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335"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3D7519" id="_x0000_t202" coordsize="21600,21600" o:spt="202" path="m,l,21600r21600,l21600,xe">
              <v:stroke joinstyle="miter"/>
              <v:path gradientshapeok="t" o:connecttype="rect"/>
            </v:shapetype>
            <v:shape id="Text Box 10" o:spid="_x0000_s1026" type="#_x0000_t202" style="position:absolute;margin-left:525pt;margin-top:752.95pt;width:11.05pt;height:12.1pt;z-index:-16187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" filled="f" stroked="f">
              <v:textbox inset="0,0,0,0">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BD77D" w14:textId="77777777" w:rsidR="00B07233" w:rsidRDefault="00B07233">
      <w:r>
        <w:separator/>
      </w:r>
    </w:p>
  </w:footnote>
  <w:footnote w:type="continuationSeparator" w:id="0">
    <w:p w14:paraId="19EEBE8B" w14:textId="77777777" w:rsidR="00B07233" w:rsidRDefault="00B072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DF205" w14:textId="77777777" w:rsidR="00F15603" w:rsidRDefault="00F15603">
    <w:pPr>
      <w:pStyle w:val="Textoindependiente"/>
      <w:spacing w:line="14" w:lineRule="auto"/>
      <w:rPr>
        <w:sz w:val="20"/>
      </w:rPr>
    </w:pPr>
    <w:r>
      <w:rPr>
        <w:noProof/>
      </w:rPr>
      <w:drawing>
        <wp:anchor distT="0" distB="0" distL="0" distR="0" simplePos="0" relativeHeight="487127040" behindDoc="1" locked="0" layoutInCell="1" allowOverlap="1" wp14:anchorId="73C835A4" wp14:editId="62BED6BA">
          <wp:simplePos x="0" y="0"/>
          <wp:positionH relativeFrom="page">
            <wp:posOffset>5713016</wp:posOffset>
          </wp:positionH>
          <wp:positionV relativeFrom="page">
            <wp:posOffset>277985</wp:posOffset>
          </wp:positionV>
          <wp:extent cx="1324527" cy="832502"/>
          <wp:effectExtent l="0" t="0" r="0" b="0"/>
          <wp:wrapNone/>
          <wp:docPr id="1024371557" name="Imagen 1024371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 cstate="print"/>
                  <a:stretch>
                    <a:fillRect/>
                  </a:stretch>
                </pic:blipFill>
                <pic:spPr>
                  <a:xfrm>
                    <a:off x="0" y="0"/>
                    <a:ext cx="1324527" cy="832502"/>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2659F"/>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1" w15:restartNumberingAfterBreak="0">
    <w:nsid w:val="05041E85"/>
    <w:multiLevelType w:val="hybridMultilevel"/>
    <w:tmpl w:val="23281F64"/>
    <w:lvl w:ilvl="0" w:tplc="835AA648">
      <w:numFmt w:val="bullet"/>
      <w:lvlText w:val="o"/>
      <w:lvlJc w:val="left"/>
      <w:pPr>
        <w:ind w:left="1580" w:hanging="360"/>
      </w:pPr>
      <w:rPr>
        <w:rFonts w:ascii="Courier New" w:eastAsia="Courier New" w:hAnsi="Courier New" w:cs="Courier New" w:hint="default"/>
        <w:w w:val="100"/>
        <w:sz w:val="22"/>
        <w:szCs w:val="22"/>
        <w:lang w:val="es-ES" w:eastAsia="en-US" w:bidi="ar-SA"/>
      </w:rPr>
    </w:lvl>
    <w:lvl w:ilvl="1" w:tplc="C5D4D62E">
      <w:numFmt w:val="bullet"/>
      <w:lvlText w:val=""/>
      <w:lvlJc w:val="left"/>
      <w:pPr>
        <w:ind w:left="2300" w:hanging="360"/>
      </w:pPr>
      <w:rPr>
        <w:rFonts w:ascii="Wingdings" w:eastAsia="Wingdings" w:hAnsi="Wingdings" w:cs="Wingdings" w:hint="default"/>
        <w:w w:val="100"/>
        <w:sz w:val="22"/>
        <w:szCs w:val="22"/>
        <w:lang w:val="es-ES" w:eastAsia="en-US" w:bidi="ar-SA"/>
      </w:rPr>
    </w:lvl>
    <w:lvl w:ilvl="2" w:tplc="2C504FAE">
      <w:numFmt w:val="bullet"/>
      <w:lvlText w:val=""/>
      <w:lvlJc w:val="left"/>
      <w:pPr>
        <w:ind w:left="3021" w:hanging="361"/>
      </w:pPr>
      <w:rPr>
        <w:rFonts w:ascii="Symbol" w:eastAsia="Symbol" w:hAnsi="Symbol" w:cs="Symbol" w:hint="default"/>
        <w:w w:val="100"/>
        <w:sz w:val="22"/>
        <w:szCs w:val="22"/>
        <w:lang w:val="es-ES" w:eastAsia="en-US" w:bidi="ar-SA"/>
      </w:rPr>
    </w:lvl>
    <w:lvl w:ilvl="3" w:tplc="31889078">
      <w:numFmt w:val="bullet"/>
      <w:lvlText w:val="•"/>
      <w:lvlJc w:val="left"/>
      <w:pPr>
        <w:ind w:left="3947" w:hanging="361"/>
      </w:pPr>
      <w:rPr>
        <w:rFonts w:hint="default"/>
        <w:lang w:val="es-ES" w:eastAsia="en-US" w:bidi="ar-SA"/>
      </w:rPr>
    </w:lvl>
    <w:lvl w:ilvl="4" w:tplc="F634C3F6">
      <w:numFmt w:val="bullet"/>
      <w:lvlText w:val="•"/>
      <w:lvlJc w:val="left"/>
      <w:pPr>
        <w:ind w:left="4875" w:hanging="361"/>
      </w:pPr>
      <w:rPr>
        <w:rFonts w:hint="default"/>
        <w:lang w:val="es-ES" w:eastAsia="en-US" w:bidi="ar-SA"/>
      </w:rPr>
    </w:lvl>
    <w:lvl w:ilvl="5" w:tplc="6CC09186">
      <w:numFmt w:val="bullet"/>
      <w:lvlText w:val="•"/>
      <w:lvlJc w:val="left"/>
      <w:pPr>
        <w:ind w:left="5802" w:hanging="361"/>
      </w:pPr>
      <w:rPr>
        <w:rFonts w:hint="default"/>
        <w:lang w:val="es-ES" w:eastAsia="en-US" w:bidi="ar-SA"/>
      </w:rPr>
    </w:lvl>
    <w:lvl w:ilvl="6" w:tplc="29785B6A">
      <w:numFmt w:val="bullet"/>
      <w:lvlText w:val="•"/>
      <w:lvlJc w:val="left"/>
      <w:pPr>
        <w:ind w:left="6730" w:hanging="361"/>
      </w:pPr>
      <w:rPr>
        <w:rFonts w:hint="default"/>
        <w:lang w:val="es-ES" w:eastAsia="en-US" w:bidi="ar-SA"/>
      </w:rPr>
    </w:lvl>
    <w:lvl w:ilvl="7" w:tplc="867CB296">
      <w:numFmt w:val="bullet"/>
      <w:lvlText w:val="•"/>
      <w:lvlJc w:val="left"/>
      <w:pPr>
        <w:ind w:left="7657" w:hanging="361"/>
      </w:pPr>
      <w:rPr>
        <w:rFonts w:hint="default"/>
        <w:lang w:val="es-ES" w:eastAsia="en-US" w:bidi="ar-SA"/>
      </w:rPr>
    </w:lvl>
    <w:lvl w:ilvl="8" w:tplc="ADB8F65A">
      <w:numFmt w:val="bullet"/>
      <w:lvlText w:val="•"/>
      <w:lvlJc w:val="left"/>
      <w:pPr>
        <w:ind w:left="8585" w:hanging="361"/>
      </w:pPr>
      <w:rPr>
        <w:rFonts w:hint="default"/>
        <w:lang w:val="es-ES" w:eastAsia="en-US" w:bidi="ar-SA"/>
      </w:rPr>
    </w:lvl>
  </w:abstractNum>
  <w:abstractNum w:abstractNumId="2" w15:restartNumberingAfterBreak="0">
    <w:nsid w:val="07155F46"/>
    <w:multiLevelType w:val="multilevel"/>
    <w:tmpl w:val="CF5486D2"/>
    <w:lvl w:ilvl="0">
      <w:start w:val="5"/>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5"/>
        <w:w w:val="99"/>
        <w:sz w:val="24"/>
        <w:szCs w:val="24"/>
        <w:lang w:val="es-ES" w:eastAsia="en-US" w:bidi="ar-SA"/>
      </w:rPr>
    </w:lvl>
    <w:lvl w:ilvl="2">
      <w:start w:val="1"/>
      <w:numFmt w:val="decimal"/>
      <w:lvlText w:val="%3."/>
      <w:lvlJc w:val="left"/>
      <w:pPr>
        <w:ind w:left="860" w:hanging="360"/>
      </w:pPr>
      <w:rPr>
        <w:rFonts w:ascii="Carlito" w:eastAsia="Carlito" w:hAnsi="Carlito" w:cs="Carlito" w:hint="default"/>
        <w:b w:val="0"/>
        <w:bCs/>
        <w:w w:val="100"/>
        <w:sz w:val="22"/>
        <w:szCs w:val="22"/>
        <w:lang w:val="es-ES" w:eastAsia="en-US" w:bidi="ar-SA"/>
      </w:rPr>
    </w:lvl>
    <w:lvl w:ilvl="3">
      <w:numFmt w:val="bullet"/>
      <w:lvlText w:val="•"/>
      <w:lvlJc w:val="left"/>
      <w:pPr>
        <w:ind w:left="2988" w:hanging="360"/>
      </w:pPr>
      <w:rPr>
        <w:rFonts w:hint="default"/>
        <w:lang w:val="es-ES" w:eastAsia="en-US" w:bidi="ar-SA"/>
      </w:rPr>
    </w:lvl>
    <w:lvl w:ilvl="4">
      <w:numFmt w:val="bullet"/>
      <w:lvlText w:val="•"/>
      <w:lvlJc w:val="left"/>
      <w:pPr>
        <w:ind w:left="4053" w:hanging="360"/>
      </w:pPr>
      <w:rPr>
        <w:rFonts w:hint="default"/>
        <w:lang w:val="es-ES" w:eastAsia="en-US" w:bidi="ar-SA"/>
      </w:rPr>
    </w:lvl>
    <w:lvl w:ilvl="5">
      <w:numFmt w:val="bullet"/>
      <w:lvlText w:val="•"/>
      <w:lvlJc w:val="left"/>
      <w:pPr>
        <w:ind w:left="5117" w:hanging="360"/>
      </w:pPr>
      <w:rPr>
        <w:rFonts w:hint="default"/>
        <w:lang w:val="es-ES" w:eastAsia="en-US" w:bidi="ar-SA"/>
      </w:rPr>
    </w:lvl>
    <w:lvl w:ilvl="6">
      <w:numFmt w:val="bullet"/>
      <w:lvlText w:val="•"/>
      <w:lvlJc w:val="left"/>
      <w:pPr>
        <w:ind w:left="6182" w:hanging="360"/>
      </w:pPr>
      <w:rPr>
        <w:rFonts w:hint="default"/>
        <w:lang w:val="es-ES" w:eastAsia="en-US" w:bidi="ar-SA"/>
      </w:rPr>
    </w:lvl>
    <w:lvl w:ilvl="7">
      <w:numFmt w:val="bullet"/>
      <w:lvlText w:val="•"/>
      <w:lvlJc w:val="left"/>
      <w:pPr>
        <w:ind w:left="7246" w:hanging="360"/>
      </w:pPr>
      <w:rPr>
        <w:rFonts w:hint="default"/>
        <w:lang w:val="es-ES" w:eastAsia="en-US" w:bidi="ar-SA"/>
      </w:rPr>
    </w:lvl>
    <w:lvl w:ilvl="8">
      <w:numFmt w:val="bullet"/>
      <w:lvlText w:val="•"/>
      <w:lvlJc w:val="left"/>
      <w:pPr>
        <w:ind w:left="8311" w:hanging="360"/>
      </w:pPr>
      <w:rPr>
        <w:rFonts w:hint="default"/>
        <w:lang w:val="es-ES" w:eastAsia="en-US" w:bidi="ar-SA"/>
      </w:rPr>
    </w:lvl>
  </w:abstractNum>
  <w:abstractNum w:abstractNumId="3" w15:restartNumberingAfterBreak="0">
    <w:nsid w:val="0CCD3471"/>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4" w15:restartNumberingAfterBreak="0">
    <w:nsid w:val="0D510205"/>
    <w:multiLevelType w:val="hybridMultilevel"/>
    <w:tmpl w:val="C2AA83D2"/>
    <w:lvl w:ilvl="0" w:tplc="1CF2C02A">
      <w:start w:val="1"/>
      <w:numFmt w:val="decimal"/>
      <w:lvlText w:val="%1."/>
      <w:lvlJc w:val="left"/>
      <w:pPr>
        <w:ind w:left="1065" w:hanging="705"/>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7B779D3"/>
    <w:multiLevelType w:val="multilevel"/>
    <w:tmpl w:val="AE0C779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lowerLetter"/>
      <w:lvlText w:val="%4."/>
      <w:lvlJc w:val="left"/>
      <w:pPr>
        <w:ind w:left="860" w:hanging="471"/>
      </w:pPr>
      <w:rPr>
        <w:rFonts w:ascii="Carlito" w:eastAsia="Carlito" w:hAnsi="Carlito" w:cs="Carlito"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6" w15:restartNumberingAfterBreak="0">
    <w:nsid w:val="1B053B13"/>
    <w:multiLevelType w:val="hybridMultilevel"/>
    <w:tmpl w:val="F872F0C8"/>
    <w:lvl w:ilvl="0" w:tplc="340A0001">
      <w:start w:val="1"/>
      <w:numFmt w:val="bullet"/>
      <w:lvlText w:val=""/>
      <w:lvlJc w:val="left"/>
      <w:pPr>
        <w:ind w:left="860" w:hanging="360"/>
      </w:pPr>
      <w:rPr>
        <w:rFonts w:ascii="Symbol" w:hAnsi="Symbol" w:hint="default"/>
      </w:rPr>
    </w:lvl>
    <w:lvl w:ilvl="1" w:tplc="340A0003" w:tentative="1">
      <w:start w:val="1"/>
      <w:numFmt w:val="bullet"/>
      <w:lvlText w:val="o"/>
      <w:lvlJc w:val="left"/>
      <w:pPr>
        <w:ind w:left="1580" w:hanging="360"/>
      </w:pPr>
      <w:rPr>
        <w:rFonts w:ascii="Courier New" w:hAnsi="Courier New" w:cs="Courier New" w:hint="default"/>
      </w:rPr>
    </w:lvl>
    <w:lvl w:ilvl="2" w:tplc="340A0005" w:tentative="1">
      <w:start w:val="1"/>
      <w:numFmt w:val="bullet"/>
      <w:lvlText w:val=""/>
      <w:lvlJc w:val="left"/>
      <w:pPr>
        <w:ind w:left="2300" w:hanging="360"/>
      </w:pPr>
      <w:rPr>
        <w:rFonts w:ascii="Wingdings" w:hAnsi="Wingdings" w:hint="default"/>
      </w:rPr>
    </w:lvl>
    <w:lvl w:ilvl="3" w:tplc="340A0001" w:tentative="1">
      <w:start w:val="1"/>
      <w:numFmt w:val="bullet"/>
      <w:lvlText w:val=""/>
      <w:lvlJc w:val="left"/>
      <w:pPr>
        <w:ind w:left="3020" w:hanging="360"/>
      </w:pPr>
      <w:rPr>
        <w:rFonts w:ascii="Symbol" w:hAnsi="Symbol" w:hint="default"/>
      </w:rPr>
    </w:lvl>
    <w:lvl w:ilvl="4" w:tplc="340A0003" w:tentative="1">
      <w:start w:val="1"/>
      <w:numFmt w:val="bullet"/>
      <w:lvlText w:val="o"/>
      <w:lvlJc w:val="left"/>
      <w:pPr>
        <w:ind w:left="3740" w:hanging="360"/>
      </w:pPr>
      <w:rPr>
        <w:rFonts w:ascii="Courier New" w:hAnsi="Courier New" w:cs="Courier New" w:hint="default"/>
      </w:rPr>
    </w:lvl>
    <w:lvl w:ilvl="5" w:tplc="340A0005" w:tentative="1">
      <w:start w:val="1"/>
      <w:numFmt w:val="bullet"/>
      <w:lvlText w:val=""/>
      <w:lvlJc w:val="left"/>
      <w:pPr>
        <w:ind w:left="4460" w:hanging="360"/>
      </w:pPr>
      <w:rPr>
        <w:rFonts w:ascii="Wingdings" w:hAnsi="Wingdings" w:hint="default"/>
      </w:rPr>
    </w:lvl>
    <w:lvl w:ilvl="6" w:tplc="340A0001" w:tentative="1">
      <w:start w:val="1"/>
      <w:numFmt w:val="bullet"/>
      <w:lvlText w:val=""/>
      <w:lvlJc w:val="left"/>
      <w:pPr>
        <w:ind w:left="5180" w:hanging="360"/>
      </w:pPr>
      <w:rPr>
        <w:rFonts w:ascii="Symbol" w:hAnsi="Symbol" w:hint="default"/>
      </w:rPr>
    </w:lvl>
    <w:lvl w:ilvl="7" w:tplc="340A0003" w:tentative="1">
      <w:start w:val="1"/>
      <w:numFmt w:val="bullet"/>
      <w:lvlText w:val="o"/>
      <w:lvlJc w:val="left"/>
      <w:pPr>
        <w:ind w:left="5900" w:hanging="360"/>
      </w:pPr>
      <w:rPr>
        <w:rFonts w:ascii="Courier New" w:hAnsi="Courier New" w:cs="Courier New" w:hint="default"/>
      </w:rPr>
    </w:lvl>
    <w:lvl w:ilvl="8" w:tplc="340A0005" w:tentative="1">
      <w:start w:val="1"/>
      <w:numFmt w:val="bullet"/>
      <w:lvlText w:val=""/>
      <w:lvlJc w:val="left"/>
      <w:pPr>
        <w:ind w:left="6620" w:hanging="360"/>
      </w:pPr>
      <w:rPr>
        <w:rFonts w:ascii="Wingdings" w:hAnsi="Wingdings" w:hint="default"/>
      </w:rPr>
    </w:lvl>
  </w:abstractNum>
  <w:abstractNum w:abstractNumId="7" w15:restartNumberingAfterBreak="0">
    <w:nsid w:val="255D2692"/>
    <w:multiLevelType w:val="hybridMultilevel"/>
    <w:tmpl w:val="A3BCE3EA"/>
    <w:lvl w:ilvl="0" w:tplc="24DC5F6A">
      <w:start w:val="1"/>
      <w:numFmt w:val="decimal"/>
      <w:lvlText w:val="%1."/>
      <w:lvlJc w:val="left"/>
      <w:pPr>
        <w:ind w:left="1210" w:hanging="711"/>
      </w:pPr>
      <w:rPr>
        <w:rFonts w:ascii="Carlito" w:eastAsia="Carlito" w:hAnsi="Carlito" w:cs="Carlito" w:hint="default"/>
        <w:b w:val="0"/>
        <w:bCs w:val="0"/>
        <w:w w:val="100"/>
        <w:sz w:val="22"/>
        <w:szCs w:val="22"/>
        <w:lang w:val="es-ES" w:eastAsia="en-US" w:bidi="ar-SA"/>
      </w:rPr>
    </w:lvl>
    <w:lvl w:ilvl="1" w:tplc="31D2D338">
      <w:numFmt w:val="bullet"/>
      <w:lvlText w:val="•"/>
      <w:lvlJc w:val="left"/>
      <w:pPr>
        <w:ind w:left="2142" w:hanging="711"/>
      </w:pPr>
      <w:rPr>
        <w:rFonts w:hint="default"/>
        <w:lang w:val="es-ES" w:eastAsia="en-US" w:bidi="ar-SA"/>
      </w:rPr>
    </w:lvl>
    <w:lvl w:ilvl="2" w:tplc="946EB7C8">
      <w:numFmt w:val="bullet"/>
      <w:lvlText w:val="•"/>
      <w:lvlJc w:val="left"/>
      <w:pPr>
        <w:ind w:left="3064" w:hanging="711"/>
      </w:pPr>
      <w:rPr>
        <w:rFonts w:hint="default"/>
        <w:lang w:val="es-ES" w:eastAsia="en-US" w:bidi="ar-SA"/>
      </w:rPr>
    </w:lvl>
    <w:lvl w:ilvl="3" w:tplc="F57C32B2">
      <w:numFmt w:val="bullet"/>
      <w:lvlText w:val="•"/>
      <w:lvlJc w:val="left"/>
      <w:pPr>
        <w:ind w:left="3986" w:hanging="711"/>
      </w:pPr>
      <w:rPr>
        <w:rFonts w:hint="default"/>
        <w:lang w:val="es-ES" w:eastAsia="en-US" w:bidi="ar-SA"/>
      </w:rPr>
    </w:lvl>
    <w:lvl w:ilvl="4" w:tplc="2842E1C2">
      <w:numFmt w:val="bullet"/>
      <w:lvlText w:val="•"/>
      <w:lvlJc w:val="left"/>
      <w:pPr>
        <w:ind w:left="4908" w:hanging="711"/>
      </w:pPr>
      <w:rPr>
        <w:rFonts w:hint="default"/>
        <w:lang w:val="es-ES" w:eastAsia="en-US" w:bidi="ar-SA"/>
      </w:rPr>
    </w:lvl>
    <w:lvl w:ilvl="5" w:tplc="5E04150E">
      <w:numFmt w:val="bullet"/>
      <w:lvlText w:val="•"/>
      <w:lvlJc w:val="left"/>
      <w:pPr>
        <w:ind w:left="5830" w:hanging="711"/>
      </w:pPr>
      <w:rPr>
        <w:rFonts w:hint="default"/>
        <w:lang w:val="es-ES" w:eastAsia="en-US" w:bidi="ar-SA"/>
      </w:rPr>
    </w:lvl>
    <w:lvl w:ilvl="6" w:tplc="FABC8D92">
      <w:numFmt w:val="bullet"/>
      <w:lvlText w:val="•"/>
      <w:lvlJc w:val="left"/>
      <w:pPr>
        <w:ind w:left="6752" w:hanging="711"/>
      </w:pPr>
      <w:rPr>
        <w:rFonts w:hint="default"/>
        <w:lang w:val="es-ES" w:eastAsia="en-US" w:bidi="ar-SA"/>
      </w:rPr>
    </w:lvl>
    <w:lvl w:ilvl="7" w:tplc="A7748766">
      <w:numFmt w:val="bullet"/>
      <w:lvlText w:val="•"/>
      <w:lvlJc w:val="left"/>
      <w:pPr>
        <w:ind w:left="7674" w:hanging="711"/>
      </w:pPr>
      <w:rPr>
        <w:rFonts w:hint="default"/>
        <w:lang w:val="es-ES" w:eastAsia="en-US" w:bidi="ar-SA"/>
      </w:rPr>
    </w:lvl>
    <w:lvl w:ilvl="8" w:tplc="B8A4E392">
      <w:numFmt w:val="bullet"/>
      <w:lvlText w:val="•"/>
      <w:lvlJc w:val="left"/>
      <w:pPr>
        <w:ind w:left="8596" w:hanging="711"/>
      </w:pPr>
      <w:rPr>
        <w:rFonts w:hint="default"/>
        <w:lang w:val="es-ES" w:eastAsia="en-US" w:bidi="ar-SA"/>
      </w:rPr>
    </w:lvl>
  </w:abstractNum>
  <w:abstractNum w:abstractNumId="8" w15:restartNumberingAfterBreak="0">
    <w:nsid w:val="27760835"/>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9" w15:restartNumberingAfterBreak="0">
    <w:nsid w:val="33823603"/>
    <w:multiLevelType w:val="hybridMultilevel"/>
    <w:tmpl w:val="B1BAA3C0"/>
    <w:lvl w:ilvl="0" w:tplc="8780C92C">
      <w:numFmt w:val="bullet"/>
      <w:lvlText w:val=""/>
      <w:lvlJc w:val="left"/>
      <w:pPr>
        <w:ind w:left="860" w:hanging="360"/>
      </w:pPr>
      <w:rPr>
        <w:rFonts w:ascii="Symbol" w:eastAsia="Symbol" w:hAnsi="Symbol" w:cs="Symbol" w:hint="default"/>
        <w:w w:val="100"/>
        <w:sz w:val="22"/>
        <w:szCs w:val="22"/>
        <w:lang w:val="es-ES" w:eastAsia="en-US" w:bidi="ar-SA"/>
      </w:rPr>
    </w:lvl>
    <w:lvl w:ilvl="1" w:tplc="24AEA956">
      <w:numFmt w:val="bullet"/>
      <w:lvlText w:val="•"/>
      <w:lvlJc w:val="left"/>
      <w:pPr>
        <w:ind w:left="1580" w:hanging="360"/>
      </w:pPr>
      <w:rPr>
        <w:rFonts w:hint="default"/>
        <w:lang w:val="es-ES" w:eastAsia="en-US" w:bidi="ar-SA"/>
      </w:rPr>
    </w:lvl>
    <w:lvl w:ilvl="2" w:tplc="C9B60800">
      <w:numFmt w:val="bullet"/>
      <w:lvlText w:val="•"/>
      <w:lvlJc w:val="left"/>
      <w:pPr>
        <w:ind w:left="2564" w:hanging="360"/>
      </w:pPr>
      <w:rPr>
        <w:rFonts w:hint="default"/>
        <w:lang w:val="es-ES" w:eastAsia="en-US" w:bidi="ar-SA"/>
      </w:rPr>
    </w:lvl>
    <w:lvl w:ilvl="3" w:tplc="6D0AAC02">
      <w:numFmt w:val="bullet"/>
      <w:lvlText w:val="•"/>
      <w:lvlJc w:val="left"/>
      <w:pPr>
        <w:ind w:left="3548" w:hanging="360"/>
      </w:pPr>
      <w:rPr>
        <w:rFonts w:hint="default"/>
        <w:lang w:val="es-ES" w:eastAsia="en-US" w:bidi="ar-SA"/>
      </w:rPr>
    </w:lvl>
    <w:lvl w:ilvl="4" w:tplc="4666079A">
      <w:numFmt w:val="bullet"/>
      <w:lvlText w:val="•"/>
      <w:lvlJc w:val="left"/>
      <w:pPr>
        <w:ind w:left="4533" w:hanging="360"/>
      </w:pPr>
      <w:rPr>
        <w:rFonts w:hint="default"/>
        <w:lang w:val="es-ES" w:eastAsia="en-US" w:bidi="ar-SA"/>
      </w:rPr>
    </w:lvl>
    <w:lvl w:ilvl="5" w:tplc="12687B58">
      <w:numFmt w:val="bullet"/>
      <w:lvlText w:val="•"/>
      <w:lvlJc w:val="left"/>
      <w:pPr>
        <w:ind w:left="5517" w:hanging="360"/>
      </w:pPr>
      <w:rPr>
        <w:rFonts w:hint="default"/>
        <w:lang w:val="es-ES" w:eastAsia="en-US" w:bidi="ar-SA"/>
      </w:rPr>
    </w:lvl>
    <w:lvl w:ilvl="6" w:tplc="6F6E4C9A">
      <w:numFmt w:val="bullet"/>
      <w:lvlText w:val="•"/>
      <w:lvlJc w:val="left"/>
      <w:pPr>
        <w:ind w:left="6502" w:hanging="360"/>
      </w:pPr>
      <w:rPr>
        <w:rFonts w:hint="default"/>
        <w:lang w:val="es-ES" w:eastAsia="en-US" w:bidi="ar-SA"/>
      </w:rPr>
    </w:lvl>
    <w:lvl w:ilvl="7" w:tplc="47389E0A">
      <w:numFmt w:val="bullet"/>
      <w:lvlText w:val="•"/>
      <w:lvlJc w:val="left"/>
      <w:pPr>
        <w:ind w:left="7486" w:hanging="360"/>
      </w:pPr>
      <w:rPr>
        <w:rFonts w:hint="default"/>
        <w:lang w:val="es-ES" w:eastAsia="en-US" w:bidi="ar-SA"/>
      </w:rPr>
    </w:lvl>
    <w:lvl w:ilvl="8" w:tplc="7E4E0F0C">
      <w:numFmt w:val="bullet"/>
      <w:lvlText w:val="•"/>
      <w:lvlJc w:val="left"/>
      <w:pPr>
        <w:ind w:left="8471" w:hanging="360"/>
      </w:pPr>
      <w:rPr>
        <w:rFonts w:hint="default"/>
        <w:lang w:val="es-ES" w:eastAsia="en-US" w:bidi="ar-SA"/>
      </w:rPr>
    </w:lvl>
  </w:abstractNum>
  <w:abstractNum w:abstractNumId="10" w15:restartNumberingAfterBreak="0">
    <w:nsid w:val="3FF9660F"/>
    <w:multiLevelType w:val="multilevel"/>
    <w:tmpl w:val="B5425CD8"/>
    <w:lvl w:ilvl="0">
      <w:start w:val="3"/>
      <w:numFmt w:val="decimal"/>
      <w:lvlText w:val="%1"/>
      <w:lvlJc w:val="left"/>
      <w:pPr>
        <w:ind w:left="1004" w:hanging="865"/>
      </w:pPr>
      <w:rPr>
        <w:rFonts w:hint="default"/>
        <w:lang w:val="es-ES" w:eastAsia="en-US" w:bidi="ar-SA"/>
      </w:rPr>
    </w:lvl>
    <w:lvl w:ilvl="1">
      <w:start w:val="1"/>
      <w:numFmt w:val="decimal"/>
      <w:lvlText w:val="%1.%2"/>
      <w:lvlJc w:val="left"/>
      <w:pPr>
        <w:ind w:left="1004" w:hanging="865"/>
      </w:pPr>
      <w:rPr>
        <w:rFonts w:hint="default"/>
        <w:lang w:val="es-ES" w:eastAsia="en-US" w:bidi="ar-SA"/>
      </w:rPr>
    </w:lvl>
    <w:lvl w:ilvl="2">
      <w:start w:val="7"/>
      <w:numFmt w:val="decimal"/>
      <w:lvlText w:val="%1.%2.%3"/>
      <w:lvlJc w:val="left"/>
      <w:pPr>
        <w:ind w:left="1004" w:hanging="865"/>
      </w:pPr>
      <w:rPr>
        <w:rFonts w:hint="default"/>
        <w:lang w:val="es-ES" w:eastAsia="en-US" w:bidi="ar-SA"/>
      </w:rPr>
    </w:lvl>
    <w:lvl w:ilvl="3">
      <w:start w:val="1"/>
      <w:numFmt w:val="decimal"/>
      <w:lvlText w:val="%1.%2.%3.%4"/>
      <w:lvlJc w:val="left"/>
      <w:pPr>
        <w:ind w:left="1004" w:hanging="865"/>
      </w:pPr>
      <w:rPr>
        <w:rFonts w:ascii="Arial" w:eastAsia="Arial" w:hAnsi="Arial" w:cs="Arial" w:hint="default"/>
        <w:b/>
        <w:bCs/>
        <w:i w:val="0"/>
        <w:iCs w:val="0"/>
        <w:spacing w:val="-3"/>
        <w:w w:val="100"/>
        <w:sz w:val="22"/>
        <w:szCs w:val="22"/>
        <w:lang w:val="es-ES" w:eastAsia="en-US" w:bidi="ar-SA"/>
      </w:rPr>
    </w:lvl>
    <w:lvl w:ilvl="4">
      <w:numFmt w:val="bullet"/>
      <w:lvlText w:val="•"/>
      <w:lvlJc w:val="left"/>
      <w:pPr>
        <w:ind w:left="4776" w:hanging="865"/>
      </w:pPr>
      <w:rPr>
        <w:rFonts w:hint="default"/>
        <w:lang w:val="es-ES" w:eastAsia="en-US" w:bidi="ar-SA"/>
      </w:rPr>
    </w:lvl>
    <w:lvl w:ilvl="5">
      <w:numFmt w:val="bullet"/>
      <w:lvlText w:val="•"/>
      <w:lvlJc w:val="left"/>
      <w:pPr>
        <w:ind w:left="5720" w:hanging="865"/>
      </w:pPr>
      <w:rPr>
        <w:rFonts w:hint="default"/>
        <w:lang w:val="es-ES" w:eastAsia="en-US" w:bidi="ar-SA"/>
      </w:rPr>
    </w:lvl>
    <w:lvl w:ilvl="6">
      <w:numFmt w:val="bullet"/>
      <w:lvlText w:val="•"/>
      <w:lvlJc w:val="left"/>
      <w:pPr>
        <w:ind w:left="6664" w:hanging="865"/>
      </w:pPr>
      <w:rPr>
        <w:rFonts w:hint="default"/>
        <w:lang w:val="es-ES" w:eastAsia="en-US" w:bidi="ar-SA"/>
      </w:rPr>
    </w:lvl>
    <w:lvl w:ilvl="7">
      <w:numFmt w:val="bullet"/>
      <w:lvlText w:val="•"/>
      <w:lvlJc w:val="left"/>
      <w:pPr>
        <w:ind w:left="7608" w:hanging="865"/>
      </w:pPr>
      <w:rPr>
        <w:rFonts w:hint="default"/>
        <w:lang w:val="es-ES" w:eastAsia="en-US" w:bidi="ar-SA"/>
      </w:rPr>
    </w:lvl>
    <w:lvl w:ilvl="8">
      <w:numFmt w:val="bullet"/>
      <w:lvlText w:val="•"/>
      <w:lvlJc w:val="left"/>
      <w:pPr>
        <w:ind w:left="8552" w:hanging="865"/>
      </w:pPr>
      <w:rPr>
        <w:rFonts w:hint="default"/>
        <w:lang w:val="es-ES" w:eastAsia="en-US" w:bidi="ar-SA"/>
      </w:rPr>
    </w:lvl>
  </w:abstractNum>
  <w:abstractNum w:abstractNumId="11" w15:restartNumberingAfterBreak="0">
    <w:nsid w:val="4B530462"/>
    <w:multiLevelType w:val="hybridMultilevel"/>
    <w:tmpl w:val="9AF67658"/>
    <w:lvl w:ilvl="0" w:tplc="A95CD038">
      <w:numFmt w:val="bullet"/>
      <w:lvlText w:val=""/>
      <w:lvlJc w:val="left"/>
      <w:pPr>
        <w:ind w:left="860" w:hanging="360"/>
      </w:pPr>
      <w:rPr>
        <w:rFonts w:ascii="Symbol" w:eastAsia="Symbol" w:hAnsi="Symbol" w:cs="Symbol" w:hint="default"/>
        <w:w w:val="100"/>
        <w:sz w:val="22"/>
        <w:szCs w:val="22"/>
        <w:lang w:val="es-ES" w:eastAsia="en-US" w:bidi="ar-SA"/>
      </w:rPr>
    </w:lvl>
    <w:lvl w:ilvl="1" w:tplc="A044DC7C">
      <w:numFmt w:val="bullet"/>
      <w:lvlText w:val="•"/>
      <w:lvlJc w:val="left"/>
      <w:pPr>
        <w:ind w:left="1818" w:hanging="360"/>
      </w:pPr>
      <w:rPr>
        <w:rFonts w:hint="default"/>
        <w:lang w:val="es-ES" w:eastAsia="en-US" w:bidi="ar-SA"/>
      </w:rPr>
    </w:lvl>
    <w:lvl w:ilvl="2" w:tplc="2FFAF218">
      <w:numFmt w:val="bullet"/>
      <w:lvlText w:val="•"/>
      <w:lvlJc w:val="left"/>
      <w:pPr>
        <w:ind w:left="2776" w:hanging="360"/>
      </w:pPr>
      <w:rPr>
        <w:rFonts w:hint="default"/>
        <w:lang w:val="es-ES" w:eastAsia="en-US" w:bidi="ar-SA"/>
      </w:rPr>
    </w:lvl>
    <w:lvl w:ilvl="3" w:tplc="34C277FA">
      <w:numFmt w:val="bullet"/>
      <w:lvlText w:val="•"/>
      <w:lvlJc w:val="left"/>
      <w:pPr>
        <w:ind w:left="3734" w:hanging="360"/>
      </w:pPr>
      <w:rPr>
        <w:rFonts w:hint="default"/>
        <w:lang w:val="es-ES" w:eastAsia="en-US" w:bidi="ar-SA"/>
      </w:rPr>
    </w:lvl>
    <w:lvl w:ilvl="4" w:tplc="2954DCA0">
      <w:numFmt w:val="bullet"/>
      <w:lvlText w:val="•"/>
      <w:lvlJc w:val="left"/>
      <w:pPr>
        <w:ind w:left="4692" w:hanging="360"/>
      </w:pPr>
      <w:rPr>
        <w:rFonts w:hint="default"/>
        <w:lang w:val="es-ES" w:eastAsia="en-US" w:bidi="ar-SA"/>
      </w:rPr>
    </w:lvl>
    <w:lvl w:ilvl="5" w:tplc="7B2A6026">
      <w:numFmt w:val="bullet"/>
      <w:lvlText w:val="•"/>
      <w:lvlJc w:val="left"/>
      <w:pPr>
        <w:ind w:left="5650" w:hanging="360"/>
      </w:pPr>
      <w:rPr>
        <w:rFonts w:hint="default"/>
        <w:lang w:val="es-ES" w:eastAsia="en-US" w:bidi="ar-SA"/>
      </w:rPr>
    </w:lvl>
    <w:lvl w:ilvl="6" w:tplc="F74A5EF2">
      <w:numFmt w:val="bullet"/>
      <w:lvlText w:val="•"/>
      <w:lvlJc w:val="left"/>
      <w:pPr>
        <w:ind w:left="6608" w:hanging="360"/>
      </w:pPr>
      <w:rPr>
        <w:rFonts w:hint="default"/>
        <w:lang w:val="es-ES" w:eastAsia="en-US" w:bidi="ar-SA"/>
      </w:rPr>
    </w:lvl>
    <w:lvl w:ilvl="7" w:tplc="CF92CF94">
      <w:numFmt w:val="bullet"/>
      <w:lvlText w:val="•"/>
      <w:lvlJc w:val="left"/>
      <w:pPr>
        <w:ind w:left="7566" w:hanging="360"/>
      </w:pPr>
      <w:rPr>
        <w:rFonts w:hint="default"/>
        <w:lang w:val="es-ES" w:eastAsia="en-US" w:bidi="ar-SA"/>
      </w:rPr>
    </w:lvl>
    <w:lvl w:ilvl="8" w:tplc="F508F96C">
      <w:numFmt w:val="bullet"/>
      <w:lvlText w:val="•"/>
      <w:lvlJc w:val="left"/>
      <w:pPr>
        <w:ind w:left="8524" w:hanging="360"/>
      </w:pPr>
      <w:rPr>
        <w:rFonts w:hint="default"/>
        <w:lang w:val="es-ES" w:eastAsia="en-US" w:bidi="ar-SA"/>
      </w:rPr>
    </w:lvl>
  </w:abstractNum>
  <w:abstractNum w:abstractNumId="12" w15:restartNumberingAfterBreak="0">
    <w:nsid w:val="5C0B4980"/>
    <w:multiLevelType w:val="multilevel"/>
    <w:tmpl w:val="56EC1FF2"/>
    <w:lvl w:ilvl="0">
      <w:start w:val="1"/>
      <w:numFmt w:val="decimal"/>
      <w:lvlText w:val="%1"/>
      <w:lvlJc w:val="left"/>
      <w:pPr>
        <w:ind w:left="536" w:hanging="397"/>
      </w:pPr>
      <w:rPr>
        <w:rFonts w:ascii="Carlito" w:eastAsia="Carlito" w:hAnsi="Carlito" w:cs="Carlito" w:hint="default"/>
        <w:b/>
        <w:bCs/>
        <w:w w:val="99"/>
        <w:sz w:val="20"/>
        <w:szCs w:val="20"/>
        <w:lang w:val="es-ES" w:eastAsia="en-US" w:bidi="ar-SA"/>
      </w:rPr>
    </w:lvl>
    <w:lvl w:ilvl="1">
      <w:start w:val="1"/>
      <w:numFmt w:val="decimal"/>
      <w:lvlText w:val="%1.%2"/>
      <w:lvlJc w:val="left"/>
      <w:pPr>
        <w:ind w:left="982" w:hanging="447"/>
      </w:pPr>
      <w:rPr>
        <w:rFonts w:ascii="Carlito" w:eastAsia="Carlito" w:hAnsi="Carlito" w:cs="Carlito" w:hint="default"/>
        <w:w w:val="100"/>
        <w:sz w:val="18"/>
        <w:szCs w:val="18"/>
        <w:lang w:val="es-ES" w:eastAsia="en-US" w:bidi="ar-SA"/>
      </w:rPr>
    </w:lvl>
    <w:lvl w:ilvl="2">
      <w:numFmt w:val="bullet"/>
      <w:lvlText w:val="•"/>
      <w:lvlJc w:val="left"/>
      <w:pPr>
        <w:ind w:left="2031" w:hanging="447"/>
      </w:pPr>
      <w:rPr>
        <w:rFonts w:hint="default"/>
        <w:lang w:val="es-ES" w:eastAsia="en-US" w:bidi="ar-SA"/>
      </w:rPr>
    </w:lvl>
    <w:lvl w:ilvl="3">
      <w:numFmt w:val="bullet"/>
      <w:lvlText w:val="•"/>
      <w:lvlJc w:val="left"/>
      <w:pPr>
        <w:ind w:left="3082" w:hanging="447"/>
      </w:pPr>
      <w:rPr>
        <w:rFonts w:hint="default"/>
        <w:lang w:val="es-ES" w:eastAsia="en-US" w:bidi="ar-SA"/>
      </w:rPr>
    </w:lvl>
    <w:lvl w:ilvl="4">
      <w:numFmt w:val="bullet"/>
      <w:lvlText w:val="•"/>
      <w:lvlJc w:val="left"/>
      <w:pPr>
        <w:ind w:left="4133" w:hanging="447"/>
      </w:pPr>
      <w:rPr>
        <w:rFonts w:hint="default"/>
        <w:lang w:val="es-ES" w:eastAsia="en-US" w:bidi="ar-SA"/>
      </w:rPr>
    </w:lvl>
    <w:lvl w:ilvl="5">
      <w:numFmt w:val="bullet"/>
      <w:lvlText w:val="•"/>
      <w:lvlJc w:val="left"/>
      <w:pPr>
        <w:ind w:left="5184" w:hanging="447"/>
      </w:pPr>
      <w:rPr>
        <w:rFonts w:hint="default"/>
        <w:lang w:val="es-ES" w:eastAsia="en-US" w:bidi="ar-SA"/>
      </w:rPr>
    </w:lvl>
    <w:lvl w:ilvl="6">
      <w:numFmt w:val="bullet"/>
      <w:lvlText w:val="•"/>
      <w:lvlJc w:val="left"/>
      <w:pPr>
        <w:ind w:left="6235" w:hanging="447"/>
      </w:pPr>
      <w:rPr>
        <w:rFonts w:hint="default"/>
        <w:lang w:val="es-ES" w:eastAsia="en-US" w:bidi="ar-SA"/>
      </w:rPr>
    </w:lvl>
    <w:lvl w:ilvl="7">
      <w:numFmt w:val="bullet"/>
      <w:lvlText w:val="•"/>
      <w:lvlJc w:val="left"/>
      <w:pPr>
        <w:ind w:left="7286" w:hanging="447"/>
      </w:pPr>
      <w:rPr>
        <w:rFonts w:hint="default"/>
        <w:lang w:val="es-ES" w:eastAsia="en-US" w:bidi="ar-SA"/>
      </w:rPr>
    </w:lvl>
    <w:lvl w:ilvl="8">
      <w:numFmt w:val="bullet"/>
      <w:lvlText w:val="•"/>
      <w:lvlJc w:val="left"/>
      <w:pPr>
        <w:ind w:left="8337" w:hanging="447"/>
      </w:pPr>
      <w:rPr>
        <w:rFonts w:hint="default"/>
        <w:lang w:val="es-ES" w:eastAsia="en-US" w:bidi="ar-SA"/>
      </w:rPr>
    </w:lvl>
  </w:abstractNum>
  <w:abstractNum w:abstractNumId="13" w15:restartNumberingAfterBreak="0">
    <w:nsid w:val="7AC82C18"/>
    <w:multiLevelType w:val="hybridMultilevel"/>
    <w:tmpl w:val="C868F9C4"/>
    <w:lvl w:ilvl="0" w:tplc="F5B25E00">
      <w:start w:val="1"/>
      <w:numFmt w:val="decimal"/>
      <w:lvlText w:val="%1."/>
      <w:lvlJc w:val="left"/>
      <w:pPr>
        <w:ind w:left="860" w:hanging="360"/>
      </w:pPr>
      <w:rPr>
        <w:rFonts w:ascii="Carlito" w:eastAsia="Carlito" w:hAnsi="Carlito" w:cs="Carlito" w:hint="default"/>
        <w:w w:val="100"/>
        <w:sz w:val="22"/>
        <w:szCs w:val="22"/>
        <w:lang w:val="es-ES" w:eastAsia="en-US" w:bidi="ar-SA"/>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7F024B16"/>
    <w:multiLevelType w:val="hybridMultilevel"/>
    <w:tmpl w:val="A97099A8"/>
    <w:lvl w:ilvl="0" w:tplc="56B85D0C">
      <w:start w:val="1"/>
      <w:numFmt w:val="decimal"/>
      <w:lvlText w:val="%1"/>
      <w:lvlJc w:val="left"/>
      <w:pPr>
        <w:ind w:left="572" w:hanging="433"/>
      </w:pPr>
      <w:rPr>
        <w:rFonts w:ascii="Carlito" w:eastAsia="Carlito" w:hAnsi="Carlito" w:cs="Carlito" w:hint="default"/>
        <w:b/>
        <w:bCs/>
        <w:spacing w:val="-2"/>
        <w:w w:val="100"/>
        <w:sz w:val="24"/>
        <w:szCs w:val="24"/>
        <w:lang w:val="es-ES" w:eastAsia="en-US" w:bidi="ar-SA"/>
      </w:rPr>
    </w:lvl>
    <w:lvl w:ilvl="1" w:tplc="F5B25E00">
      <w:start w:val="1"/>
      <w:numFmt w:val="decimal"/>
      <w:lvlText w:val="%2."/>
      <w:lvlJc w:val="left"/>
      <w:pPr>
        <w:ind w:left="860" w:hanging="360"/>
      </w:pPr>
      <w:rPr>
        <w:rFonts w:ascii="Carlito" w:eastAsia="Carlito" w:hAnsi="Carlito" w:cs="Carlito" w:hint="default"/>
        <w:w w:val="100"/>
        <w:sz w:val="22"/>
        <w:szCs w:val="22"/>
        <w:lang w:val="es-ES" w:eastAsia="en-US" w:bidi="ar-SA"/>
      </w:rPr>
    </w:lvl>
    <w:lvl w:ilvl="2" w:tplc="7970393A">
      <w:numFmt w:val="bullet"/>
      <w:lvlText w:val="•"/>
      <w:lvlJc w:val="left"/>
      <w:pPr>
        <w:ind w:left="1924" w:hanging="360"/>
      </w:pPr>
      <w:rPr>
        <w:rFonts w:hint="default"/>
        <w:lang w:val="es-ES" w:eastAsia="en-US" w:bidi="ar-SA"/>
      </w:rPr>
    </w:lvl>
    <w:lvl w:ilvl="3" w:tplc="E4285336">
      <w:numFmt w:val="bullet"/>
      <w:lvlText w:val="•"/>
      <w:lvlJc w:val="left"/>
      <w:pPr>
        <w:ind w:left="2988" w:hanging="360"/>
      </w:pPr>
      <w:rPr>
        <w:rFonts w:hint="default"/>
        <w:lang w:val="es-ES" w:eastAsia="en-US" w:bidi="ar-SA"/>
      </w:rPr>
    </w:lvl>
    <w:lvl w:ilvl="4" w:tplc="90AA4D2E">
      <w:numFmt w:val="bullet"/>
      <w:lvlText w:val="•"/>
      <w:lvlJc w:val="left"/>
      <w:pPr>
        <w:ind w:left="4053" w:hanging="360"/>
      </w:pPr>
      <w:rPr>
        <w:rFonts w:hint="default"/>
        <w:lang w:val="es-ES" w:eastAsia="en-US" w:bidi="ar-SA"/>
      </w:rPr>
    </w:lvl>
    <w:lvl w:ilvl="5" w:tplc="39445302">
      <w:numFmt w:val="bullet"/>
      <w:lvlText w:val="•"/>
      <w:lvlJc w:val="left"/>
      <w:pPr>
        <w:ind w:left="5117" w:hanging="360"/>
      </w:pPr>
      <w:rPr>
        <w:rFonts w:hint="default"/>
        <w:lang w:val="es-ES" w:eastAsia="en-US" w:bidi="ar-SA"/>
      </w:rPr>
    </w:lvl>
    <w:lvl w:ilvl="6" w:tplc="05D88E9C">
      <w:numFmt w:val="bullet"/>
      <w:lvlText w:val="•"/>
      <w:lvlJc w:val="left"/>
      <w:pPr>
        <w:ind w:left="6182" w:hanging="360"/>
      </w:pPr>
      <w:rPr>
        <w:rFonts w:hint="default"/>
        <w:lang w:val="es-ES" w:eastAsia="en-US" w:bidi="ar-SA"/>
      </w:rPr>
    </w:lvl>
    <w:lvl w:ilvl="7" w:tplc="731A2F72">
      <w:numFmt w:val="bullet"/>
      <w:lvlText w:val="•"/>
      <w:lvlJc w:val="left"/>
      <w:pPr>
        <w:ind w:left="7246" w:hanging="360"/>
      </w:pPr>
      <w:rPr>
        <w:rFonts w:hint="default"/>
        <w:lang w:val="es-ES" w:eastAsia="en-US" w:bidi="ar-SA"/>
      </w:rPr>
    </w:lvl>
    <w:lvl w:ilvl="8" w:tplc="76867D3A">
      <w:numFmt w:val="bullet"/>
      <w:lvlText w:val="•"/>
      <w:lvlJc w:val="left"/>
      <w:pPr>
        <w:ind w:left="8311" w:hanging="360"/>
      </w:pPr>
      <w:rPr>
        <w:rFonts w:hint="default"/>
        <w:lang w:val="es-ES" w:eastAsia="en-US" w:bidi="ar-SA"/>
      </w:rPr>
    </w:lvl>
  </w:abstractNum>
  <w:num w:numId="1" w16cid:durableId="2134401557">
    <w:abstractNumId w:val="2"/>
  </w:num>
  <w:num w:numId="2" w16cid:durableId="646663673">
    <w:abstractNumId w:val="1"/>
  </w:num>
  <w:num w:numId="3" w16cid:durableId="422648203">
    <w:abstractNumId w:val="9"/>
  </w:num>
  <w:num w:numId="4" w16cid:durableId="1193686079">
    <w:abstractNumId w:val="10"/>
  </w:num>
  <w:num w:numId="5" w16cid:durableId="744038079">
    <w:abstractNumId w:val="5"/>
  </w:num>
  <w:num w:numId="6" w16cid:durableId="141191983">
    <w:abstractNumId w:val="11"/>
  </w:num>
  <w:num w:numId="7" w16cid:durableId="475075908">
    <w:abstractNumId w:val="7"/>
  </w:num>
  <w:num w:numId="8" w16cid:durableId="818302501">
    <w:abstractNumId w:val="14"/>
  </w:num>
  <w:num w:numId="9" w16cid:durableId="1664159573">
    <w:abstractNumId w:val="12"/>
  </w:num>
  <w:num w:numId="10" w16cid:durableId="856508754">
    <w:abstractNumId w:val="13"/>
  </w:num>
  <w:num w:numId="11" w16cid:durableId="574243535">
    <w:abstractNumId w:val="8"/>
  </w:num>
  <w:num w:numId="12" w16cid:durableId="477309627">
    <w:abstractNumId w:val="4"/>
  </w:num>
  <w:num w:numId="13" w16cid:durableId="119030282">
    <w:abstractNumId w:val="3"/>
  </w:num>
  <w:num w:numId="14" w16cid:durableId="1677423358">
    <w:abstractNumId w:val="0"/>
  </w:num>
  <w:num w:numId="15" w16cid:durableId="12185128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6EF"/>
    <w:rsid w:val="000012B9"/>
    <w:rsid w:val="00001306"/>
    <w:rsid w:val="00005E92"/>
    <w:rsid w:val="00030834"/>
    <w:rsid w:val="00037CD7"/>
    <w:rsid w:val="00043615"/>
    <w:rsid w:val="00054449"/>
    <w:rsid w:val="0006246E"/>
    <w:rsid w:val="00066524"/>
    <w:rsid w:val="00071588"/>
    <w:rsid w:val="00071A62"/>
    <w:rsid w:val="000951A2"/>
    <w:rsid w:val="000974B3"/>
    <w:rsid w:val="000A2DD8"/>
    <w:rsid w:val="000B19AE"/>
    <w:rsid w:val="000E26B9"/>
    <w:rsid w:val="0011227F"/>
    <w:rsid w:val="00135C28"/>
    <w:rsid w:val="00177D5A"/>
    <w:rsid w:val="00187D26"/>
    <w:rsid w:val="00193F41"/>
    <w:rsid w:val="001A06AA"/>
    <w:rsid w:val="001A0F59"/>
    <w:rsid w:val="001A45DA"/>
    <w:rsid w:val="001B1A5F"/>
    <w:rsid w:val="001C5ACD"/>
    <w:rsid w:val="001E2B60"/>
    <w:rsid w:val="001E41F7"/>
    <w:rsid w:val="00201736"/>
    <w:rsid w:val="00232362"/>
    <w:rsid w:val="00234F44"/>
    <w:rsid w:val="002361B0"/>
    <w:rsid w:val="00237207"/>
    <w:rsid w:val="00281EB7"/>
    <w:rsid w:val="00291A4C"/>
    <w:rsid w:val="002926EF"/>
    <w:rsid w:val="00300FA1"/>
    <w:rsid w:val="00322F9A"/>
    <w:rsid w:val="003232F8"/>
    <w:rsid w:val="0033007D"/>
    <w:rsid w:val="003453C0"/>
    <w:rsid w:val="003709C9"/>
    <w:rsid w:val="003748FE"/>
    <w:rsid w:val="003A0FED"/>
    <w:rsid w:val="003E7CCF"/>
    <w:rsid w:val="003F1034"/>
    <w:rsid w:val="003F272A"/>
    <w:rsid w:val="00401370"/>
    <w:rsid w:val="0040359A"/>
    <w:rsid w:val="00412550"/>
    <w:rsid w:val="00424E1A"/>
    <w:rsid w:val="00456417"/>
    <w:rsid w:val="004A3799"/>
    <w:rsid w:val="004B12FC"/>
    <w:rsid w:val="004B14C8"/>
    <w:rsid w:val="004B3693"/>
    <w:rsid w:val="004C6ADF"/>
    <w:rsid w:val="004D1EA4"/>
    <w:rsid w:val="004E2390"/>
    <w:rsid w:val="004F1DB6"/>
    <w:rsid w:val="00500EC5"/>
    <w:rsid w:val="005157A1"/>
    <w:rsid w:val="00535A1D"/>
    <w:rsid w:val="0053658F"/>
    <w:rsid w:val="00583513"/>
    <w:rsid w:val="00595D17"/>
    <w:rsid w:val="005B5646"/>
    <w:rsid w:val="005C2C37"/>
    <w:rsid w:val="005C3C1D"/>
    <w:rsid w:val="00600D21"/>
    <w:rsid w:val="006366BF"/>
    <w:rsid w:val="00656D40"/>
    <w:rsid w:val="00695167"/>
    <w:rsid w:val="006A7A17"/>
    <w:rsid w:val="006B0AB2"/>
    <w:rsid w:val="006B2FAA"/>
    <w:rsid w:val="006B5104"/>
    <w:rsid w:val="006E6412"/>
    <w:rsid w:val="006F34E2"/>
    <w:rsid w:val="007048BF"/>
    <w:rsid w:val="00726188"/>
    <w:rsid w:val="00733BED"/>
    <w:rsid w:val="00772FD8"/>
    <w:rsid w:val="00792561"/>
    <w:rsid w:val="007A0ACA"/>
    <w:rsid w:val="007A1F12"/>
    <w:rsid w:val="007A4097"/>
    <w:rsid w:val="007B663D"/>
    <w:rsid w:val="007B67F8"/>
    <w:rsid w:val="007D235F"/>
    <w:rsid w:val="007D2CDF"/>
    <w:rsid w:val="007E35C1"/>
    <w:rsid w:val="007E4A45"/>
    <w:rsid w:val="00800D60"/>
    <w:rsid w:val="008168D8"/>
    <w:rsid w:val="00817B51"/>
    <w:rsid w:val="00831E5E"/>
    <w:rsid w:val="0083376B"/>
    <w:rsid w:val="00847DB8"/>
    <w:rsid w:val="00870BFF"/>
    <w:rsid w:val="008831A5"/>
    <w:rsid w:val="00893772"/>
    <w:rsid w:val="008A045F"/>
    <w:rsid w:val="008A5801"/>
    <w:rsid w:val="008A6F14"/>
    <w:rsid w:val="008D07DB"/>
    <w:rsid w:val="008E0C85"/>
    <w:rsid w:val="0091171F"/>
    <w:rsid w:val="009148C7"/>
    <w:rsid w:val="00974C97"/>
    <w:rsid w:val="00977CDE"/>
    <w:rsid w:val="00986267"/>
    <w:rsid w:val="0099038E"/>
    <w:rsid w:val="009A072A"/>
    <w:rsid w:val="009A1B1E"/>
    <w:rsid w:val="009C167D"/>
    <w:rsid w:val="009E7F71"/>
    <w:rsid w:val="00A32A9F"/>
    <w:rsid w:val="00A40D98"/>
    <w:rsid w:val="00A71D59"/>
    <w:rsid w:val="00A9390B"/>
    <w:rsid w:val="00AA13AF"/>
    <w:rsid w:val="00AB65E9"/>
    <w:rsid w:val="00AC506C"/>
    <w:rsid w:val="00AF19A1"/>
    <w:rsid w:val="00AF37AD"/>
    <w:rsid w:val="00B07233"/>
    <w:rsid w:val="00B17FE9"/>
    <w:rsid w:val="00B5127E"/>
    <w:rsid w:val="00B75564"/>
    <w:rsid w:val="00B76208"/>
    <w:rsid w:val="00B809D6"/>
    <w:rsid w:val="00B95BCB"/>
    <w:rsid w:val="00BC07D8"/>
    <w:rsid w:val="00C16E91"/>
    <w:rsid w:val="00C17F80"/>
    <w:rsid w:val="00C27461"/>
    <w:rsid w:val="00C56368"/>
    <w:rsid w:val="00C60FFA"/>
    <w:rsid w:val="00C66C76"/>
    <w:rsid w:val="00C86AB8"/>
    <w:rsid w:val="00C93D5F"/>
    <w:rsid w:val="00CB76F9"/>
    <w:rsid w:val="00CC0331"/>
    <w:rsid w:val="00CC6FB6"/>
    <w:rsid w:val="00CD17AC"/>
    <w:rsid w:val="00D039BD"/>
    <w:rsid w:val="00D06461"/>
    <w:rsid w:val="00D20D0E"/>
    <w:rsid w:val="00D3481E"/>
    <w:rsid w:val="00D57CE1"/>
    <w:rsid w:val="00D67180"/>
    <w:rsid w:val="00D70A98"/>
    <w:rsid w:val="00D7396E"/>
    <w:rsid w:val="00D768AC"/>
    <w:rsid w:val="00D81150"/>
    <w:rsid w:val="00D85818"/>
    <w:rsid w:val="00D94848"/>
    <w:rsid w:val="00DA0004"/>
    <w:rsid w:val="00DA4061"/>
    <w:rsid w:val="00DB507C"/>
    <w:rsid w:val="00DD24C3"/>
    <w:rsid w:val="00E13EB6"/>
    <w:rsid w:val="00E17C51"/>
    <w:rsid w:val="00E26AA9"/>
    <w:rsid w:val="00E40FFA"/>
    <w:rsid w:val="00E4237C"/>
    <w:rsid w:val="00E451F3"/>
    <w:rsid w:val="00E64E53"/>
    <w:rsid w:val="00E73CD8"/>
    <w:rsid w:val="00E75E63"/>
    <w:rsid w:val="00E7737D"/>
    <w:rsid w:val="00EC0033"/>
    <w:rsid w:val="00ED69E0"/>
    <w:rsid w:val="00F00F7D"/>
    <w:rsid w:val="00F15603"/>
    <w:rsid w:val="00F16161"/>
    <w:rsid w:val="00F27B6E"/>
    <w:rsid w:val="00F355C5"/>
    <w:rsid w:val="00F43104"/>
    <w:rsid w:val="00F57C4E"/>
    <w:rsid w:val="00F81845"/>
    <w:rsid w:val="00F879DC"/>
    <w:rsid w:val="00FA40C7"/>
    <w:rsid w:val="00FC210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56BC95"/>
  <w15:docId w15:val="{A69B43E7-EAEA-4593-A874-697A01A64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rlito" w:eastAsia="Carlito" w:hAnsi="Carlito" w:cs="Carlito"/>
      <w:lang w:val="es-ES"/>
    </w:rPr>
  </w:style>
  <w:style w:type="paragraph" w:styleId="Ttulo1">
    <w:name w:val="heading 1"/>
    <w:basedOn w:val="Normal"/>
    <w:link w:val="Ttulo1Car"/>
    <w:uiPriority w:val="9"/>
    <w:qFormat/>
    <w:pPr>
      <w:spacing w:before="18"/>
      <w:ind w:left="572" w:hanging="433"/>
      <w:outlineLvl w:val="0"/>
    </w:pPr>
    <w:rPr>
      <w:b/>
      <w:bCs/>
      <w:sz w:val="24"/>
      <w:szCs w:val="24"/>
    </w:rPr>
  </w:style>
  <w:style w:type="paragraph" w:styleId="Ttulo2">
    <w:name w:val="heading 2"/>
    <w:basedOn w:val="Normal"/>
    <w:uiPriority w:val="9"/>
    <w:unhideWhenUsed/>
    <w:qFormat/>
    <w:pPr>
      <w:spacing w:before="38"/>
      <w:ind w:left="860"/>
      <w:outlineLvl w:val="1"/>
    </w:pPr>
    <w:rPr>
      <w:b/>
      <w:bCs/>
    </w:rPr>
  </w:style>
  <w:style w:type="paragraph" w:styleId="Ttulo3">
    <w:name w:val="heading 3"/>
    <w:basedOn w:val="Normal"/>
    <w:uiPriority w:val="9"/>
    <w:unhideWhenUsed/>
    <w:qFormat/>
    <w:pPr>
      <w:ind w:left="1004" w:hanging="865"/>
      <w:outlineLvl w:val="2"/>
    </w:pPr>
    <w:rPr>
      <w:b/>
      <w:bCs/>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240"/>
      <w:ind w:left="536" w:hanging="397"/>
    </w:pPr>
    <w:rPr>
      <w:b/>
      <w:bCs/>
      <w:sz w:val="20"/>
      <w:szCs w:val="20"/>
    </w:rPr>
  </w:style>
  <w:style w:type="paragraph" w:styleId="TDC2">
    <w:name w:val="toc 2"/>
    <w:basedOn w:val="Normal"/>
    <w:uiPriority w:val="39"/>
    <w:qFormat/>
    <w:pPr>
      <w:ind w:left="982" w:hanging="447"/>
    </w:pPr>
    <w:rPr>
      <w:rFonts w:ascii="Arial" w:eastAsia="Arial" w:hAnsi="Arial" w:cs="Arial"/>
      <w:sz w:val="18"/>
      <w:szCs w:val="18"/>
    </w:rPr>
  </w:style>
  <w:style w:type="paragraph" w:styleId="Textoindependiente">
    <w:name w:val="Body Text"/>
    <w:basedOn w:val="Normal"/>
    <w:link w:val="TextoindependienteCar"/>
    <w:uiPriority w:val="1"/>
    <w:qFormat/>
  </w:style>
  <w:style w:type="paragraph" w:styleId="Ttulo">
    <w:name w:val="Title"/>
    <w:basedOn w:val="Normal"/>
    <w:uiPriority w:val="10"/>
    <w:qFormat/>
    <w:pPr>
      <w:spacing w:before="3"/>
      <w:ind w:left="879" w:right="785" w:hanging="8"/>
      <w:jc w:val="center"/>
    </w:pPr>
    <w:rPr>
      <w:sz w:val="48"/>
      <w:szCs w:val="48"/>
    </w:rPr>
  </w:style>
  <w:style w:type="paragraph" w:styleId="Prrafodelista">
    <w:name w:val="List Paragraph"/>
    <w:basedOn w:val="Normal"/>
    <w:uiPriority w:val="1"/>
    <w:qFormat/>
    <w:pPr>
      <w:ind w:left="860" w:hanging="361"/>
    </w:pPr>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B75564"/>
    <w:pPr>
      <w:tabs>
        <w:tab w:val="center" w:pos="4419"/>
        <w:tab w:val="right" w:pos="8838"/>
      </w:tabs>
    </w:pPr>
  </w:style>
  <w:style w:type="character" w:customStyle="1" w:styleId="EncabezadoCar">
    <w:name w:val="Encabezado Car"/>
    <w:basedOn w:val="Fuentedeprrafopredeter"/>
    <w:link w:val="Encabezado"/>
    <w:uiPriority w:val="99"/>
    <w:rsid w:val="00B75564"/>
    <w:rPr>
      <w:rFonts w:ascii="Carlito" w:eastAsia="Carlito" w:hAnsi="Carlito" w:cs="Carlito"/>
      <w:lang w:val="es-ES"/>
    </w:rPr>
  </w:style>
  <w:style w:type="paragraph" w:styleId="Piedepgina">
    <w:name w:val="footer"/>
    <w:basedOn w:val="Normal"/>
    <w:link w:val="PiedepginaCar"/>
    <w:uiPriority w:val="99"/>
    <w:unhideWhenUsed/>
    <w:rsid w:val="00B75564"/>
    <w:pPr>
      <w:tabs>
        <w:tab w:val="center" w:pos="4419"/>
        <w:tab w:val="right" w:pos="8838"/>
      </w:tabs>
    </w:pPr>
  </w:style>
  <w:style w:type="character" w:customStyle="1" w:styleId="PiedepginaCar">
    <w:name w:val="Pie de página Car"/>
    <w:basedOn w:val="Fuentedeprrafopredeter"/>
    <w:link w:val="Piedepgina"/>
    <w:uiPriority w:val="99"/>
    <w:rsid w:val="00B75564"/>
    <w:rPr>
      <w:rFonts w:ascii="Carlito" w:eastAsia="Carlito" w:hAnsi="Carlito" w:cs="Carlito"/>
      <w:lang w:val="es-ES"/>
    </w:rPr>
  </w:style>
  <w:style w:type="paragraph" w:styleId="Textodeglobo">
    <w:name w:val="Balloon Text"/>
    <w:basedOn w:val="Normal"/>
    <w:link w:val="TextodegloboCar"/>
    <w:uiPriority w:val="99"/>
    <w:semiHidden/>
    <w:unhideWhenUsed/>
    <w:rsid w:val="008A045F"/>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A045F"/>
    <w:rPr>
      <w:rFonts w:ascii="Segoe UI" w:eastAsia="Carlito" w:hAnsi="Segoe UI" w:cs="Segoe UI"/>
      <w:sz w:val="18"/>
      <w:szCs w:val="18"/>
      <w:lang w:val="es-ES"/>
    </w:rPr>
  </w:style>
  <w:style w:type="character" w:styleId="Textodelmarcadordeposicin">
    <w:name w:val="Placeholder Text"/>
    <w:basedOn w:val="Fuentedeprrafopredeter"/>
    <w:uiPriority w:val="99"/>
    <w:semiHidden/>
    <w:rsid w:val="00D20D0E"/>
    <w:rPr>
      <w:color w:val="808080"/>
    </w:rPr>
  </w:style>
  <w:style w:type="paragraph" w:styleId="TtuloTDC">
    <w:name w:val="TOC Heading"/>
    <w:basedOn w:val="Ttulo1"/>
    <w:next w:val="Normal"/>
    <w:uiPriority w:val="39"/>
    <w:unhideWhenUsed/>
    <w:qFormat/>
    <w:rsid w:val="00A32A9F"/>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s-CL" w:eastAsia="es-CL"/>
    </w:rPr>
  </w:style>
  <w:style w:type="character" w:styleId="Hipervnculo">
    <w:name w:val="Hyperlink"/>
    <w:basedOn w:val="Fuentedeprrafopredeter"/>
    <w:uiPriority w:val="99"/>
    <w:unhideWhenUsed/>
    <w:rsid w:val="00A32A9F"/>
    <w:rPr>
      <w:color w:val="0000FF" w:themeColor="hyperlink"/>
      <w:u w:val="single"/>
    </w:rPr>
  </w:style>
  <w:style w:type="character" w:styleId="Refdecomentario">
    <w:name w:val="annotation reference"/>
    <w:basedOn w:val="Fuentedeprrafopredeter"/>
    <w:uiPriority w:val="99"/>
    <w:semiHidden/>
    <w:unhideWhenUsed/>
    <w:rsid w:val="00D039BD"/>
    <w:rPr>
      <w:sz w:val="16"/>
      <w:szCs w:val="16"/>
    </w:rPr>
  </w:style>
  <w:style w:type="paragraph" w:styleId="Textocomentario">
    <w:name w:val="annotation text"/>
    <w:basedOn w:val="Normal"/>
    <w:link w:val="TextocomentarioCar"/>
    <w:uiPriority w:val="99"/>
    <w:semiHidden/>
    <w:unhideWhenUsed/>
    <w:rsid w:val="00D039BD"/>
    <w:rPr>
      <w:sz w:val="20"/>
      <w:szCs w:val="20"/>
    </w:rPr>
  </w:style>
  <w:style w:type="character" w:customStyle="1" w:styleId="TextocomentarioCar">
    <w:name w:val="Texto comentario Car"/>
    <w:basedOn w:val="Fuentedeprrafopredeter"/>
    <w:link w:val="Textocomentario"/>
    <w:uiPriority w:val="99"/>
    <w:semiHidden/>
    <w:rsid w:val="00D039BD"/>
    <w:rPr>
      <w:rFonts w:ascii="Carlito" w:eastAsia="Carlito" w:hAnsi="Carlito" w:cs="Carlito"/>
      <w:sz w:val="20"/>
      <w:szCs w:val="20"/>
      <w:lang w:val="es-ES"/>
    </w:rPr>
  </w:style>
  <w:style w:type="paragraph" w:styleId="Asuntodelcomentario">
    <w:name w:val="annotation subject"/>
    <w:basedOn w:val="Textocomentario"/>
    <w:next w:val="Textocomentario"/>
    <w:link w:val="AsuntodelcomentarioCar"/>
    <w:uiPriority w:val="99"/>
    <w:semiHidden/>
    <w:unhideWhenUsed/>
    <w:rsid w:val="00D039BD"/>
    <w:rPr>
      <w:b/>
      <w:bCs/>
    </w:rPr>
  </w:style>
  <w:style w:type="character" w:customStyle="1" w:styleId="AsuntodelcomentarioCar">
    <w:name w:val="Asunto del comentario Car"/>
    <w:basedOn w:val="TextocomentarioCar"/>
    <w:link w:val="Asuntodelcomentario"/>
    <w:uiPriority w:val="99"/>
    <w:semiHidden/>
    <w:rsid w:val="00D039BD"/>
    <w:rPr>
      <w:rFonts w:ascii="Carlito" w:eastAsia="Carlito" w:hAnsi="Carlito" w:cs="Carlito"/>
      <w:b/>
      <w:bCs/>
      <w:sz w:val="20"/>
      <w:szCs w:val="20"/>
      <w:lang w:val="es-ES"/>
    </w:rPr>
  </w:style>
  <w:style w:type="paragraph" w:styleId="Revisin">
    <w:name w:val="Revision"/>
    <w:hidden/>
    <w:uiPriority w:val="99"/>
    <w:semiHidden/>
    <w:rsid w:val="00066524"/>
    <w:pPr>
      <w:widowControl/>
      <w:autoSpaceDE/>
      <w:autoSpaceDN/>
    </w:pPr>
    <w:rPr>
      <w:rFonts w:ascii="Carlito" w:eastAsia="Carlito" w:hAnsi="Carlito" w:cs="Carlito"/>
      <w:lang w:val="es-ES"/>
    </w:rPr>
  </w:style>
  <w:style w:type="character" w:customStyle="1" w:styleId="Ttulo1Car">
    <w:name w:val="Título 1 Car"/>
    <w:basedOn w:val="Fuentedeprrafopredeter"/>
    <w:link w:val="Ttulo1"/>
    <w:uiPriority w:val="9"/>
    <w:rsid w:val="008E0C85"/>
    <w:rPr>
      <w:rFonts w:ascii="Carlito" w:eastAsia="Carlito" w:hAnsi="Carlito" w:cs="Carlito"/>
      <w:b/>
      <w:bCs/>
      <w:sz w:val="24"/>
      <w:szCs w:val="24"/>
      <w:lang w:val="es-ES"/>
    </w:rPr>
  </w:style>
  <w:style w:type="character" w:customStyle="1" w:styleId="TextoindependienteCar">
    <w:name w:val="Texto independiente Car"/>
    <w:basedOn w:val="Fuentedeprrafopredeter"/>
    <w:link w:val="Textoindependiente"/>
    <w:uiPriority w:val="1"/>
    <w:rsid w:val="005157A1"/>
    <w:rPr>
      <w:rFonts w:ascii="Carlito" w:eastAsia="Carlito" w:hAnsi="Carlito" w:cs="Carlito"/>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98612">
      <w:marLeft w:val="0"/>
      <w:marRight w:val="0"/>
      <w:marTop w:val="0"/>
      <w:marBottom w:val="0"/>
      <w:divBdr>
        <w:top w:val="none" w:sz="0" w:space="0" w:color="auto"/>
        <w:left w:val="none" w:sz="0" w:space="0" w:color="auto"/>
        <w:bottom w:val="none" w:sz="0" w:space="0" w:color="auto"/>
        <w:right w:val="none" w:sz="0" w:space="0" w:color="auto"/>
      </w:divBdr>
    </w:div>
    <w:div w:id="148718685">
      <w:bodyDiv w:val="1"/>
      <w:marLeft w:val="0"/>
      <w:marRight w:val="0"/>
      <w:marTop w:val="0"/>
      <w:marBottom w:val="0"/>
      <w:divBdr>
        <w:top w:val="none" w:sz="0" w:space="0" w:color="auto"/>
        <w:left w:val="none" w:sz="0" w:space="0" w:color="auto"/>
        <w:bottom w:val="none" w:sz="0" w:space="0" w:color="auto"/>
        <w:right w:val="none" w:sz="0" w:space="0" w:color="auto"/>
      </w:divBdr>
    </w:div>
    <w:div w:id="172763405">
      <w:bodyDiv w:val="1"/>
      <w:marLeft w:val="0"/>
      <w:marRight w:val="0"/>
      <w:marTop w:val="0"/>
      <w:marBottom w:val="0"/>
      <w:divBdr>
        <w:top w:val="none" w:sz="0" w:space="0" w:color="auto"/>
        <w:left w:val="none" w:sz="0" w:space="0" w:color="auto"/>
        <w:bottom w:val="none" w:sz="0" w:space="0" w:color="auto"/>
        <w:right w:val="none" w:sz="0" w:space="0" w:color="auto"/>
      </w:divBdr>
    </w:div>
    <w:div w:id="425460471">
      <w:bodyDiv w:val="1"/>
      <w:marLeft w:val="0"/>
      <w:marRight w:val="0"/>
      <w:marTop w:val="0"/>
      <w:marBottom w:val="0"/>
      <w:divBdr>
        <w:top w:val="none" w:sz="0" w:space="0" w:color="auto"/>
        <w:left w:val="none" w:sz="0" w:space="0" w:color="auto"/>
        <w:bottom w:val="none" w:sz="0" w:space="0" w:color="auto"/>
        <w:right w:val="none" w:sz="0" w:space="0" w:color="auto"/>
      </w:divBdr>
    </w:div>
    <w:div w:id="500966745">
      <w:bodyDiv w:val="1"/>
      <w:marLeft w:val="0"/>
      <w:marRight w:val="0"/>
      <w:marTop w:val="0"/>
      <w:marBottom w:val="0"/>
      <w:divBdr>
        <w:top w:val="none" w:sz="0" w:space="0" w:color="auto"/>
        <w:left w:val="none" w:sz="0" w:space="0" w:color="auto"/>
        <w:bottom w:val="none" w:sz="0" w:space="0" w:color="auto"/>
        <w:right w:val="none" w:sz="0" w:space="0" w:color="auto"/>
      </w:divBdr>
    </w:div>
    <w:div w:id="532571543">
      <w:bodyDiv w:val="1"/>
      <w:marLeft w:val="0"/>
      <w:marRight w:val="0"/>
      <w:marTop w:val="0"/>
      <w:marBottom w:val="0"/>
      <w:divBdr>
        <w:top w:val="none" w:sz="0" w:space="0" w:color="auto"/>
        <w:left w:val="none" w:sz="0" w:space="0" w:color="auto"/>
        <w:bottom w:val="none" w:sz="0" w:space="0" w:color="auto"/>
        <w:right w:val="none" w:sz="0" w:space="0" w:color="auto"/>
      </w:divBdr>
    </w:div>
    <w:div w:id="559445643">
      <w:bodyDiv w:val="1"/>
      <w:marLeft w:val="0"/>
      <w:marRight w:val="0"/>
      <w:marTop w:val="0"/>
      <w:marBottom w:val="0"/>
      <w:divBdr>
        <w:top w:val="none" w:sz="0" w:space="0" w:color="auto"/>
        <w:left w:val="none" w:sz="0" w:space="0" w:color="auto"/>
        <w:bottom w:val="none" w:sz="0" w:space="0" w:color="auto"/>
        <w:right w:val="none" w:sz="0" w:space="0" w:color="auto"/>
      </w:divBdr>
    </w:div>
    <w:div w:id="705257499">
      <w:bodyDiv w:val="1"/>
      <w:marLeft w:val="0"/>
      <w:marRight w:val="0"/>
      <w:marTop w:val="0"/>
      <w:marBottom w:val="0"/>
      <w:divBdr>
        <w:top w:val="none" w:sz="0" w:space="0" w:color="auto"/>
        <w:left w:val="none" w:sz="0" w:space="0" w:color="auto"/>
        <w:bottom w:val="none" w:sz="0" w:space="0" w:color="auto"/>
        <w:right w:val="none" w:sz="0" w:space="0" w:color="auto"/>
      </w:divBdr>
    </w:div>
    <w:div w:id="840776772">
      <w:bodyDiv w:val="1"/>
      <w:marLeft w:val="0"/>
      <w:marRight w:val="0"/>
      <w:marTop w:val="0"/>
      <w:marBottom w:val="0"/>
      <w:divBdr>
        <w:top w:val="none" w:sz="0" w:space="0" w:color="auto"/>
        <w:left w:val="none" w:sz="0" w:space="0" w:color="auto"/>
        <w:bottom w:val="none" w:sz="0" w:space="0" w:color="auto"/>
        <w:right w:val="none" w:sz="0" w:space="0" w:color="auto"/>
      </w:divBdr>
    </w:div>
    <w:div w:id="968165246">
      <w:bodyDiv w:val="1"/>
      <w:marLeft w:val="0"/>
      <w:marRight w:val="0"/>
      <w:marTop w:val="0"/>
      <w:marBottom w:val="0"/>
      <w:divBdr>
        <w:top w:val="none" w:sz="0" w:space="0" w:color="auto"/>
        <w:left w:val="none" w:sz="0" w:space="0" w:color="auto"/>
        <w:bottom w:val="none" w:sz="0" w:space="0" w:color="auto"/>
        <w:right w:val="none" w:sz="0" w:space="0" w:color="auto"/>
      </w:divBdr>
    </w:div>
    <w:div w:id="1348559444">
      <w:bodyDiv w:val="1"/>
      <w:marLeft w:val="0"/>
      <w:marRight w:val="0"/>
      <w:marTop w:val="0"/>
      <w:marBottom w:val="0"/>
      <w:divBdr>
        <w:top w:val="none" w:sz="0" w:space="0" w:color="auto"/>
        <w:left w:val="none" w:sz="0" w:space="0" w:color="auto"/>
        <w:bottom w:val="none" w:sz="0" w:space="0" w:color="auto"/>
        <w:right w:val="none" w:sz="0" w:space="0" w:color="auto"/>
      </w:divBdr>
    </w:div>
    <w:div w:id="1479611183">
      <w:bodyDiv w:val="1"/>
      <w:marLeft w:val="0"/>
      <w:marRight w:val="0"/>
      <w:marTop w:val="0"/>
      <w:marBottom w:val="0"/>
      <w:divBdr>
        <w:top w:val="none" w:sz="0" w:space="0" w:color="auto"/>
        <w:left w:val="none" w:sz="0" w:space="0" w:color="auto"/>
        <w:bottom w:val="none" w:sz="0" w:space="0" w:color="auto"/>
        <w:right w:val="none" w:sz="0" w:space="0" w:color="auto"/>
      </w:divBdr>
    </w:div>
    <w:div w:id="1626496093">
      <w:bodyDiv w:val="1"/>
      <w:marLeft w:val="0"/>
      <w:marRight w:val="0"/>
      <w:marTop w:val="0"/>
      <w:marBottom w:val="0"/>
      <w:divBdr>
        <w:top w:val="none" w:sz="0" w:space="0" w:color="auto"/>
        <w:left w:val="none" w:sz="0" w:space="0" w:color="auto"/>
        <w:bottom w:val="none" w:sz="0" w:space="0" w:color="auto"/>
        <w:right w:val="none" w:sz="0" w:space="0" w:color="auto"/>
      </w:divBdr>
    </w:div>
    <w:div w:id="1642416205">
      <w:bodyDiv w:val="1"/>
      <w:marLeft w:val="0"/>
      <w:marRight w:val="0"/>
      <w:marTop w:val="0"/>
      <w:marBottom w:val="0"/>
      <w:divBdr>
        <w:top w:val="none" w:sz="0" w:space="0" w:color="auto"/>
        <w:left w:val="none" w:sz="0" w:space="0" w:color="auto"/>
        <w:bottom w:val="none" w:sz="0" w:space="0" w:color="auto"/>
        <w:right w:val="none" w:sz="0" w:space="0" w:color="auto"/>
      </w:divBdr>
    </w:div>
    <w:div w:id="1899437722">
      <w:bodyDiv w:val="1"/>
      <w:marLeft w:val="0"/>
      <w:marRight w:val="0"/>
      <w:marTop w:val="0"/>
      <w:marBottom w:val="0"/>
      <w:divBdr>
        <w:top w:val="none" w:sz="0" w:space="0" w:color="auto"/>
        <w:left w:val="none" w:sz="0" w:space="0" w:color="auto"/>
        <w:bottom w:val="none" w:sz="0" w:space="0" w:color="auto"/>
        <w:right w:val="none" w:sz="0" w:space="0" w:color="auto"/>
      </w:divBdr>
    </w:div>
    <w:div w:id="1932929293">
      <w:bodyDiv w:val="1"/>
      <w:marLeft w:val="0"/>
      <w:marRight w:val="0"/>
      <w:marTop w:val="0"/>
      <w:marBottom w:val="0"/>
      <w:divBdr>
        <w:top w:val="none" w:sz="0" w:space="0" w:color="auto"/>
        <w:left w:val="none" w:sz="0" w:space="0" w:color="auto"/>
        <w:bottom w:val="none" w:sz="0" w:space="0" w:color="auto"/>
        <w:right w:val="none" w:sz="0" w:space="0" w:color="auto"/>
      </w:divBdr>
    </w:div>
    <w:div w:id="2088992428">
      <w:bodyDiv w:val="1"/>
      <w:marLeft w:val="0"/>
      <w:marRight w:val="0"/>
      <w:marTop w:val="0"/>
      <w:marBottom w:val="0"/>
      <w:divBdr>
        <w:top w:val="none" w:sz="0" w:space="0" w:color="auto"/>
        <w:left w:val="none" w:sz="0" w:space="0" w:color="auto"/>
        <w:bottom w:val="none" w:sz="0" w:space="0" w:color="auto"/>
        <w:right w:val="none" w:sz="0" w:space="0" w:color="auto"/>
      </w:divBdr>
    </w:div>
    <w:div w:id="2091271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Fig1" Type="http://schemas.openxmlformats.org/officeDocument/2006/relationships/image" Target="media/image_fig1.png"/><Relationship Id="rIdFig2" Type="http://schemas.openxmlformats.org/officeDocument/2006/relationships/image" Target="media/image_fig2.png"/><Relationship Id="rIdFig3" Type="http://schemas.openxmlformats.org/officeDocument/2006/relationships/image" Target="media/image_fig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C8362C-ED36-4E86-9413-1BB453807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TotalTime>
  <Pages>4</Pages>
  <Words>978</Words>
  <Characters>5383</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DPTP</dc:creator>
  <cp:lastModifiedBy>Alonso Flores</cp:lastModifiedBy>
  <cp:revision>11</cp:revision>
  <cp:lastPrinted>2023-04-21T12:44:00Z</cp:lastPrinted>
  <dcterms:created xsi:type="dcterms:W3CDTF">2026-03-31T20:16:00Z</dcterms:created>
  <dcterms:modified xsi:type="dcterms:W3CDTF">2026-10-05T22:13:00Z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2019-12-31T00:00:00Z</vt:filetime>
  </property>
  <property fmtid="{D5CDD505-2E9C-101B-9397-08002B2CF9AE}" pid="3" name="Creator">
    <vt:lpwstr>Microsoft® Word para Office 365</vt:lpwstr>
  </property>
  <property fmtid="{D5CDD505-2E9C-101B-9397-08002B2CF9AE}" pid="4" name="LastSaved">
    <vt:filetime>2020-07-06T00:00:00Z</vt:filetime>
  </property>
</Properties>
</file>