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84825E" w14:textId="77777777" w:rsidR="002926EF" w:rsidRDefault="00B75564" w:rsidP="00C16E91">
      <w:pPr>
        <w:pStyle w:val="Textoindependiente"/>
        <w:ind w:left="1440" w:hanging="1440"/>
        <w:rPr>
          <w:rFonts w:ascii="Times New Roman"/>
          <w:sz w:val="20"/>
        </w:rPr>
      </w:pPr>
      <w:bookmarkStart w:id="0" w:name="_Hlk47287176"/>
      <w:bookmarkEnd w:id="0"/>
      <w:r>
        <w:rPr>
          <w:noProof/>
        </w:rPr>
        <w:drawing>
          <wp:anchor distT="0" distB="0" distL="0" distR="0" simplePos="0" relativeHeight="487127040" behindDoc="1" locked="0" layoutInCell="1" allowOverlap="1" wp14:anchorId="7CF6EDC3" wp14:editId="280C4F59">
            <wp:simplePos x="0" y="0"/>
            <wp:positionH relativeFrom="page">
              <wp:posOffset>287201</wp:posOffset>
            </wp:positionH>
            <wp:positionV relativeFrom="page">
              <wp:posOffset>256638</wp:posOffset>
            </wp:positionV>
            <wp:extent cx="7279309" cy="9550199"/>
            <wp:effectExtent l="0" t="0" r="0" b="0"/>
            <wp:wrapNone/>
            <wp:docPr id="1" name="image1.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jpeg"/>
                    <pic:cNvPicPr/>
                  </pic:nvPicPr>
                  <pic:blipFill>
                    <a:blip r:embed="rId8" cstate="print"/>
                    <a:stretch>
                      <a:fillRect/>
                    </a:stretch>
                  </pic:blipFill>
                  <pic:spPr>
                    <a:xfrm>
                      <a:off x="0" y="0"/>
                      <a:ext cx="7279309" cy="9550199"/>
                    </a:xfrm>
                    <a:prstGeom prst="rect">
                      <a:avLst/>
                    </a:prstGeom>
                  </pic:spPr>
                </pic:pic>
              </a:graphicData>
            </a:graphic>
          </wp:anchor>
        </w:drawing>
      </w:r>
    </w:p>
    <w:p w14:paraId="708A2FC2" w14:textId="77777777" w:rsidR="002926EF" w:rsidRDefault="002926EF">
      <w:pPr>
        <w:pStyle w:val="Textoindependiente"/>
        <w:rPr>
          <w:rFonts w:ascii="Times New Roman"/>
          <w:sz w:val="20"/>
        </w:rPr>
      </w:pPr>
    </w:p>
    <w:p w14:paraId="00570DA2" w14:textId="77777777" w:rsidR="002926EF" w:rsidRDefault="002926EF">
      <w:pPr>
        <w:pStyle w:val="Textoindependiente"/>
        <w:rPr>
          <w:rFonts w:ascii="Times New Roman"/>
          <w:sz w:val="20"/>
        </w:rPr>
      </w:pPr>
    </w:p>
    <w:p w14:paraId="26B29F8C" w14:textId="77777777" w:rsidR="002926EF" w:rsidRDefault="002926EF">
      <w:pPr>
        <w:pStyle w:val="Textoindependiente"/>
        <w:rPr>
          <w:rFonts w:ascii="Times New Roman"/>
          <w:sz w:val="20"/>
        </w:rPr>
      </w:pPr>
    </w:p>
    <w:p w14:paraId="2D9F9155" w14:textId="77777777" w:rsidR="002926EF" w:rsidRDefault="002926EF">
      <w:pPr>
        <w:pStyle w:val="Textoindependiente"/>
        <w:rPr>
          <w:rFonts w:ascii="Times New Roman"/>
          <w:sz w:val="20"/>
        </w:rPr>
      </w:pPr>
    </w:p>
    <w:p w14:paraId="5D973914" w14:textId="77777777" w:rsidR="002926EF" w:rsidRDefault="002926EF">
      <w:pPr>
        <w:pStyle w:val="Textoindependiente"/>
        <w:rPr>
          <w:rFonts w:ascii="Times New Roman"/>
          <w:sz w:val="20"/>
        </w:rPr>
      </w:pPr>
    </w:p>
    <w:p w14:paraId="0D758DE2" w14:textId="77777777" w:rsidR="002926EF" w:rsidRDefault="002926EF">
      <w:pPr>
        <w:pStyle w:val="Textoindependiente"/>
        <w:rPr>
          <w:rFonts w:ascii="Times New Roman"/>
          <w:sz w:val="20"/>
        </w:rPr>
      </w:pPr>
    </w:p>
    <w:p w14:paraId="71D0D3DE" w14:textId="77777777" w:rsidR="002926EF" w:rsidRDefault="002926EF">
      <w:pPr>
        <w:pStyle w:val="Textoindependiente"/>
        <w:rPr>
          <w:rFonts w:ascii="Times New Roman"/>
          <w:sz w:val="20"/>
        </w:rPr>
      </w:pPr>
    </w:p>
    <w:p w14:paraId="735CD166" w14:textId="77777777" w:rsidR="002926EF" w:rsidRDefault="002926EF">
      <w:pPr>
        <w:pStyle w:val="Textoindependiente"/>
        <w:rPr>
          <w:rFonts w:ascii="Times New Roman"/>
          <w:sz w:val="20"/>
        </w:rPr>
      </w:pPr>
    </w:p>
    <w:p w14:paraId="4ADA29AB" w14:textId="77777777" w:rsidR="002926EF" w:rsidRDefault="002926EF">
      <w:pPr>
        <w:pStyle w:val="Textoindependiente"/>
        <w:rPr>
          <w:rFonts w:ascii="Times New Roman"/>
          <w:sz w:val="20"/>
        </w:rPr>
      </w:pPr>
    </w:p>
    <w:p w14:paraId="2E7D6974" w14:textId="77777777" w:rsidR="002926EF" w:rsidRDefault="002926EF">
      <w:pPr>
        <w:pStyle w:val="Textoindependiente"/>
        <w:rPr>
          <w:rFonts w:ascii="Times New Roman"/>
          <w:sz w:val="20"/>
        </w:rPr>
      </w:pPr>
    </w:p>
    <w:p w14:paraId="1C4342F0" w14:textId="77777777" w:rsidR="002926EF" w:rsidRDefault="002926EF">
      <w:pPr>
        <w:pStyle w:val="Textoindependiente"/>
        <w:rPr>
          <w:rFonts w:ascii="Times New Roman"/>
          <w:sz w:val="20"/>
        </w:rPr>
      </w:pPr>
    </w:p>
    <w:p w14:paraId="5B6BA2B7" w14:textId="77777777" w:rsidR="002926EF" w:rsidRDefault="002926EF">
      <w:pPr>
        <w:pStyle w:val="Textoindependiente"/>
        <w:rPr>
          <w:rFonts w:ascii="Times New Roman"/>
          <w:sz w:val="20"/>
        </w:rPr>
      </w:pPr>
    </w:p>
    <w:p w14:paraId="4B4E22CB" w14:textId="77777777" w:rsidR="002926EF" w:rsidRDefault="002926EF">
      <w:pPr>
        <w:pStyle w:val="Textoindependiente"/>
        <w:rPr>
          <w:rFonts w:ascii="Times New Roman"/>
          <w:sz w:val="20"/>
        </w:rPr>
      </w:pPr>
    </w:p>
    <w:p w14:paraId="0F999732" w14:textId="77777777" w:rsidR="002926EF" w:rsidRDefault="002926EF">
      <w:pPr>
        <w:pStyle w:val="Textoindependiente"/>
        <w:rPr>
          <w:rFonts w:ascii="Times New Roman"/>
          <w:sz w:val="20"/>
        </w:rPr>
      </w:pPr>
    </w:p>
    <w:p w14:paraId="124A1DA7" w14:textId="77777777" w:rsidR="002926EF" w:rsidRDefault="002926EF">
      <w:pPr>
        <w:pStyle w:val="Textoindependiente"/>
        <w:rPr>
          <w:rFonts w:ascii="Times New Roman"/>
          <w:sz w:val="20"/>
        </w:rPr>
      </w:pPr>
    </w:p>
    <w:p w14:paraId="406043E5" w14:textId="77777777" w:rsidR="002926EF" w:rsidRDefault="002926EF">
      <w:pPr>
        <w:pStyle w:val="Textoindependiente"/>
        <w:rPr>
          <w:rFonts w:ascii="Times New Roman"/>
          <w:sz w:val="20"/>
        </w:rPr>
      </w:pPr>
    </w:p>
    <w:p w14:paraId="481972D2" w14:textId="77777777" w:rsidR="002926EF" w:rsidRDefault="002926EF">
      <w:pPr>
        <w:pStyle w:val="Textoindependiente"/>
        <w:rPr>
          <w:rFonts w:ascii="Times New Roman"/>
          <w:sz w:val="20"/>
        </w:rPr>
      </w:pPr>
    </w:p>
    <w:p w14:paraId="1356B8D6" w14:textId="77777777" w:rsidR="002926EF" w:rsidRDefault="002926EF">
      <w:pPr>
        <w:pStyle w:val="Textoindependiente"/>
        <w:spacing w:before="3"/>
        <w:rPr>
          <w:rFonts w:ascii="Times New Roman"/>
          <w:sz w:val="27"/>
        </w:rPr>
      </w:pPr>
    </w:p>
    <w:p>
      <w:pPr>
        <w:pStyle w:val="Ttulo"/>
      </w:pPr>
      <w:r>
        <w:rPr>
          <w:color w:val="585858"/>
        </w:rPr>
        <w:t xml:space="preserve">MINUTA SOBRE LA METODOLOGÍA DE MÍNIMO CAMINO ELÉCTRICO PARA MEDIOS DE GENERACIÓN DE PEQUEÑA ESCALA</w:t>
      </w:r>
    </w:p>
    <w:p w14:paraId="03EDE754" w14:textId="77777777" w:rsidR="002926EF" w:rsidRDefault="002926EF">
      <w:pPr>
        <w:pStyle w:val="Textoindependiente"/>
        <w:rPr>
          <w:sz w:val="20"/>
        </w:rPr>
      </w:pPr>
    </w:p>
    <w:p w14:paraId="58D033E7" w14:textId="77777777" w:rsidR="002926EF" w:rsidRDefault="002926EF">
      <w:pPr>
        <w:pStyle w:val="Textoindependiente"/>
        <w:rPr>
          <w:sz w:val="20"/>
        </w:rPr>
      </w:pPr>
    </w:p>
    <w:p w14:paraId="466417D2" w14:textId="77777777" w:rsidR="002926EF" w:rsidRDefault="002926EF">
      <w:pPr>
        <w:pStyle w:val="Textoindependiente"/>
        <w:rPr>
          <w:sz w:val="20"/>
        </w:rPr>
      </w:pPr>
    </w:p>
    <w:p w14:paraId="08F2AEDB" w14:textId="77777777" w:rsidR="002926EF" w:rsidRDefault="002926EF">
      <w:pPr>
        <w:pStyle w:val="Textoindependiente"/>
        <w:rPr>
          <w:sz w:val="20"/>
        </w:rPr>
      </w:pPr>
    </w:p>
    <w:p w14:paraId="612AB9AF" w14:textId="77777777" w:rsidR="002926EF" w:rsidRDefault="002926EF">
      <w:pPr>
        <w:pStyle w:val="Textoindependiente"/>
        <w:rPr>
          <w:sz w:val="20"/>
        </w:rPr>
      </w:pPr>
    </w:p>
    <w:p w14:paraId="3F225C45" w14:textId="77777777" w:rsidR="00B75564" w:rsidRDefault="00B75564" w:rsidP="00B75564">
      <w:pPr>
        <w:spacing w:before="164"/>
        <w:ind w:left="1418" w:right="1368" w:hanging="125"/>
        <w:jc w:val="center"/>
        <w:rPr>
          <w:color w:val="30849B"/>
          <w:sz w:val="32"/>
        </w:rPr>
      </w:pPr>
      <w:r>
        <w:rPr>
          <w:color w:val="30849B"/>
          <w:sz w:val="32"/>
        </w:rPr>
        <w:t>Departamento de Transferencias de Potencia y Cargos de Transmisión</w:t>
      </w:r>
    </w:p>
    <w:p w14:paraId="243A99E9" w14:textId="77777777" w:rsidR="002926EF" w:rsidRPr="000974B3" w:rsidRDefault="00B75564" w:rsidP="000974B3">
      <w:pPr>
        <w:spacing w:before="164"/>
        <w:ind w:left="1418" w:right="1368" w:hanging="125"/>
        <w:jc w:val="center"/>
        <w:rPr>
          <w:color w:val="30849B"/>
          <w:sz w:val="32"/>
        </w:rPr>
      </w:pPr>
      <w:r>
        <w:rPr>
          <w:color w:val="30849B"/>
          <w:sz w:val="32"/>
        </w:rPr>
        <w:t>Coordinador Eléctrico Nacional</w:t>
      </w:r>
    </w:p>
    <w:p w14:paraId="772F4720" w14:textId="77777777" w:rsidR="002926EF" w:rsidRPr="000974B3" w:rsidRDefault="002926EF" w:rsidP="000974B3">
      <w:pPr>
        <w:spacing w:before="164"/>
        <w:ind w:left="1418" w:right="1368" w:hanging="125"/>
        <w:jc w:val="center"/>
        <w:rPr>
          <w:color w:val="30849B"/>
          <w:sz w:val="32"/>
        </w:rPr>
        <w:sectPr w:rsidR="002926EF" w:rsidRPr="000974B3" w:rsidSect="00CC6FB6">
          <w:type w:val="continuous"/>
          <w:pgSz w:w="12240" w:h="15840"/>
          <w:pgMar w:top="1500" w:right="1021" w:bottom="280" w:left="1021" w:header="720" w:footer="720" w:gutter="0"/>
          <w:cols w:space="720"/>
        </w:sectPr>
      </w:pPr>
    </w:p>
    <w:p w14:paraId="7733B9A2" w14:textId="30D709FC" w:rsidR="00F43104" w:rsidRDefault="00B75564" w:rsidP="00F43104">
      <w:pPr>
        <w:pStyle w:val="Ttulo1"/>
        <w:numPr>
          <w:ilvl w:val="0"/>
          <w:numId w:val="8"/>
        </w:numPr>
        <w:tabs>
          <w:tab w:val="left" w:pos="572"/>
          <w:tab w:val="left" w:pos="573"/>
        </w:tabs>
        <w:spacing w:before="0" w:after="18"/>
      </w:pPr>
      <w:bookmarkStart w:id="103" w:name="_bookmark101"/>
      <w:bookmarkStart w:id="104" w:name="_Toc1029049"/>
      <w:bookmarkEnd w:id="103"/>
      <w:r>
        <w:t>INTRODUCCIÓN</w:t>
      </w:r>
      <w:bookmarkEnd w:id="104"/>
    </w:p>
    <w:p w14:paraId="2B249ACE" w14:textId="77777777" w:rsidR="002926EF" w:rsidRDefault="006B5104">
      <w:pPr>
        <w:pStyle w:val="Textoindependiente"/>
        <w:spacing w:line="20" w:lineRule="exact"/>
        <w:ind w:left="111"/>
        <w:rPr>
          <w:sz w:val="2"/>
        </w:rPr>
      </w:pPr>
      <w:r>
        <w:rPr>
          <w:noProof/>
          <w:sz w:val="2"/>
        </w:rPr>
        <mc:AlternateContent>
          <mc:Choice Requires="wpg">
            <w:drawing>
              <wp:inline distT="0" distB="0" distL="0" distR="0" wp14:anchorId="DBE0E328" wp14:editId="2AF97D57">
                <wp:extent cx="6438900" cy="6350"/>
                <wp:effectExtent l="635" t="0" r="0" b="5080"/>
                <wp:docPr id="201" name="Group 4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438900" cy="6350"/>
                          <a:chOff x="0" y="0"/>
                          <a:chExt cx="10140" cy="10"/>
                        </a:xfrm>
                      </wpg:grpSpPr>
                      <wps:wsp>
                        <wps:cNvPr id="202" name="Rectangle 48"/>
                        <wps:cNvSpPr>
                          <a:spLocks noChangeArrowheads="1"/>
                        </wps:cNvSpPr>
                        <wps:spPr bwMode="auto">
                          <a:xfrm>
                            <a:off x="0" y="0"/>
                            <a:ext cx="10140" cy="10"/>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g:wgp>
                  </a:graphicData>
                </a:graphic>
              </wp:inline>
            </w:drawing>
          </mc:Choice>
          <mc:Fallback xmlns:w16cei="http://schemas.microsoft.com/office/word/2026/wordml/cei">
            <w:pict>
              <v:group w14:anchorId="1F66531E" id="Group 47" o:spid="_x0000_s1026" style="width:507pt;height:.5pt;mso-position-horizontal-relative:char;mso-position-vertical-relative:line" coordsize="10140,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J0K8yQIAAEwGAAAOAAAAZHJzL2Uyb0RvYy54bWykVdtu2zAMfR+wfxD0ntpOnYuNOkVvKQZ0&#10;W7FuH6DIsi3MljxJidMO+/dRtJNmKQYMWR4UUaQo8hySvrjcNjXZCGOlVhmNzkJKhOI6l6rM6Lev&#10;y9GcEuuYylmtlcjos7D0cvH+3UXXpmKsK13nwhBwomzatRmtnGvTILC8Eg2zZ7oVCpSFNg1zIJoy&#10;yA3rwHtTB+MwnAadNnlrNBfWwultr6QL9F8UgrvPRWGFI3VGITaHq8F15ddgccHS0rC2knwIg50Q&#10;RcOkgkf3rm6ZY2Rt5BtXjeRGW124M66bQBeF5AJzgGyi8Cibe6PXLeZSpl3Z7mECaI9wOtkt/7R5&#10;NETmGZ1OKVGsAY7wWRLPPDhdW6Zgc2/ap/bR9BnC9kHz7xbUwbHey2VvTFbdR52DP7Z2GsHZFqbx&#10;LiBtskUOnvcciK0jHA6n8fk8CYEqDrrp+WSgiFfA45tLvLobrkVhFA+XIrwSsLR/DkMcQvL5QJ3Z&#10;Vyjt/0H5VLFWIEPWw7SDcraD8gsUIFNlLUg87+FEux2WtgeSKH1TgZm4MkZ3lWA5hBV5ewj+4IIX&#10;LNBwGrJ/h4ilrbHuXuiG+E1GDYSNjLHNg3U+jlcTT6DVtcyXsq5RMOXqpjZkw3yP4Q9DPzKrlTdW&#10;2l/rPfYnQDy84XW+BLBnfibROA6vx8loOZ3PRvEynoySWTgfhVFynUzDOIlvl798gFGcVjLPhXqQ&#10;Suz6N4r/jdRhkvSdhx1Muowmk/EEcz8lyUY6GGe1bDI63yPBUk/pncohbZY6Jut+H/wZPqIMGOz+&#10;ERUsAM95X7ornT8D/0YDSVDuMHhhU2nzQkkHQyyj9seaGUFJ/UFBDSVR7LvCoRBPZmMQzKFmdahh&#10;ioOrjDpK+u2N6yflujWyrOClCIFR+go6upBYGL4m+6iGaoXuwh2OLMxlGK9+Jh7KaPX6EVj8BgAA&#10;//8DAFBLAwQUAAYACAAAACEAfYygB9kAAAAEAQAADwAAAGRycy9kb3ducmV2LnhtbEyPT0vDQBDF&#10;74LfYRnBm93Ef0jMppSinopgK4i3aXaahGZnQ3abpN/eiRe9DPN4w5vfy5eTa9VAfWg8G0gXCSji&#10;0tuGKwOfu9ebJ1AhIltsPZOBMwVYFpcXOWbWj/xBwzZWSkI4ZGigjrHLtA5lTQ7DwnfE4h187zCK&#10;7Cttexwl3LX6NkketcOG5UONHa1rKo/bkzPwNuK4uktfhs3xsD5/7x7evzYpGXN9Na2eQUWa4t8x&#10;zPiCDoUw7f2JbVCtASkSf+fsJem96P28gS5y/R+++AEAAP//AwBQSwECLQAUAAYACAAAACEAtoM4&#10;kv4AAADhAQAAEwAAAAAAAAAAAAAAAAAAAAAAW0NvbnRlbnRfVHlwZXNdLnhtbFBLAQItABQABgAI&#10;AAAAIQA4/SH/1gAAAJQBAAALAAAAAAAAAAAAAAAAAC8BAABfcmVscy8ucmVsc1BLAQItABQABgAI&#10;AAAAIQCoJ0K8yQIAAEwGAAAOAAAAAAAAAAAAAAAAAC4CAABkcnMvZTJvRG9jLnhtbFBLAQItABQA&#10;BgAIAAAAIQB9jKAH2QAAAAQBAAAPAAAAAAAAAAAAAAAAACMFAABkcnMvZG93bnJldi54bWxQSwUG&#10;AAAAAAQABADzAAAAKQYAAAAA&#10;">
                <v:rect id="Rectangle 48" o:spid="_x0000_s1027" style="position:absolute;width:10140;height: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MVrxgAAANsAAAAPAAAAZHJzL2Rvd25yZXYueG1sRI/NawIx&#10;FMTvQv+H8AreNFuxfmyNUgtCL4JfB709N6+7i5uXbRJ17V/fCILHYWZ+w0xmjanEhZwvLSt46yYg&#10;iDOrS84V7LaLzgiED8gaK8uk4EYeZtOX1gRTba+8pssm5CJC2KeooAihTqX0WUEGfdfWxNH7sc5g&#10;iNLlUju8RripZC9JBtJgyXGhwJq+CspOm7NRMB+P5r+rPi//1scDHfbH03vPJUq1X5vPDxCBmvAM&#10;P9rfWsFgCPcv8QfI6T8AAAD//wMAUEsBAi0AFAAGAAgAAAAhANvh9svuAAAAhQEAABMAAAAAAAAA&#10;AAAAAAAAAAAAAFtDb250ZW50X1R5cGVzXS54bWxQSwECLQAUAAYACAAAACEAWvQsW78AAAAVAQAA&#10;CwAAAAAAAAAAAAAAAAAfAQAAX3JlbHMvLnJlbHNQSwECLQAUAAYACAAAACEAfkDFa8YAAADbAAAA&#10;DwAAAAAAAAAAAAAAAAAHAgAAZHJzL2Rvd25yZXYueG1sUEsFBgAAAAADAAMAtwAAAPoCAAAAAA==&#10;" fillcolor="black" stroked="f"/>
                <w10:anchorlock/>
              </v:group>
            </w:pict>
          </mc:Fallback>
        </mc:AlternateContent>
      </w:r>
    </w:p>
    <w:p>
      <w:pPr>
        <w:pStyle w:val="Textoindependiente"/>
        <w:spacing w:before="0" w:after="0"/>
        <w:rPr>
          <w:sz w:val="14"/>
        </w:rPr>
      </w:pPr>
    </w:p>
    <w:p>
      <w:pPr>
        <w:pStyle w:val="Textoindependiente"/>
        <w:spacing w:after="200" w:line="276" w:lineRule="auto"/>
        <w:ind w:left="140" w:right="272"/>
        <w:jc w:val="both"/>
      </w:pPr>
      <w:r>
        <w:t xml:space="preserve">Los decretos de precios de nudo establecen que las inyecciones de los medios de generación de pequeña escala se valorizan al precio de nudo de la subestación del Sistema de Transmisión Nacional más cercana, y que dicha subestación se determina mediante el criterio de mínima distancia eléctrica, también denominado mínimo camino eléctrico, cuya aplicación corresponde al Coordinador.</w:t>
      </w:r>
    </w:p>
    <w:p>
      <w:pPr>
        <w:pStyle w:val="Textoindependiente"/>
        <w:spacing w:after="200" w:line="276" w:lineRule="auto"/>
        <w:ind w:left="140" w:right="272"/>
        <w:jc w:val="both"/>
      </w:pPr>
      <w:r>
        <w:t xml:space="preserve">Como fuente de la metodología descrita en esta minuta se utiliza el siguiente extracto, contenido en el numeral 2.2 de los decretos de precios de nudo:</w:t>
      </w:r>
    </w:p>
    <w:p>
      <w:pPr>
        <w:pStyle w:val="Textoindependiente"/>
        <w:spacing w:after="200" w:line="276" w:lineRule="auto"/>
        <w:ind w:left="700" w:right="700"/>
        <w:jc w:val="both"/>
      </w:pPr>
      <w:r>
        <w:rPr>
          <w:i/>
          <w:iCs/>
        </w:rPr>
        <w:t xml:space="preserve">“2.2 Precio de Nudo aplicables a las Inyecciones de Medios de generación de pequeña escala. Tanto el precio de nudo de energía como el precio de nudo de potencia aplicables a las inyecciones efectuadas por los medios de generación de pequeña escala a que se refiere el artículo segundo transitorio del decreto Nº 88/2019, del Ministerio de Energía, corresponderán al precio de nudo de la subestación del Sistema de Transmisión Nacional más cercana. A estos efectos, la subestación del Sistema de Transmisión Nacional más cercana corresponderá a la que se encuentre a la mínima distancia eléctrica entre el punto de inyección y la subestación respectiva del Sistema de Transmisión Nacional, determinada por el Coordinador.”</w:t>
      </w:r>
    </w:p>
    <w:p>
      <w:pPr>
        <w:pStyle w:val="Textoindependiente"/>
        <w:spacing w:after="200" w:line="276" w:lineRule="auto"/>
        <w:ind w:left="140" w:right="272"/>
        <w:jc w:val="both"/>
      </w:pPr>
      <w:r>
        <w:t xml:space="preserve">La presente minuta describe brevemente la lógica de la metodología de mínimo camino eléctrico y expone, mediante un caso específico, un efecto no deseado de su aplicación: la asignación de una barra troncal alejada de la barra analizada porque el camino directo, de menor longitud, contiene un transformador de alta reactancia que la metodología prefiere rodear. Asimismo, se describe la práctica histórica de asociación manual de barras que se ha aplicado para evitar este efecto.</w:t>
      </w:r>
    </w:p>
    <w:p>
      <w:pPr>
        <w:pStyle w:val="Textoindependiente"/>
        <w:spacing w:after="0"/>
      </w:pPr>
    </w:p>
    <w:p w14:paraId="480000C8" w14:textId="30D709FC" w:rsidR="00F43104" w:rsidRDefault="00B75564" w:rsidP="00F43104">
      <w:pPr>
        <w:pStyle w:val="Ttulo1"/>
        <w:numPr>
          <w:ilvl w:val="0"/>
          <w:numId w:val="8"/>
        </w:numPr>
        <w:tabs>
          <w:tab w:val="left" w:pos="572"/>
          <w:tab w:val="left" w:pos="573"/>
        </w:tabs>
        <w:spacing w:before="0" w:after="18"/>
      </w:pPr>
      <w:bookmarkStart w:id="107" w:name="_bookmark105"/>
      <w:bookmarkStart w:id="108" w:name="_Toc1069049"/>
      <w:bookmarkEnd w:id="107"/>
      <w:r>
        <w:t>METODOLOGÍA DEL MÍNIMO CAMINO ELÉCTRICO</w:t>
      </w:r>
      <w:bookmarkEnd w:id="108"/>
    </w:p>
    <w:p w14:paraId="60E9044C" w14:textId="77777777" w:rsidR="002926EF" w:rsidRDefault="006B5104">
      <w:pPr>
        <w:pStyle w:val="Textoindependiente"/>
        <w:spacing w:line="20" w:lineRule="exact"/>
        <w:ind w:left="111"/>
        <w:rPr>
          <w:sz w:val="2"/>
        </w:rPr>
      </w:pPr>
      <w:r>
        <w:rPr>
          <w:noProof/>
          <w:sz w:val="2"/>
        </w:rPr>
        <mc:AlternateContent>
          <mc:Choice Requires="wpg">
            <w:drawing>
              <wp:inline distT="0" distB="0" distL="0" distR="0" wp14:anchorId="952524C7" wp14:editId="2AF97D57">
                <wp:extent cx="6438900" cy="6350"/>
                <wp:effectExtent l="635" t="0" r="0" b="5080"/>
                <wp:docPr id="203" name="Group 4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438900" cy="6350"/>
                          <a:chOff x="0" y="0"/>
                          <a:chExt cx="10140" cy="10"/>
                        </a:xfrm>
                      </wpg:grpSpPr>
                      <wps:wsp>
                        <wps:cNvPr id="204" name="Rectangle 48"/>
                        <wps:cNvSpPr>
                          <a:spLocks noChangeArrowheads="1"/>
                        </wps:cNvSpPr>
                        <wps:spPr bwMode="auto">
                          <a:xfrm>
                            <a:off x="0" y="0"/>
                            <a:ext cx="10140" cy="10"/>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g:wgp>
                  </a:graphicData>
                </a:graphic>
              </wp:inline>
            </w:drawing>
          </mc:Choice>
          <mc:Fallback xmlns:w16cei="http://schemas.microsoft.com/office/word/2026/wordml/cei">
            <w:pict>
              <v:group w14:anchorId="BA224FF0" id="Group 47" o:spid="_x0000_s1026" style="width:507pt;height:.5pt;mso-position-horizontal-relative:char;mso-position-vertical-relative:line" coordsize="10140,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J0K8yQIAAEwGAAAOAAAAZHJzL2Uyb0RvYy54bWykVdtu2zAMfR+wfxD0ntpOnYuNOkVvKQZ0&#10;W7FuH6DIsi3MljxJidMO+/dRtJNmKQYMWR4UUaQo8hySvrjcNjXZCGOlVhmNzkJKhOI6l6rM6Lev&#10;y9GcEuuYylmtlcjos7D0cvH+3UXXpmKsK13nwhBwomzatRmtnGvTILC8Eg2zZ7oVCpSFNg1zIJoy&#10;yA3rwHtTB+MwnAadNnlrNBfWwultr6QL9F8UgrvPRWGFI3VGITaHq8F15ddgccHS0rC2knwIg50Q&#10;RcOkgkf3rm6ZY2Rt5BtXjeRGW124M66bQBeF5AJzgGyi8Cibe6PXLeZSpl3Z7mECaI9wOtkt/7R5&#10;NETmGZ1OKVGsAY7wWRLPPDhdW6Zgc2/ap/bR9BnC9kHz7xbUwbHey2VvTFbdR52DP7Z2GsHZFqbx&#10;LiBtskUOnvcciK0jHA6n8fk8CYEqDrrp+WSgiFfA45tLvLobrkVhFA+XIrwSsLR/DkMcQvL5QJ3Z&#10;Vyjt/0H5VLFWIEPWw7SDcraD8gsUIFNlLUg87+FEux2WtgeSKH1TgZm4MkZ3lWA5hBV5ewj+4IIX&#10;LNBwGrJ/h4ilrbHuXuiG+E1GDYSNjLHNg3U+jlcTT6DVtcyXsq5RMOXqpjZkw3yP4Q9DPzKrlTdW&#10;2l/rPfYnQDy84XW+BLBnfibROA6vx8loOZ3PRvEynoySWTgfhVFynUzDOIlvl798gFGcVjLPhXqQ&#10;Suz6N4r/jdRhkvSdhx1Muowmk/EEcz8lyUY6GGe1bDI63yPBUk/pncohbZY6Jut+H/wZPqIMGOz+&#10;ERUsAM95X7ornT8D/0YDSVDuMHhhU2nzQkkHQyyj9seaGUFJ/UFBDSVR7LvCoRBPZmMQzKFmdahh&#10;ioOrjDpK+u2N6yflujWyrOClCIFR+go6upBYGL4m+6iGaoXuwh2OLMxlGK9+Jh7KaPX6EVj8BgAA&#10;//8DAFBLAwQUAAYACAAAACEAfYygB9kAAAAEAQAADwAAAGRycy9kb3ducmV2LnhtbEyPT0vDQBDF&#10;74LfYRnBm93Ef0jMppSinopgK4i3aXaahGZnQ3abpN/eiRe9DPN4w5vfy5eTa9VAfWg8G0gXCSji&#10;0tuGKwOfu9ebJ1AhIltsPZOBMwVYFpcXOWbWj/xBwzZWSkI4ZGigjrHLtA5lTQ7DwnfE4h187zCK&#10;7Cttexwl3LX6NkketcOG5UONHa1rKo/bkzPwNuK4uktfhs3xsD5/7x7evzYpGXN9Na2eQUWa4t8x&#10;zPiCDoUw7f2JbVCtASkSf+fsJem96P28gS5y/R+++AEAAP//AwBQSwECLQAUAAYACAAAACEAtoM4&#10;kv4AAADhAQAAEwAAAAAAAAAAAAAAAAAAAAAAW0NvbnRlbnRfVHlwZXNdLnhtbFBLAQItABQABgAI&#10;AAAAIQA4/SH/1gAAAJQBAAALAAAAAAAAAAAAAAAAAC8BAABfcmVscy8ucmVsc1BLAQItABQABgAI&#10;AAAAIQCoJ0K8yQIAAEwGAAAOAAAAAAAAAAAAAAAAAC4CAABkcnMvZTJvRG9jLnhtbFBLAQItABQA&#10;BgAIAAAAIQB9jKAH2QAAAAQBAAAPAAAAAAAAAAAAAAAAACMFAABkcnMvZG93bnJldi54bWxQSwUG&#10;AAAAAAQABADzAAAAKQYAAAAA&#10;">
                <v:rect id="Rectangle 48" o:spid="_x0000_s1027" style="position:absolute;width:10140;height: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MVrxgAAANsAAAAPAAAAZHJzL2Rvd25yZXYueG1sRI/NawIx&#10;FMTvQv+H8AreNFuxfmyNUgtCL4JfB709N6+7i5uXbRJ17V/fCILHYWZ+w0xmjanEhZwvLSt46yYg&#10;iDOrS84V7LaLzgiED8gaK8uk4EYeZtOX1gRTba+8pssm5CJC2KeooAihTqX0WUEGfdfWxNH7sc5g&#10;iNLlUju8RripZC9JBtJgyXGhwJq+CspOm7NRMB+P5r+rPi//1scDHfbH03vPJUq1X5vPDxCBmvAM&#10;P9rfWsFgCPcv8QfI6T8AAAD//wMAUEsBAi0AFAAGAAgAAAAhANvh9svuAAAAhQEAABMAAAAAAAAA&#10;AAAAAAAAAAAAAFtDb250ZW50X1R5cGVzXS54bWxQSwECLQAUAAYACAAAACEAWvQsW78AAAAVAQAA&#10;CwAAAAAAAAAAAAAAAAAfAQAAX3JlbHMvLnJlbHNQSwECLQAUAAYACAAAACEAfkDFa8YAAADbAAAA&#10;DwAAAAAAAAAAAAAAAAAHAgAAZHJzL2Rvd25yZXYueG1sUEsFBgAAAAADAAMAtwAAAPoCAAAAAA==&#10;" fillcolor="black" stroked="f"/>
                <w10:anchorlock/>
              </v:group>
            </w:pict>
          </mc:Fallback>
        </mc:AlternateContent>
      </w:r>
    </w:p>
    <w:p>
      <w:pPr>
        <w:pStyle w:val="Textoindependiente"/>
        <w:spacing w:before="0" w:after="0"/>
        <w:rPr>
          <w:sz w:val="14"/>
        </w:rPr>
      </w:pPr>
    </w:p>
    <w:p>
      <w:pPr>
        <w:pStyle w:val="Textoindependiente"/>
        <w:spacing w:after="200" w:line="276" w:lineRule="auto"/>
        <w:ind w:left="140" w:right="272"/>
        <w:jc w:val="both"/>
      </w:pPr>
      <w:r>
        <w:t xml:space="preserve">La metodología representa el sistema de transmisión como una red en la que las barras corresponden a nodos y las líneas y transformadores a tramos que las conectan. Cada tramo se caracteriza por sus barras extremas, su tensión nominal y su reactancia X, expresada en ohm, de acuerdo con los parámetros de la base de instalaciones que utiliza el Coordinador para el Balance de Potencia. Los tramos paralelos entre las mismas dos barras, sean circuitos de una línea o unidades de transformación, se combinan en un único tramo de reactancia equivalente (1/Xeq = Σ 1/Xi).</w:t>
      </w:r>
    </w:p>
    <w:p>
      <w:pPr>
        <w:pStyle w:val="Textoindependiente"/>
        <w:spacing w:after="200" w:line="276" w:lineRule="auto"/>
        <w:ind w:left="140" w:right="272"/>
        <w:jc w:val="both"/>
      </w:pPr>
      <w:r>
        <w:t xml:space="preserve">La “distancia” que considera el decreto no es la longitud geográfica que separa la barra analizada de la subestación, sino su distancia eléctrica, representada por la reactancia de los tramos que las vinculan. De este modo, la distancia eléctrica de un camino entre dos barras corresponde a la suma de las reactancias de los tramos que lo componen, y el mínimo camino eléctrico entre la barra analizada y una subestación es aquel que minimiza dicha suma entre todas las rutas posibles de la red.</w:t>
      </w:r>
    </w:p>
    <w:p>
      <w:pPr>
        <w:pStyle w:val="Textoindependiente"/>
        <w:spacing w:after="200" w:line="276" w:lineRule="auto"/>
        <w:ind w:left="140" w:right="272"/>
        <w:jc w:val="both"/>
      </w:pPr>
      <w:r>
        <w:t xml:space="preserve">En consecuencia, la determinación de la barra troncal más cercana a una barra analizada se efectúa de la siguiente forma:</w:t>
      </w:r>
    </w:p>
    <w:p>
      <w:pPr>
        <w:pStyle w:val="Textoindependiente"/>
        <w:numPr>
          <w:ilvl w:val="0"/>
          <w:numId w:val="15"/>
        </w:numPr>
        <w:spacing w:after="100" w:line="276" w:lineRule="auto"/>
        <w:ind w:right="272"/>
        <w:jc w:val="both"/>
      </w:pPr>
      <w:r>
        <w:t xml:space="preserve">Se identifica la barra analizada en la red y el subsistema al que pertenece.</w:t>
      </w:r>
    </w:p>
    <w:p>
      <w:pPr>
        <w:pStyle w:val="Textoindependiente"/>
        <w:numPr>
          <w:ilvl w:val="0"/>
          <w:numId w:val="15"/>
        </w:numPr>
        <w:spacing w:after="100" w:line="276" w:lineRule="auto"/>
        <w:ind w:right="272"/>
        <w:jc w:val="both"/>
      </w:pPr>
      <w:r>
        <w:t xml:space="preserve">Se identifican las barras troncales de precio de nudo, que son los destinos candidatos a ser asignados.</w:t>
      </w:r>
    </w:p>
    <w:p>
      <w:pPr>
        <w:pStyle w:val="Textoindependiente"/>
        <w:numPr>
          <w:ilvl w:val="0"/>
          <w:numId w:val="15"/>
        </w:numPr>
        <w:spacing w:after="100" w:line="276" w:lineRule="auto"/>
        <w:ind w:right="272"/>
        <w:jc w:val="both"/>
      </w:pPr>
      <w:r>
        <w:t xml:space="preserve">Para cada barra troncal del mismo subsistema se determina el camino de mínima reactancia acumulada desde la barra analizada.</w:t>
      </w:r>
    </w:p>
    <w:p>
      <w:pPr>
        <w:pStyle w:val="Textoindependiente"/>
        <w:numPr>
          <w:ilvl w:val="0"/>
          <w:numId w:val="15"/>
        </w:numPr>
        <w:spacing w:after="100" w:line="276" w:lineRule="auto"/>
        <w:ind w:right="272"/>
        <w:jc w:val="both"/>
      </w:pPr>
      <w:r>
        <w:t xml:space="preserve">Se asigna la barra troncal cuya distancia eléctrica resulta menor, y su precio de nudo se aplica a las inyecciones de la barra analizada.</w:t>
      </w:r>
    </w:p>
    <w:p>
      <w:pPr>
        <w:pStyle w:val="Textoindependiente"/>
        <w:spacing w:after="200" w:line="276" w:lineRule="auto"/>
        <w:ind w:left="140" w:right="272"/>
        <w:jc w:val="both"/>
      </w:pPr>
      <w:r>
        <w:t xml:space="preserve">La Figura 1 ilustra el criterio con un ejemplo conceptual: aunque la barra analizada está vinculada a dos barras troncales, se asigna la barra A, por cuanto la suma de reactancias del camino que conduce a ella es menor.</w:t>
      </w:r>
    </w:p>
    <w:p>
      <w:pPr>
        <w:pStyle w:val="Textoindependiente"/>
        <w:spacing w:before="120"/>
        <w:jc w:val="center"/>
      </w:pPr>
      <w:r>
        <w:rPr>
          <w:noProof/>
        </w:rPr>
        <w:drawing>
          <wp:inline distT="0" distB="0" distL="0" distR="0">
            <wp:extent cx="4937760" cy="2208323"/>
            <wp:effectExtent l="0" t="0" r="0" b="0"/>
            <wp:docPr id="205" name="image_fig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 name="image_fig1.png"/>
                    <pic:cNvPicPr/>
                  </pic:nvPicPr>
                  <pic:blipFill>
                    <a:blip r:embed="rIdFig1"/>
                    <a:stretch>
                      <a:fillRect/>
                    </a:stretch>
                  </pic:blipFill>
                  <pic:spPr>
                    <a:xfrm>
                      <a:off x="0" y="0"/>
                      <a:ext cx="4937760" cy="2208323"/>
                    </a:xfrm>
                    <a:prstGeom prst="rect">
                      <a:avLst/>
                    </a:prstGeom>
                  </pic:spPr>
                </pic:pic>
              </a:graphicData>
            </a:graphic>
          </wp:inline>
        </w:drawing>
      </w:r>
    </w:p>
    <w:p>
      <w:pPr>
        <w:pStyle w:val="Textoindependiente"/>
        <w:spacing w:before="60" w:after="200"/>
        <w:jc w:val="center"/>
      </w:pPr>
      <w:r>
        <w:rPr>
          <w:i/>
          <w:iCs/>
          <w:color w:val="585858"/>
          <w:sz w:val="18"/>
          <w:szCs w:val="18"/>
        </w:rPr>
        <w:t xml:space="preserve">Figura 1. Criterio de mínima distancia eléctrica: la barra troncal asignada es la de menor suma de reactancias.</w:t>
      </w:r>
    </w:p>
    <w:p>
      <w:pPr>
        <w:pStyle w:val="Textoindependiente"/>
        <w:spacing w:after="200" w:line="276" w:lineRule="auto"/>
        <w:ind w:left="140" w:right="272"/>
        <w:jc w:val="both"/>
      </w:pPr>
      <w:r>
        <w:t xml:space="preserve">Cabe destacar que, como la reactancia de una línea es proporcional a su longitud, en una red compuesta solo por líneas la distancia eléctrica y la longitud del camino suelen coincidir. Sin embargo, los transformadores tienen longitud nula y una reactancia que puede equivaler a decenas o cientos de kilómetros de línea, por lo que un camino directo que atraviese un transformador de alta reactancia puede resultar eléctricamente más largo que un rodeo de muchos kilómetros por la red.</w:t>
      </w:r>
    </w:p>
    <w:p>
      <w:pPr>
        <w:pStyle w:val="Textoindependiente"/>
        <w:spacing w:after="200" w:line="276" w:lineRule="auto"/>
        <w:ind w:left="140" w:right="272"/>
        <w:jc w:val="both"/>
      </w:pPr>
      <w:r>
        <w:t xml:space="preserve">Para evitar este efecto, históricamente en el proceso se ha asociado de forma manual la barra de 66 kV a la barra de 220 kV de la misma subestación, de modo que el cálculo no considere el transformador que las une y la barra quede asignada a la barra troncal de su propio emplazamiento. Esta asociación no tiene respaldo en el cálculo ni en un criterio documentado: se basa únicamente en la práctica histórica del proceso, y por tanto no es verificable ni se aplica necesariamente de manera uniforme a todos los casos equivalentes. En la fijación vigente PN2604, 415 de las 1.553 barras asociadas tienen una barra troncal distinta de la que entrega el cálculo; 71 de ellas corresponden a la red de 66 kV de la zona de Itahue, asociada a Itahue 220 kV mientras el cálculo entrega Candelaria 220 kV.</w:t>
      </w:r>
    </w:p>
    <w:p>
      <w:pPr>
        <w:pStyle w:val="Textoindependiente"/>
        <w:spacing w:after="0"/>
      </w:pPr>
    </w:p>
    <w:p w14:paraId="1314CC68" w14:textId="30D709FC" w:rsidR="00F43104" w:rsidRDefault="00B75564" w:rsidP="00F43104">
      <w:pPr>
        <w:pStyle w:val="Ttulo1"/>
        <w:numPr>
          <w:ilvl w:val="0"/>
          <w:numId w:val="8"/>
        </w:numPr>
        <w:tabs>
          <w:tab w:val="left" w:pos="572"/>
          <w:tab w:val="left" w:pos="573"/>
        </w:tabs>
        <w:spacing w:before="0" w:after="18"/>
      </w:pPr>
      <w:bookmarkStart w:id="111" w:name="_bookmark109"/>
      <w:bookmarkStart w:id="112" w:name="_Toc1109049"/>
      <w:bookmarkEnd w:id="111"/>
      <w:r>
        <w:t>CASO DE ANÁLISIS: ASIGNACIÓN POR RODEO DE TRANSFORMADORES DE ALTA REACTANCIA</w:t>
      </w:r>
      <w:bookmarkEnd w:id="112"/>
    </w:p>
    <w:p w14:paraId="11D1FB36" w14:textId="77777777" w:rsidR="002926EF" w:rsidRDefault="006B5104">
      <w:pPr>
        <w:pStyle w:val="Textoindependiente"/>
        <w:spacing w:line="20" w:lineRule="exact"/>
        <w:ind w:left="111"/>
        <w:rPr>
          <w:sz w:val="2"/>
        </w:rPr>
      </w:pPr>
      <w:r>
        <w:rPr>
          <w:noProof/>
          <w:sz w:val="2"/>
        </w:rPr>
        <mc:AlternateContent>
          <mc:Choice Requires="wpg">
            <w:drawing>
              <wp:inline distT="0" distB="0" distL="0" distR="0" wp14:anchorId="C0CF1235" wp14:editId="2AF97D57">
                <wp:extent cx="6438900" cy="6350"/>
                <wp:effectExtent l="635" t="0" r="0" b="5080"/>
                <wp:docPr id="206" name="Group 4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438900" cy="6350"/>
                          <a:chOff x="0" y="0"/>
                          <a:chExt cx="10140" cy="10"/>
                        </a:xfrm>
                      </wpg:grpSpPr>
                      <wps:wsp>
                        <wps:cNvPr id="207" name="Rectangle 48"/>
                        <wps:cNvSpPr>
                          <a:spLocks noChangeArrowheads="1"/>
                        </wps:cNvSpPr>
                        <wps:spPr bwMode="auto">
                          <a:xfrm>
                            <a:off x="0" y="0"/>
                            <a:ext cx="10140" cy="10"/>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g:wgp>
                  </a:graphicData>
                </a:graphic>
              </wp:inline>
            </w:drawing>
          </mc:Choice>
          <mc:Fallback xmlns:w16cei="http://schemas.microsoft.com/office/word/2026/wordml/cei">
            <w:pict>
              <v:group w14:anchorId="45ADF494" id="Group 47" o:spid="_x0000_s1026" style="width:507pt;height:.5pt;mso-position-horizontal-relative:char;mso-position-vertical-relative:line" coordsize="10140,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J0K8yQIAAEwGAAAOAAAAZHJzL2Uyb0RvYy54bWykVdtu2zAMfR+wfxD0ntpOnYuNOkVvKQZ0&#10;W7FuH6DIsi3MljxJidMO+/dRtJNmKQYMWR4UUaQo8hySvrjcNjXZCGOlVhmNzkJKhOI6l6rM6Lev&#10;y9GcEuuYylmtlcjos7D0cvH+3UXXpmKsK13nwhBwomzatRmtnGvTILC8Eg2zZ7oVCpSFNg1zIJoy&#10;yA3rwHtTB+MwnAadNnlrNBfWwultr6QL9F8UgrvPRWGFI3VGITaHq8F15ddgccHS0rC2knwIg50Q&#10;RcOkgkf3rm6ZY2Rt5BtXjeRGW124M66bQBeF5AJzgGyi8Cibe6PXLeZSpl3Z7mECaI9wOtkt/7R5&#10;NETmGZ1OKVGsAY7wWRLPPDhdW6Zgc2/ap/bR9BnC9kHz7xbUwbHey2VvTFbdR52DP7Z2GsHZFqbx&#10;LiBtskUOnvcciK0jHA6n8fk8CYEqDrrp+WSgiFfA45tLvLobrkVhFA+XIrwSsLR/DkMcQvL5QJ3Z&#10;Vyjt/0H5VLFWIEPWw7SDcraD8gsUIFNlLUg87+FEux2WtgeSKH1TgZm4MkZ3lWA5hBV5ewj+4IIX&#10;LNBwGrJ/h4ilrbHuXuiG+E1GDYSNjLHNg3U+jlcTT6DVtcyXsq5RMOXqpjZkw3yP4Q9DPzKrlTdW&#10;2l/rPfYnQDy84XW+BLBnfibROA6vx8loOZ3PRvEynoySWTgfhVFynUzDOIlvl798gFGcVjLPhXqQ&#10;Suz6N4r/jdRhkvSdhx1Muowmk/EEcz8lyUY6GGe1bDI63yPBUk/pncohbZY6Jut+H/wZPqIMGOz+&#10;ERUsAM95X7ornT8D/0YDSVDuMHhhU2nzQkkHQyyj9seaGUFJ/UFBDSVR7LvCoRBPZmMQzKFmdahh&#10;ioOrjDpK+u2N6yflujWyrOClCIFR+go6upBYGL4m+6iGaoXuwh2OLMxlGK9+Jh7KaPX6EVj8BgAA&#10;//8DAFBLAwQUAAYACAAAACEAfYygB9kAAAAEAQAADwAAAGRycy9kb3ducmV2LnhtbEyPT0vDQBDF&#10;74LfYRnBm93Ef0jMppSinopgK4i3aXaahGZnQ3abpN/eiRe9DPN4w5vfy5eTa9VAfWg8G0gXCSji&#10;0tuGKwOfu9ebJ1AhIltsPZOBMwVYFpcXOWbWj/xBwzZWSkI4ZGigjrHLtA5lTQ7DwnfE4h187zCK&#10;7Cttexwl3LX6NkketcOG5UONHa1rKo/bkzPwNuK4uktfhs3xsD5/7x7evzYpGXN9Na2eQUWa4t8x&#10;zPiCDoUw7f2JbVCtASkSf+fsJem96P28gS5y/R+++AEAAP//AwBQSwECLQAUAAYACAAAACEAtoM4&#10;kv4AAADhAQAAEwAAAAAAAAAAAAAAAAAAAAAAW0NvbnRlbnRfVHlwZXNdLnhtbFBLAQItABQABgAI&#10;AAAAIQA4/SH/1gAAAJQBAAALAAAAAAAAAAAAAAAAAC8BAABfcmVscy8ucmVsc1BLAQItABQABgAI&#10;AAAAIQCoJ0K8yQIAAEwGAAAOAAAAAAAAAAAAAAAAAC4CAABkcnMvZTJvRG9jLnhtbFBLAQItABQA&#10;BgAIAAAAIQB9jKAH2QAAAAQBAAAPAAAAAAAAAAAAAAAAACMFAABkcnMvZG93bnJldi54bWxQSwUG&#10;AAAAAAQABADzAAAAKQYAAAAA&#10;">
                <v:rect id="Rectangle 48" o:spid="_x0000_s1027" style="position:absolute;width:10140;height: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MVrxgAAANsAAAAPAAAAZHJzL2Rvd25yZXYueG1sRI/NawIx&#10;FMTvQv+H8AreNFuxfmyNUgtCL4JfB709N6+7i5uXbRJ17V/fCILHYWZ+w0xmjanEhZwvLSt46yYg&#10;iDOrS84V7LaLzgiED8gaK8uk4EYeZtOX1gRTba+8pssm5CJC2KeooAihTqX0WUEGfdfWxNH7sc5g&#10;iNLlUju8RripZC9JBtJgyXGhwJq+CspOm7NRMB+P5r+rPi//1scDHfbH03vPJUq1X5vPDxCBmvAM&#10;P9rfWsFgCPcv8QfI6T8AAAD//wMAUEsBAi0AFAAGAAgAAAAhANvh9svuAAAAhQEAABMAAAAAAAAA&#10;AAAAAAAAAAAAAFtDb250ZW50X1R5cGVzXS54bWxQSwECLQAUAAYACAAAACEAWvQsW78AAAAVAQAA&#10;CwAAAAAAAAAAAAAAAAAfAQAAX3JlbHMvLnJlbHNQSwECLQAUAAYACAAAACEAfkDFa8YAAADbAAAA&#10;DwAAAAAAAAAAAAAAAAAHAgAAZHJzL2Rvd25yZXYueG1sUEsFBgAAAAADAAMAtwAAAPoCAAAAAA==&#10;" fillcolor="black" stroked="f"/>
                <w10:anchorlock/>
              </v:group>
            </w:pict>
          </mc:Fallback>
        </mc:AlternateContent>
      </w:r>
    </w:p>
    <w:p>
      <w:pPr>
        <w:pStyle w:val="Textoindependiente"/>
        <w:spacing w:before="0" w:after="0"/>
        <w:rPr>
          <w:sz w:val="14"/>
        </w:rPr>
      </w:pPr>
    </w:p>
    <w:p>
      <w:pPr>
        <w:pStyle w:val="Textoindependiente"/>
        <w:spacing w:after="200" w:line="276" w:lineRule="auto"/>
        <w:ind w:left="140" w:right="272"/>
        <w:jc w:val="both"/>
      </w:pPr>
      <w:r>
        <w:t xml:space="preserve">El efecto descrito se observa en la barra La Palma 13 kV, en la comuna de San Javier, Región del Maule. La barra troncal más cercana es Ancoa 220 kV, a unos 32 km en línea recta y a 109 km de recorrido por la red de Linares, Yerbas Buenas y Maule, y la siguiente es Itahue 220 kV, a unos 58 km en línea recta. Sin embargo, ambos caminos pasan por transformadores de alta reactancia: Linares 154/66 kV, de 164,2 ohm, e Itahue 154/66 kV, de 85,7 ohm equivalente, valores comparables a cientos de kilómetros de línea de 66 kV. Por ello, el mínimo camino eléctrico los rodea por la red de 66 kV hasta San Fernando y termina asignando Candelaria 220 kV, en la Región de O’Higgins, como se ve a continuación:</w:t>
      </w:r>
    </w:p>
    <w:p>
      <w:pPr>
        <w:pStyle w:val="Textoindependiente"/>
        <w:spacing w:before="120"/>
        <w:jc w:val="center"/>
      </w:pPr>
      <w:r>
        <w:rPr>
          <w:noProof/>
        </w:rPr>
        <w:drawing>
          <wp:inline distT="0" distB="0" distL="0" distR="0">
            <wp:extent cx="6309360" cy="2664536"/>
            <wp:effectExtent l="0" t="0" r="0" b="0"/>
            <wp:docPr id="208" name="image_fig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 name="image_fig2.png"/>
                    <pic:cNvPicPr/>
                  </pic:nvPicPr>
                  <pic:blipFill>
                    <a:blip r:embed="rIdFig2"/>
                    <a:stretch>
                      <a:fillRect/>
                    </a:stretch>
                  </pic:blipFill>
                  <pic:spPr>
                    <a:xfrm>
                      <a:off x="0" y="0"/>
                      <a:ext cx="6309360" cy="2664536"/>
                    </a:xfrm>
                    <a:prstGeom prst="rect">
                      <a:avLst/>
                    </a:prstGeom>
                  </pic:spPr>
                </pic:pic>
              </a:graphicData>
            </a:graphic>
          </wp:inline>
        </w:drawing>
      </w:r>
    </w:p>
    <w:p>
      <w:pPr>
        <w:pStyle w:val="Textoindependiente"/>
        <w:spacing w:before="60" w:after="200"/>
        <w:jc w:val="center"/>
      </w:pPr>
      <w:r>
        <w:rPr>
          <w:i/>
          <w:iCs/>
          <w:color w:val="585858"/>
          <w:sz w:val="18"/>
          <w:szCs w:val="18"/>
        </w:rPr>
        <w:t xml:space="preserve">Figura 2. Caminos desde la barra La Palma 13 kV: caminos descartados por Linares hacia Ancoa y por los transformadores de Itahue (segmentados) y camino de mínima distancia eléctrica por San Fernando hasta Candelaria 220 kV (continuo). Reactancias equivalentes con paralelos combinados; longitudes por la red donde la base de coordenadas lo permite.</w:t>
      </w:r>
    </w:p>
    <w:tbl>
      <w:tblPr>
        <w:tblW w:w="9300" w:type="dxa"/>
        <w:tblInd w:w="449" w:type="dxa"/>
        <w:tblCellMar>
          <w:left w:w="70" w:type="dxa"/>
          <w:right w:w="70" w:type="dxa"/>
        </w:tblCellMar>
        <w:tblLook w:val="04A0"/>
      </w:tblPr>
      <w:tblGrid>
        <w:gridCol w:w="4300"/>
        <w:gridCol w:w="1300"/>
        <w:gridCol w:w="1300"/>
        <w:gridCol w:w="1100"/>
        <w:gridCol w:w="1300"/>
      </w:tblGrid>
      <w:tr>
        <w:trPr>
          <w:trHeight w:val="300"/>
        </w:trPr>
        <w:tc>
          <w:tcPr>
            <w:tcW w:w="4300" w:type="dxa"/>
            <w:tcBorders>
              <w:top w:val="single" w:sz="4" w:space="0" w:color="auto"/>
              <w:left w:val="single" w:sz="4" w:space="0" w:color="auto"/>
              <w:bottom w:val="single" w:sz="4" w:space="0" w:color="auto"/>
              <w:right w:val="single" w:sz="4" w:space="0" w:color="auto"/>
            </w:tcBorders>
            <w:shd w:val="clear" w:color="auto" w:fill="DCEBF0"/>
            <w:vAlign w:val="center"/>
          </w:tcPr>
          <w:p>
            <w:pPr>
              <w:spacing w:before="40" w:after="40"/>
              <w:jc w:val="center"/>
              <w:rPr>
                <w:b/>
                <w:bCs/>
                <w:sz w:val="20"/>
                <w:szCs w:val="20"/>
              </w:rPr>
            </w:pPr>
            <w:r>
              <w:rPr>
                <w:b/>
                <w:bCs/>
                <w:sz w:val="20"/>
                <w:szCs w:val="20"/>
              </w:rPr>
              <w:t xml:space="preserve">Camino</w:t>
            </w:r>
          </w:p>
        </w:tc>
        <w:tc>
          <w:tcPr>
            <w:tcW w:w="1300" w:type="dxa"/>
            <w:tcBorders>
              <w:top w:val="single" w:sz="4" w:space="0" w:color="auto"/>
              <w:left w:val="single" w:sz="4" w:space="0" w:color="auto"/>
              <w:bottom w:val="single" w:sz="4" w:space="0" w:color="auto"/>
              <w:right w:val="single" w:sz="4" w:space="0" w:color="auto"/>
            </w:tcBorders>
            <w:shd w:val="clear" w:color="auto" w:fill="DCEBF0"/>
            <w:vAlign w:val="center"/>
          </w:tcPr>
          <w:p>
            <w:pPr>
              <w:spacing w:before="40" w:after="40"/>
              <w:jc w:val="center"/>
              <w:rPr>
                <w:b/>
                <w:bCs/>
                <w:sz w:val="20"/>
                <w:szCs w:val="20"/>
              </w:rPr>
            </w:pPr>
            <w:r>
              <w:rPr>
                <w:b/>
                <w:bCs/>
                <w:sz w:val="20"/>
                <w:szCs w:val="20"/>
              </w:rPr>
              <w:t xml:space="preserve">Línea recta [km]</w:t>
            </w:r>
          </w:p>
        </w:tc>
        <w:tc>
          <w:tcPr>
            <w:tcW w:w="1300" w:type="dxa"/>
            <w:tcBorders>
              <w:top w:val="single" w:sz="4" w:space="0" w:color="auto"/>
              <w:left w:val="single" w:sz="4" w:space="0" w:color="auto"/>
              <w:bottom w:val="single" w:sz="4" w:space="0" w:color="auto"/>
              <w:right w:val="single" w:sz="4" w:space="0" w:color="auto"/>
            </w:tcBorders>
            <w:shd w:val="clear" w:color="auto" w:fill="DCEBF0"/>
            <w:vAlign w:val="center"/>
          </w:tcPr>
          <w:p>
            <w:pPr>
              <w:spacing w:before="40" w:after="40"/>
              <w:jc w:val="center"/>
              <w:rPr>
                <w:b/>
                <w:bCs/>
                <w:sz w:val="20"/>
                <w:szCs w:val="20"/>
              </w:rPr>
            </w:pPr>
            <w:r>
              <w:rPr>
                <w:b/>
                <w:bCs/>
                <w:sz w:val="20"/>
                <w:szCs w:val="20"/>
              </w:rPr>
              <w:t xml:space="preserve">Por la red [km]</w:t>
            </w:r>
          </w:p>
        </w:tc>
        <w:tc>
          <w:tcPr>
            <w:tcW w:w="1100" w:type="dxa"/>
            <w:tcBorders>
              <w:top w:val="single" w:sz="4" w:space="0" w:color="auto"/>
              <w:left w:val="single" w:sz="4" w:space="0" w:color="auto"/>
              <w:bottom w:val="single" w:sz="4" w:space="0" w:color="auto"/>
              <w:right w:val="single" w:sz="4" w:space="0" w:color="auto"/>
            </w:tcBorders>
            <w:shd w:val="clear" w:color="auto" w:fill="DCEBF0"/>
            <w:vAlign w:val="center"/>
          </w:tcPr>
          <w:p>
            <w:pPr>
              <w:spacing w:before="40" w:after="40"/>
              <w:jc w:val="center"/>
              <w:rPr>
                <w:b/>
                <w:bCs/>
                <w:sz w:val="20"/>
                <w:szCs w:val="20"/>
              </w:rPr>
            </w:pPr>
            <w:r>
              <w:rPr>
                <w:b/>
                <w:bCs/>
                <w:sz w:val="20"/>
                <w:szCs w:val="20"/>
              </w:rPr>
              <w:t xml:space="preserve">X [ohm]</w:t>
            </w:r>
          </w:p>
        </w:tc>
        <w:tc>
          <w:tcPr>
            <w:tcW w:w="1300" w:type="dxa"/>
            <w:tcBorders>
              <w:top w:val="single" w:sz="4" w:space="0" w:color="auto"/>
              <w:left w:val="single" w:sz="4" w:space="0" w:color="auto"/>
              <w:bottom w:val="single" w:sz="4" w:space="0" w:color="auto"/>
              <w:right w:val="single" w:sz="4" w:space="0" w:color="auto"/>
            </w:tcBorders>
            <w:shd w:val="clear" w:color="auto" w:fill="DCEBF0"/>
            <w:vAlign w:val="center"/>
          </w:tcPr>
          <w:p>
            <w:pPr>
              <w:spacing w:before="40" w:after="40"/>
              <w:jc w:val="center"/>
              <w:rPr>
                <w:b/>
                <w:bCs/>
                <w:sz w:val="20"/>
                <w:szCs w:val="20"/>
              </w:rPr>
            </w:pPr>
            <w:r>
              <w:rPr>
                <w:b/>
                <w:bCs/>
                <w:sz w:val="20"/>
                <w:szCs w:val="20"/>
              </w:rPr>
              <w:t xml:space="preserve">Resultado</w:t>
            </w:r>
          </w:p>
        </w:tc>
      </w:tr>
      <w:tr>
        <w:trPr>
          <w:trHeight w:val="300"/>
        </w:trPr>
        <w:tc>
          <w:tcPr>
            <w:tcW w:w="4300" w:type="dxa"/>
            <w:tcBorders>
              <w:top w:val="single" w:sz="4" w:space="0" w:color="auto"/>
              <w:left w:val="single" w:sz="4" w:space="0" w:color="auto"/>
              <w:bottom w:val="single" w:sz="4" w:space="0" w:color="auto"/>
              <w:right w:val="single" w:sz="4" w:space="0" w:color="auto"/>
            </w:tcBorders>
            <w:vAlign w:val="center"/>
          </w:tcPr>
          <w:p>
            <w:pPr>
              <w:spacing w:before="40" w:after="40"/>
              <w:jc w:val="center"/>
              <w:rPr>
                <w:sz w:val="20"/>
                <w:szCs w:val="20"/>
              </w:rPr>
            </w:pPr>
            <w:r>
              <w:rPr>
                <w:sz w:val="20"/>
                <w:szCs w:val="20"/>
              </w:rPr>
              <w:t xml:space="preserve">A Ancoa 220 kV por Linares, el más corto en kilómetros</w:t>
            </w:r>
          </w:p>
        </w:tc>
        <w:tc>
          <w:tcPr>
            <w:tcW w:w="1300" w:type="dxa"/>
            <w:tcBorders>
              <w:top w:val="single" w:sz="4" w:space="0" w:color="auto"/>
              <w:left w:val="single" w:sz="4" w:space="0" w:color="auto"/>
              <w:bottom w:val="single" w:sz="4" w:space="0" w:color="auto"/>
              <w:right w:val="single" w:sz="4" w:space="0" w:color="auto"/>
            </w:tcBorders>
            <w:vAlign w:val="center"/>
          </w:tcPr>
          <w:p>
            <w:pPr>
              <w:spacing w:before="40" w:after="40"/>
              <w:jc w:val="center"/>
              <w:rPr>
                <w:sz w:val="20"/>
                <w:szCs w:val="20"/>
              </w:rPr>
            </w:pPr>
            <w:r>
              <w:rPr>
                <w:sz w:val="20"/>
                <w:szCs w:val="20"/>
              </w:rPr>
              <w:t xml:space="preserve">32</w:t>
            </w:r>
          </w:p>
        </w:tc>
        <w:tc>
          <w:tcPr>
            <w:tcW w:w="1300" w:type="dxa"/>
            <w:tcBorders>
              <w:top w:val="single" w:sz="4" w:space="0" w:color="auto"/>
              <w:left w:val="single" w:sz="4" w:space="0" w:color="auto"/>
              <w:bottom w:val="single" w:sz="4" w:space="0" w:color="auto"/>
              <w:right w:val="single" w:sz="4" w:space="0" w:color="auto"/>
            </w:tcBorders>
            <w:vAlign w:val="center"/>
          </w:tcPr>
          <w:p>
            <w:pPr>
              <w:spacing w:before="40" w:after="40"/>
              <w:jc w:val="center"/>
              <w:rPr>
                <w:sz w:val="20"/>
                <w:szCs w:val="20"/>
              </w:rPr>
            </w:pPr>
            <w:r>
              <w:rPr>
                <w:sz w:val="20"/>
                <w:szCs w:val="20"/>
              </w:rPr>
              <w:t xml:space="preserve">109,0</w:t>
            </w:r>
          </w:p>
        </w:tc>
        <w:tc>
          <w:tcPr>
            <w:tcW w:w="1100" w:type="dxa"/>
            <w:tcBorders>
              <w:top w:val="single" w:sz="4" w:space="0" w:color="auto"/>
              <w:left w:val="single" w:sz="4" w:space="0" w:color="auto"/>
              <w:bottom w:val="single" w:sz="4" w:space="0" w:color="auto"/>
              <w:right w:val="single" w:sz="4" w:space="0" w:color="auto"/>
            </w:tcBorders>
            <w:vAlign w:val="center"/>
          </w:tcPr>
          <w:p>
            <w:pPr>
              <w:spacing w:before="40" w:after="40"/>
              <w:jc w:val="center"/>
              <w:rPr>
                <w:sz w:val="20"/>
                <w:szCs w:val="20"/>
              </w:rPr>
            </w:pPr>
            <w:r>
              <w:rPr>
                <w:sz w:val="20"/>
                <w:szCs w:val="20"/>
              </w:rPr>
              <w:t xml:space="preserve">287,9</w:t>
            </w:r>
          </w:p>
        </w:tc>
        <w:tc>
          <w:tcPr>
            <w:tcW w:w="1300" w:type="dxa"/>
            <w:tcBorders>
              <w:top w:val="single" w:sz="4" w:space="0" w:color="auto"/>
              <w:left w:val="single" w:sz="4" w:space="0" w:color="auto"/>
              <w:bottom w:val="single" w:sz="4" w:space="0" w:color="auto"/>
              <w:right w:val="single" w:sz="4" w:space="0" w:color="auto"/>
            </w:tcBorders>
            <w:vAlign w:val="center"/>
          </w:tcPr>
          <w:p>
            <w:pPr>
              <w:spacing w:before="40" w:after="40"/>
              <w:jc w:val="center"/>
              <w:rPr>
                <w:sz w:val="20"/>
                <w:szCs w:val="20"/>
              </w:rPr>
            </w:pPr>
            <w:r>
              <w:rPr>
                <w:sz w:val="20"/>
                <w:szCs w:val="20"/>
              </w:rPr>
              <w:t xml:space="preserve">Descartado</w:t>
            </w:r>
          </w:p>
        </w:tc>
      </w:tr>
      <w:tr>
        <w:trPr>
          <w:trHeight w:val="300"/>
        </w:trPr>
        <w:tc>
          <w:tcPr>
            <w:tcW w:w="4300" w:type="dxa"/>
            <w:tcBorders>
              <w:top w:val="single" w:sz="4" w:space="0" w:color="auto"/>
              <w:left w:val="single" w:sz="4" w:space="0" w:color="auto"/>
              <w:bottom w:val="single" w:sz="4" w:space="0" w:color="auto"/>
              <w:right w:val="single" w:sz="4" w:space="0" w:color="auto"/>
            </w:tcBorders>
            <w:vAlign w:val="center"/>
          </w:tcPr>
          <w:p>
            <w:pPr>
              <w:spacing w:before="40" w:after="40"/>
              <w:jc w:val="center"/>
              <w:rPr>
                <w:sz w:val="20"/>
                <w:szCs w:val="20"/>
              </w:rPr>
            </w:pPr>
            <w:r>
              <w:rPr>
                <w:sz w:val="20"/>
                <w:szCs w:val="20"/>
              </w:rPr>
              <w:t xml:space="preserve">A Itahue 220 kV por los transformadores de Itahue</w:t>
            </w:r>
          </w:p>
        </w:tc>
        <w:tc>
          <w:tcPr>
            <w:tcW w:w="1300" w:type="dxa"/>
            <w:tcBorders>
              <w:top w:val="single" w:sz="4" w:space="0" w:color="auto"/>
              <w:left w:val="single" w:sz="4" w:space="0" w:color="auto"/>
              <w:bottom w:val="single" w:sz="4" w:space="0" w:color="auto"/>
              <w:right w:val="single" w:sz="4" w:space="0" w:color="auto"/>
            </w:tcBorders>
            <w:vAlign w:val="center"/>
          </w:tcPr>
          <w:p>
            <w:pPr>
              <w:spacing w:before="40" w:after="40"/>
              <w:jc w:val="center"/>
              <w:rPr>
                <w:sz w:val="20"/>
                <w:szCs w:val="20"/>
              </w:rPr>
            </w:pPr>
            <w:r>
              <w:rPr>
                <w:sz w:val="20"/>
                <w:szCs w:val="20"/>
              </w:rPr>
              <w:t xml:space="preserve">58</w:t>
            </w:r>
          </w:p>
        </w:tc>
        <w:tc>
          <w:tcPr>
            <w:tcW w:w="1300" w:type="dxa"/>
            <w:tcBorders>
              <w:top w:val="single" w:sz="4" w:space="0" w:color="auto"/>
              <w:left w:val="single" w:sz="4" w:space="0" w:color="auto"/>
              <w:bottom w:val="single" w:sz="4" w:space="0" w:color="auto"/>
              <w:right w:val="single" w:sz="4" w:space="0" w:color="auto"/>
            </w:tcBorders>
            <w:vAlign w:val="center"/>
          </w:tcPr>
          <w:p>
            <w:pPr>
              <w:spacing w:before="40" w:after="40"/>
              <w:jc w:val="center"/>
              <w:rPr>
                <w:sz w:val="20"/>
                <w:szCs w:val="20"/>
              </w:rPr>
            </w:pPr>
            <w:r>
              <w:rPr>
                <w:sz w:val="20"/>
                <w:szCs w:val="20"/>
              </w:rPr>
              <w:t xml:space="preserve">sin dato</w:t>
            </w:r>
          </w:p>
        </w:tc>
        <w:tc>
          <w:tcPr>
            <w:tcW w:w="1100" w:type="dxa"/>
            <w:tcBorders>
              <w:top w:val="single" w:sz="4" w:space="0" w:color="auto"/>
              <w:left w:val="single" w:sz="4" w:space="0" w:color="auto"/>
              <w:bottom w:val="single" w:sz="4" w:space="0" w:color="auto"/>
              <w:right w:val="single" w:sz="4" w:space="0" w:color="auto"/>
            </w:tcBorders>
            <w:vAlign w:val="center"/>
          </w:tcPr>
          <w:p>
            <w:pPr>
              <w:spacing w:before="40" w:after="40"/>
              <w:jc w:val="center"/>
              <w:rPr>
                <w:sz w:val="20"/>
                <w:szCs w:val="20"/>
              </w:rPr>
            </w:pPr>
            <w:r>
              <w:rPr>
                <w:sz w:val="20"/>
                <w:szCs w:val="20"/>
              </w:rPr>
              <w:t xml:space="preserve">206,0</w:t>
            </w:r>
          </w:p>
        </w:tc>
        <w:tc>
          <w:tcPr>
            <w:tcW w:w="1300" w:type="dxa"/>
            <w:tcBorders>
              <w:top w:val="single" w:sz="4" w:space="0" w:color="auto"/>
              <w:left w:val="single" w:sz="4" w:space="0" w:color="auto"/>
              <w:bottom w:val="single" w:sz="4" w:space="0" w:color="auto"/>
              <w:right w:val="single" w:sz="4" w:space="0" w:color="auto"/>
            </w:tcBorders>
            <w:vAlign w:val="center"/>
          </w:tcPr>
          <w:p>
            <w:pPr>
              <w:spacing w:before="40" w:after="40"/>
              <w:jc w:val="center"/>
              <w:rPr>
                <w:sz w:val="20"/>
                <w:szCs w:val="20"/>
              </w:rPr>
            </w:pPr>
            <w:r>
              <w:rPr>
                <w:sz w:val="20"/>
                <w:szCs w:val="20"/>
              </w:rPr>
              <w:t xml:space="preserve">Descartado</w:t>
            </w:r>
          </w:p>
        </w:tc>
      </w:tr>
      <w:tr>
        <w:trPr>
          <w:trHeight w:val="300"/>
        </w:trPr>
        <w:tc>
          <w:tcPr>
            <w:tcW w:w="4300" w:type="dxa"/>
            <w:tcBorders>
              <w:top w:val="single" w:sz="4" w:space="0" w:color="auto"/>
              <w:left w:val="single" w:sz="4" w:space="0" w:color="auto"/>
              <w:bottom w:val="single" w:sz="4" w:space="0" w:color="auto"/>
              <w:right w:val="single" w:sz="4" w:space="0" w:color="auto"/>
            </w:tcBorders>
            <w:vAlign w:val="center"/>
          </w:tcPr>
          <w:p>
            <w:pPr>
              <w:spacing w:before="40" w:after="40"/>
              <w:jc w:val="center"/>
              <w:rPr>
                <w:b/>
                <w:bCs/>
                <w:sz w:val="20"/>
                <w:szCs w:val="20"/>
              </w:rPr>
            </w:pPr>
            <w:r>
              <w:rPr>
                <w:b/>
                <w:bCs/>
                <w:sz w:val="20"/>
                <w:szCs w:val="20"/>
              </w:rPr>
              <w:t xml:space="preserve">A Candelaria 220 kV por San Fernando y Tinguiririca</w:t>
            </w:r>
          </w:p>
        </w:tc>
        <w:tc>
          <w:tcPr>
            <w:tcW w:w="1300" w:type="dxa"/>
            <w:tcBorders>
              <w:top w:val="single" w:sz="4" w:space="0" w:color="auto"/>
              <w:left w:val="single" w:sz="4" w:space="0" w:color="auto"/>
              <w:bottom w:val="single" w:sz="4" w:space="0" w:color="auto"/>
              <w:right w:val="single" w:sz="4" w:space="0" w:color="auto"/>
            </w:tcBorders>
            <w:vAlign w:val="center"/>
          </w:tcPr>
          <w:p>
            <w:pPr>
              <w:spacing w:before="40" w:after="40"/>
              <w:jc w:val="center"/>
              <w:rPr>
                <w:b/>
                <w:bCs/>
                <w:sz w:val="20"/>
                <w:szCs w:val="20"/>
              </w:rPr>
            </w:pPr>
            <w:r>
              <w:rPr>
                <w:b/>
                <w:bCs/>
                <w:sz w:val="20"/>
                <w:szCs w:val="20"/>
              </w:rPr>
              <w:t xml:space="preserve">199</w:t>
            </w:r>
          </w:p>
        </w:tc>
        <w:tc>
          <w:tcPr>
            <w:tcW w:w="1300" w:type="dxa"/>
            <w:tcBorders>
              <w:top w:val="single" w:sz="4" w:space="0" w:color="auto"/>
              <w:left w:val="single" w:sz="4" w:space="0" w:color="auto"/>
              <w:bottom w:val="single" w:sz="4" w:space="0" w:color="auto"/>
              <w:right w:val="single" w:sz="4" w:space="0" w:color="auto"/>
            </w:tcBorders>
            <w:vAlign w:val="center"/>
          </w:tcPr>
          <w:p>
            <w:pPr>
              <w:spacing w:before="40" w:after="40"/>
              <w:jc w:val="center"/>
              <w:rPr>
                <w:b/>
                <w:bCs/>
                <w:sz w:val="20"/>
                <w:szCs w:val="20"/>
              </w:rPr>
            </w:pPr>
            <w:r>
              <w:rPr>
                <w:b/>
                <w:bCs/>
                <w:sz w:val="20"/>
                <w:szCs w:val="20"/>
              </w:rPr>
              <w:t xml:space="preserve">sin dato</w:t>
            </w:r>
          </w:p>
        </w:tc>
        <w:tc>
          <w:tcPr>
            <w:tcW w:w="1100" w:type="dxa"/>
            <w:tcBorders>
              <w:top w:val="single" w:sz="4" w:space="0" w:color="auto"/>
              <w:left w:val="single" w:sz="4" w:space="0" w:color="auto"/>
              <w:bottom w:val="single" w:sz="4" w:space="0" w:color="auto"/>
              <w:right w:val="single" w:sz="4" w:space="0" w:color="auto"/>
            </w:tcBorders>
            <w:vAlign w:val="center"/>
          </w:tcPr>
          <w:p>
            <w:pPr>
              <w:spacing w:before="40" w:after="40"/>
              <w:jc w:val="center"/>
              <w:rPr>
                <w:b/>
                <w:bCs/>
                <w:sz w:val="20"/>
                <w:szCs w:val="20"/>
              </w:rPr>
            </w:pPr>
            <w:r>
              <w:rPr>
                <w:b/>
                <w:bCs/>
                <w:sz w:val="20"/>
                <w:szCs w:val="20"/>
              </w:rPr>
              <w:t xml:space="preserve">150,7</w:t>
            </w:r>
          </w:p>
        </w:tc>
        <w:tc>
          <w:tcPr>
            <w:tcW w:w="1300" w:type="dxa"/>
            <w:tcBorders>
              <w:top w:val="single" w:sz="4" w:space="0" w:color="auto"/>
              <w:left w:val="single" w:sz="4" w:space="0" w:color="auto"/>
              <w:bottom w:val="single" w:sz="4" w:space="0" w:color="auto"/>
              <w:right w:val="single" w:sz="4" w:space="0" w:color="auto"/>
            </w:tcBorders>
            <w:vAlign w:val="center"/>
          </w:tcPr>
          <w:p>
            <w:pPr>
              <w:spacing w:before="40" w:after="40"/>
              <w:jc w:val="center"/>
              <w:rPr>
                <w:b/>
                <w:bCs/>
                <w:sz w:val="20"/>
                <w:szCs w:val="20"/>
              </w:rPr>
            </w:pPr>
            <w:r>
              <w:rPr>
                <w:b/>
                <w:bCs/>
                <w:sz w:val="20"/>
                <w:szCs w:val="20"/>
              </w:rPr>
              <w:t xml:space="preserve">Seleccionado</w:t>
            </w:r>
          </w:p>
        </w:tc>
      </w:tr>
    </w:tbl>
    <w:p>
      <w:pPr>
        <w:pStyle w:val="Textoindependiente"/>
        <w:spacing w:after="0"/>
      </w:pPr>
    </w:p>
    <w:p>
      <w:pPr>
        <w:pStyle w:val="Textoindependiente"/>
        <w:spacing w:after="200" w:line="276" w:lineRule="auto"/>
        <w:ind w:left="140" w:right="272"/>
        <w:jc w:val="both"/>
      </w:pPr>
      <w:r>
        <w:t xml:space="preserve">La barra asignada es Candelaria 220 kV, a unos 199 km en línea recta y 150,7 ohm, y no Ancoa 220 kV ni Itahue 220 kV, que se encuentran a una fracción de esa distancia pero cuyos caminos pasan por un transformador de alta reactancia (Figura 3). Incluso el mejor camino eléctrico hacia Ancoa, que sigue la misma ruta hasta Puente Negro y continúa por Colbún, suma 156,6 ohm, levemente más que Candelaria. En la fijación vigente PN2604, la barra La Palma 13 kV se encuentra asociada a Itahue 220 kV, de modo que la asociación aplicada en el proceso no corresponde al resultado del cálculo. La longitud por la red de los caminos que pasan por la línea La Palma – El Ruil no está disponible, porque la barra El Ruil no cuenta con coordenadas en la base de coordenadas del cálculo.</w:t>
      </w:r>
    </w:p>
    <w:p>
      <w:pPr>
        <w:pStyle w:val="Textoindependiente"/>
        <w:spacing w:before="120"/>
        <w:jc w:val="center"/>
      </w:pPr>
      <w:r>
        <w:rPr>
          <w:noProof/>
        </w:rPr>
        <w:drawing>
          <wp:inline distT="0" distB="0" distL="0" distR="0">
            <wp:extent cx="5120640" cy="1852303"/>
            <wp:effectExtent l="0" t="0" r="0" b="0"/>
            <wp:docPr id="209" name="image_fig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 name="image_fig3.png"/>
                    <pic:cNvPicPr/>
                  </pic:nvPicPr>
                  <pic:blipFill>
                    <a:blip r:embed="rIdFig3"/>
                    <a:stretch>
                      <a:fillRect/>
                    </a:stretch>
                  </pic:blipFill>
                  <pic:spPr>
                    <a:xfrm>
                      <a:off x="0" y="0"/>
                      <a:ext cx="5120640" cy="1852303"/>
                    </a:xfrm>
                    <a:prstGeom prst="rect">
                      <a:avLst/>
                    </a:prstGeom>
                  </pic:spPr>
                </pic:pic>
              </a:graphicData>
            </a:graphic>
          </wp:inline>
        </w:drawing>
      </w:r>
    </w:p>
    <w:p>
      <w:pPr>
        <w:pStyle w:val="Textoindependiente"/>
        <w:spacing w:before="60" w:after="200"/>
        <w:jc w:val="center"/>
      </w:pPr>
      <w:r>
        <w:rPr>
          <w:i/>
          <w:iCs/>
          <w:color w:val="585858"/>
          <w:sz w:val="18"/>
          <w:szCs w:val="18"/>
        </w:rPr>
        <w:t xml:space="preserve">Figura 3. Distancia en línea recta y distancia eléctrica desde La Palma 13 kV hacia las barras troncales Ancoa, Itahue y Candelaria 220 kV.</w:t>
      </w:r>
    </w:p>
    <w:p>
      <w:pPr>
        <w:pStyle w:val="Textoindependiente"/>
        <w:spacing w:after="200" w:line="276" w:lineRule="auto"/>
        <w:ind w:left="140" w:right="272"/>
        <w:jc w:val="both"/>
      </w:pPr>
      <w:r>
        <w:t xml:space="preserve">Lo anterior genera los siguientes problemas en la aplicación de la metodología:</w:t>
      </w:r>
    </w:p>
    <w:p>
      <w:pPr>
        <w:pStyle w:val="Textoindependiente"/>
        <w:numPr>
          <w:ilvl w:val="0"/>
          <w:numId w:val="15"/>
        </w:numPr>
        <w:spacing w:after="100" w:line="276" w:lineRule="auto"/>
        <w:ind w:right="272"/>
        <w:jc w:val="both"/>
      </w:pPr>
      <w:r>
        <w:rPr>
          <w:b/>
          <w:bCs/>
        </w:rPr>
        <w:t xml:space="preserve">Resultados contraintuitivos para los coordinados:</w:t>
      </w:r>
      <w:r>
        <w:t xml:space="preserve"> la barra analizada se ubica a unos 32 km de la subestación Ancoa y, pese a ello, se le asigna una barra a unos 199 km, en otra región, cuyo precio de nudo es distinto. Esta situación es difícil de explicar y motiva observaciones y discrepancias en los procesos de valorización.</w:t>
      </w:r>
    </w:p>
    <w:p>
      <w:pPr>
        <w:pStyle w:val="Textoindependiente"/>
        <w:numPr>
          <w:ilvl w:val="0"/>
          <w:numId w:val="15"/>
        </w:numPr>
        <w:spacing w:after="100" w:line="276" w:lineRule="auto"/>
        <w:ind w:right="272"/>
        <w:jc w:val="both"/>
      </w:pPr>
      <w:r>
        <w:rPr>
          <w:b/>
          <w:bCs/>
        </w:rPr>
        <w:t xml:space="preserve">Dependencia de un único parámetro:</w:t>
      </w:r>
      <w:r>
        <w:t xml:space="preserve"> la asignación queda determinada por la reactancia registrada para un solo tramo, el transformador de Linares o el de Itahue. Un valor elevado, sea por las características reales de las unidades o por un error en la base de instalaciones, basta para que el camino más corto quede descartado, incluso después de combinar en paralelo las unidades existentes.</w:t>
      </w:r>
    </w:p>
    <w:p>
      <w:pPr>
        <w:pStyle w:val="Textoindependiente"/>
        <w:numPr>
          <w:ilvl w:val="0"/>
          <w:numId w:val="15"/>
        </w:numPr>
        <w:spacing w:after="100" w:line="276" w:lineRule="auto"/>
        <w:ind w:right="272"/>
        <w:jc w:val="both"/>
      </w:pPr>
      <w:r>
        <w:rPr>
          <w:b/>
          <w:bCs/>
        </w:rPr>
        <w:t xml:space="preserve">Inestabilidad del resultado en el tiempo:</w:t>
      </w:r>
      <w:r>
        <w:t xml:space="preserve"> la corrección del parámetro, el reemplazo del transformador o la entrada en operación de una nueva instalación pueden cambiar la barra asignada de un período a otro. En este mismo caso, la entrada en operación de la subestación Nueva Nirivilo, con su transformador 220/66 kV de 67,9 ohm y las líneas de 220 kV hacia Mataquito e Itahue, hace que la barra más cercana pase a ser Itahue 220 kV, con 148,1 ohm, y Candelaria deje de ser la asignada, con el consiguiente cambio del precio de nudo aplicado a las inyecciones.</w:t>
      </w:r>
    </w:p>
    <w:p>
      <w:pPr>
        <w:pStyle w:val="Textoindependiente"/>
        <w:numPr>
          <w:ilvl w:val="0"/>
          <w:numId w:val="15"/>
        </w:numPr>
        <w:spacing w:after="100" w:line="276" w:lineRule="auto"/>
        <w:ind w:right="272"/>
        <w:jc w:val="both"/>
      </w:pPr>
      <w:r>
        <w:rPr>
          <w:b/>
          <w:bCs/>
        </w:rPr>
        <w:t xml:space="preserve">Asociación manual sin respaldo:</w:t>
      </w:r>
      <w:r>
        <w:t xml:space="preserve"> en casos equivalentes se ha evitado este efecto asociando manualmente la barra de 66 kV a la barra de 220 kV de la misma subestación, según se describió en la sección anterior. Como esa asociación se basa solo en la práctica histórica, existen casos en que la barra asignada no corresponde al resultado del cálculo, como el de La Palma y el resto de la zona de Itahue en la fijación PN2604, y casos en que sí corresponde a pesar de ser contraintuitivo, lo que dificulta la trazabilidad del proceso y puede generar desconfianza en los coordinados.</w:t>
      </w:r>
    </w:p>
    <w:p>
      <w:pPr>
        <w:pStyle w:val="Textoindependiente"/>
        <w:spacing w:after="0"/>
      </w:pPr>
    </w:p>
    <w:p w14:paraId="71149DC7" w14:textId="30D709FC" w:rsidR="00F43104" w:rsidRDefault="00B75564" w:rsidP="00F43104">
      <w:pPr>
        <w:pStyle w:val="Ttulo1"/>
        <w:numPr>
          <w:ilvl w:val="0"/>
          <w:numId w:val="8"/>
        </w:numPr>
        <w:tabs>
          <w:tab w:val="left" w:pos="572"/>
          <w:tab w:val="left" w:pos="573"/>
        </w:tabs>
        <w:spacing w:before="0" w:after="18"/>
      </w:pPr>
      <w:bookmarkStart w:id="115" w:name="_bookmark113"/>
      <w:bookmarkStart w:id="116" w:name="_Toc1149049"/>
      <w:bookmarkEnd w:id="115"/>
      <w:r>
        <w:t>ALTERNATIVAS</w:t>
      </w:r>
      <w:bookmarkEnd w:id="116"/>
    </w:p>
    <w:p w14:paraId="63D6D296" w14:textId="77777777" w:rsidR="002926EF" w:rsidRDefault="006B5104">
      <w:pPr>
        <w:pStyle w:val="Textoindependiente"/>
        <w:spacing w:line="20" w:lineRule="exact"/>
        <w:ind w:left="111"/>
        <w:rPr>
          <w:sz w:val="2"/>
        </w:rPr>
      </w:pPr>
      <w:r>
        <w:rPr>
          <w:noProof/>
          <w:sz w:val="2"/>
        </w:rPr>
        <mc:AlternateContent>
          <mc:Choice Requires="wpg">
            <w:drawing>
              <wp:inline distT="0" distB="0" distL="0" distR="0" wp14:anchorId="F8050C87" wp14:editId="2AF97D57">
                <wp:extent cx="6438900" cy="6350"/>
                <wp:effectExtent l="635" t="0" r="0" b="5080"/>
                <wp:docPr id="210" name="Group 4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438900" cy="6350"/>
                          <a:chOff x="0" y="0"/>
                          <a:chExt cx="10140" cy="10"/>
                        </a:xfrm>
                      </wpg:grpSpPr>
                      <wps:wsp>
                        <wps:cNvPr id="211" name="Rectangle 48"/>
                        <wps:cNvSpPr>
                          <a:spLocks noChangeArrowheads="1"/>
                        </wps:cNvSpPr>
                        <wps:spPr bwMode="auto">
                          <a:xfrm>
                            <a:off x="0" y="0"/>
                            <a:ext cx="10140" cy="10"/>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g:wgp>
                  </a:graphicData>
                </a:graphic>
              </wp:inline>
            </w:drawing>
          </mc:Choice>
          <mc:Fallback xmlns:w16cei="http://schemas.microsoft.com/office/word/2026/wordml/cei">
            <w:pict>
              <v:group w14:anchorId="47C788B8" id="Group 47" o:spid="_x0000_s1026" style="width:507pt;height:.5pt;mso-position-horizontal-relative:char;mso-position-vertical-relative:line" coordsize="10140,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J0K8yQIAAEwGAAAOAAAAZHJzL2Uyb0RvYy54bWykVdtu2zAMfR+wfxD0ntpOnYuNOkVvKQZ0&#10;W7FuH6DIsi3MljxJidMO+/dRtJNmKQYMWR4UUaQo8hySvrjcNjXZCGOlVhmNzkJKhOI6l6rM6Lev&#10;y9GcEuuYylmtlcjos7D0cvH+3UXXpmKsK13nwhBwomzatRmtnGvTILC8Eg2zZ7oVCpSFNg1zIJoy&#10;yA3rwHtTB+MwnAadNnlrNBfWwultr6QL9F8UgrvPRWGFI3VGITaHq8F15ddgccHS0rC2knwIg50Q&#10;RcOkgkf3rm6ZY2Rt5BtXjeRGW124M66bQBeF5AJzgGyi8Cibe6PXLeZSpl3Z7mECaI9wOtkt/7R5&#10;NETmGZ1OKVGsAY7wWRLPPDhdW6Zgc2/ap/bR9BnC9kHz7xbUwbHey2VvTFbdR52DP7Z2GsHZFqbx&#10;LiBtskUOnvcciK0jHA6n8fk8CYEqDrrp+WSgiFfA45tLvLobrkVhFA+XIrwSsLR/DkMcQvL5QJ3Z&#10;Vyjt/0H5VLFWIEPWw7SDcraD8gsUIFNlLUg87+FEux2WtgeSKH1TgZm4MkZ3lWA5hBV5ewj+4IIX&#10;LNBwGrJ/h4ilrbHuXuiG+E1GDYSNjLHNg3U+jlcTT6DVtcyXsq5RMOXqpjZkw3yP4Q9DPzKrlTdW&#10;2l/rPfYnQDy84XW+BLBnfibROA6vx8loOZ3PRvEynoySWTgfhVFynUzDOIlvl798gFGcVjLPhXqQ&#10;Suz6N4r/jdRhkvSdhx1Muowmk/EEcz8lyUY6GGe1bDI63yPBUk/pncohbZY6Jut+H/wZPqIMGOz+&#10;ERUsAM95X7ornT8D/0YDSVDuMHhhU2nzQkkHQyyj9seaGUFJ/UFBDSVR7LvCoRBPZmMQzKFmdahh&#10;ioOrjDpK+u2N6yflujWyrOClCIFR+go6upBYGL4m+6iGaoXuwh2OLMxlGK9+Jh7KaPX6EVj8BgAA&#10;//8DAFBLAwQUAAYACAAAACEAfYygB9kAAAAEAQAADwAAAGRycy9kb3ducmV2LnhtbEyPT0vDQBDF&#10;74LfYRnBm93Ef0jMppSinopgK4i3aXaahGZnQ3abpN/eiRe9DPN4w5vfy5eTa9VAfWg8G0gXCSji&#10;0tuGKwOfu9ebJ1AhIltsPZOBMwVYFpcXOWbWj/xBwzZWSkI4ZGigjrHLtA5lTQ7DwnfE4h187zCK&#10;7Cttexwl3LX6NkketcOG5UONHa1rKo/bkzPwNuK4uktfhs3xsD5/7x7evzYpGXN9Na2eQUWa4t8x&#10;zPiCDoUw7f2JbVCtASkSf+fsJem96P28gS5y/R+++AEAAP//AwBQSwECLQAUAAYACAAAACEAtoM4&#10;kv4AAADhAQAAEwAAAAAAAAAAAAAAAAAAAAAAW0NvbnRlbnRfVHlwZXNdLnhtbFBLAQItABQABgAI&#10;AAAAIQA4/SH/1gAAAJQBAAALAAAAAAAAAAAAAAAAAC8BAABfcmVscy8ucmVsc1BLAQItABQABgAI&#10;AAAAIQCoJ0K8yQIAAEwGAAAOAAAAAAAAAAAAAAAAAC4CAABkcnMvZTJvRG9jLnhtbFBLAQItABQA&#10;BgAIAAAAIQB9jKAH2QAAAAQBAAAPAAAAAAAAAAAAAAAAACMFAABkcnMvZG93bnJldi54bWxQSwUG&#10;AAAAAAQABADzAAAAKQYAAAAA&#10;">
                <v:rect id="Rectangle 48" o:spid="_x0000_s1027" style="position:absolute;width:10140;height: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MVrxgAAANsAAAAPAAAAZHJzL2Rvd25yZXYueG1sRI/NawIx&#10;FMTvQv+H8AreNFuxfmyNUgtCL4JfB709N6+7i5uXbRJ17V/fCILHYWZ+w0xmjanEhZwvLSt46yYg&#10;iDOrS84V7LaLzgiED8gaK8uk4EYeZtOX1gRTba+8pssm5CJC2KeooAihTqX0WUEGfdfWxNH7sc5g&#10;iNLlUju8RripZC9JBtJgyXGhwJq+CspOm7NRMB+P5r+rPi//1scDHfbH03vPJUq1X5vPDxCBmvAM&#10;P9rfWsFgCPcv8QfI6T8AAAD//wMAUEsBAi0AFAAGAAgAAAAhANvh9svuAAAAhQEAABMAAAAAAAAA&#10;AAAAAAAAAAAAAFtDb250ZW50X1R5cGVzXS54bWxQSwECLQAUAAYACAAAACEAWvQsW78AAAAVAQAA&#10;CwAAAAAAAAAAAAAAAAAfAQAAX3JlbHMvLnJlbHNQSwECLQAUAAYACAAAACEAfkDFa8YAAADbAAAA&#10;DwAAAAAAAAAAAAAAAAAHAgAAZHJzL2Rvd25yZXYueG1sUEsFBgAAAAADAAMAtwAAAPoCAAAAAA==&#10;" fillcolor="black" stroked="f"/>
                <w10:anchorlock/>
              </v:group>
            </w:pict>
          </mc:Fallback>
        </mc:AlternateContent>
      </w:r>
    </w:p>
    <w:p>
      <w:pPr>
        <w:pStyle w:val="Textoindependiente"/>
        <w:spacing w:before="0" w:after="0"/>
        <w:rPr>
          <w:sz w:val="14"/>
        </w:rPr>
      </w:pPr>
    </w:p>
    <w:p>
      <w:pPr>
        <w:pStyle w:val="Textoindependiente"/>
        <w:spacing w:after="200" w:line="276" w:lineRule="auto"/>
        <w:ind w:left="140" w:right="272"/>
        <w:jc w:val="both"/>
      </w:pPr>
      <w:r>
        <w:t xml:space="preserve">Con el objeto de reducir el impacto del efecto descrito, se identifican las siguientes alternativas, no excluyentes entre sí:</w:t>
      </w:r>
    </w:p>
    <w:p>
      <w:pPr>
        <w:pStyle w:val="Textoindependiente"/>
        <w:numPr>
          <w:ilvl w:val="0"/>
          <w:numId w:val="15"/>
        </w:numPr>
        <w:spacing w:after="100" w:line="276" w:lineRule="auto"/>
        <w:ind w:right="272"/>
        <w:jc w:val="both"/>
      </w:pPr>
      <w:r>
        <w:t xml:space="preserve">Publicar, junto con la barra troncal asignada a cada barra analizada, el camino eléctrico considerado y la distancia eléctrica a las barras troncales candidatas más próximas, de modo que los coordinados puedan verificar el resultado y anticipar las observaciones.</w:t>
      </w:r>
    </w:p>
    <w:p>
      <w:pPr>
        <w:pStyle w:val="Textoindependiente"/>
        <w:numPr>
          <w:ilvl w:val="0"/>
          <w:numId w:val="15"/>
        </w:numPr>
        <w:spacing w:after="100" w:line="276" w:lineRule="auto"/>
        <w:ind w:right="272"/>
        <w:jc w:val="both"/>
      </w:pPr>
      <w:r>
        <w:t xml:space="preserve">Validar los valores de reactancia de los transformadores de la base de instalaciones, en particular los de alta reactancia, como Linares 154/66 kV e Itahue 154/66 kV, por ser estos los parámetros que determinan la asignación.</w:t>
      </w:r>
    </w:p>
    <w:p>
      <w:pPr>
        <w:pStyle w:val="Textoindependiente"/>
        <w:numPr>
          <w:ilvl w:val="0"/>
          <w:numId w:val="15"/>
        </w:numPr>
        <w:spacing w:after="100" w:line="276" w:lineRule="auto"/>
        <w:ind w:right="272"/>
        <w:jc w:val="both"/>
      </w:pPr>
      <w:r>
        <w:t xml:space="preserve">Formalizar y documentar el criterio con que históricamente se asocia manualmente la barra de 66 kV a la barra de 220 kV de la misma subestación, de modo que la regla sea explícita, forme parte del cálculo, se aplique de manera uniforme a todos los casos equivalentes y pueda ser verificada por los coordinados, en lugar de depender de ajustes caso a caso.</w:t>
      </w:r>
    </w:p>
    <w:p>
      <w:pPr>
        <w:pStyle w:val="Textoindependiente"/>
        <w:numPr>
          <w:ilvl w:val="0"/>
          <w:numId w:val="15"/>
        </w:numPr>
        <w:spacing w:after="100" w:line="276" w:lineRule="auto"/>
        <w:ind w:right="272"/>
        <w:jc w:val="both"/>
      </w:pPr>
      <w:r>
        <w:t xml:space="preserve">Evaluar la incorporación de un criterio complementario para los casos en que el camino seleccionado rodee un camino directo de longitud notoriamente menor, por ejemplo privilegiando la barra troncal más cercana en distancia cuando la diferencia de distancia eléctrica respecto del camino seleccionado se explique únicamente por un transformador.</w:t>
      </w:r>
    </w:p>
    <w:p>
      <w:pPr>
        <w:pStyle w:val="Textoindependiente"/>
        <w:numPr>
          <w:ilvl w:val="0"/>
          <w:numId w:val="15"/>
        </w:numPr>
        <w:spacing w:after="100" w:line="276" w:lineRule="auto"/>
        <w:ind w:right="272"/>
        <w:jc w:val="both"/>
      </w:pPr>
      <w:r>
        <w:t xml:space="preserve">Documentar y comunicar a los coordinados el criterio de distancia eléctrica y su diferencia con la distancia geográfica, a fin de reducir las discrepancias originadas en la interpretación del concepto de subestación más cercana.</w:t>
      </w:r>
    </w:p>
    <w:sectPr w:rsidR="00F43104" w:rsidRPr="001A06AA" w:rsidSect="00E4237C">
      <w:headerReference w:type="default" r:id="rId9"/>
      <w:footerReference w:type="default" r:id="rId10"/>
      <w:pgSz w:w="12240" w:h="15840"/>
      <w:pgMar w:top="1740" w:right="1021" w:bottom="1276" w:left="1021" w:header="438" w:footer="495"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1909637" w14:textId="77777777" w:rsidR="00B07233" w:rsidRDefault="00B07233">
      <w:r>
        <w:separator/>
      </w:r>
    </w:p>
  </w:endnote>
  <w:endnote w:type="continuationSeparator" w:id="0">
    <w:p w14:paraId="45F9712B" w14:textId="77777777" w:rsidR="00B07233" w:rsidRDefault="00B0723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rlito">
    <w:altName w:val="Calibri"/>
    <w:charset w:val="00"/>
    <w:family w:val="swiss"/>
    <w:pitch w:val="variable"/>
  </w:font>
  <w:font w:name="Arial">
    <w:altName w:val="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w:panose1 w:val="02040503050406030204"/>
    <w:charset w:val="00"/>
    <w:family w:val="roman"/>
    <w:pitch w:val="variable"/>
    <w:sig w:usb0="E00006FF" w:usb1="420024FF" w:usb2="02000000" w:usb3="00000000" w:csb0="0000019F" w:csb1="00000000"/>
  </w:font>
  <w:font w:name="Aptos Narrow">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BC4E63" w14:textId="0ADD472A" w:rsidR="00F15603" w:rsidRDefault="00F15603">
    <w:pPr>
      <w:pStyle w:val="Textoindependiente"/>
      <w:spacing w:line="14" w:lineRule="auto"/>
      <w:rPr>
        <w:sz w:val="20"/>
      </w:rPr>
    </w:pPr>
    <w:r>
      <w:rPr>
        <w:noProof/>
      </w:rPr>
      <mc:AlternateContent>
        <mc:Choice Requires="wps">
          <w:drawing>
            <wp:anchor distT="0" distB="0" distL="114300" distR="114300" simplePos="0" relativeHeight="487127552" behindDoc="1" locked="0" layoutInCell="1" allowOverlap="1" wp14:anchorId="5F0232AB" wp14:editId="65FFBAD2">
              <wp:simplePos x="0" y="0"/>
              <wp:positionH relativeFrom="page">
                <wp:posOffset>685800</wp:posOffset>
              </wp:positionH>
              <wp:positionV relativeFrom="page">
                <wp:posOffset>9566275</wp:posOffset>
              </wp:positionV>
              <wp:extent cx="6402070" cy="208915"/>
              <wp:effectExtent l="0" t="0" r="0" b="0"/>
              <wp:wrapNone/>
              <wp:docPr id="20" name="AutoShape 1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6402070" cy="208915"/>
                      </a:xfrm>
                      <a:custGeom>
                        <a:avLst/>
                        <a:gdLst>
                          <a:gd name="T0" fmla="+- 0 1090 1080"/>
                          <a:gd name="T1" fmla="*/ T0 w 10082"/>
                          <a:gd name="T2" fmla="+- 0 15065 15065"/>
                          <a:gd name="T3" fmla="*/ 15065 h 329"/>
                          <a:gd name="T4" fmla="+- 0 1080 1080"/>
                          <a:gd name="T5" fmla="*/ T4 w 10082"/>
                          <a:gd name="T6" fmla="+- 0 15065 15065"/>
                          <a:gd name="T7" fmla="*/ 15065 h 329"/>
                          <a:gd name="T8" fmla="+- 0 1080 1080"/>
                          <a:gd name="T9" fmla="*/ T8 w 10082"/>
                          <a:gd name="T10" fmla="+- 0 15384 15065"/>
                          <a:gd name="T11" fmla="*/ 15384 h 329"/>
                          <a:gd name="T12" fmla="+- 0 1090 1080"/>
                          <a:gd name="T13" fmla="*/ T12 w 10082"/>
                          <a:gd name="T14" fmla="+- 0 15384 15065"/>
                          <a:gd name="T15" fmla="*/ 15384 h 329"/>
                          <a:gd name="T16" fmla="+- 0 1090 1080"/>
                          <a:gd name="T17" fmla="*/ T16 w 10082"/>
                          <a:gd name="T18" fmla="+- 0 15065 15065"/>
                          <a:gd name="T19" fmla="*/ 15065 h 329"/>
                          <a:gd name="T20" fmla="+- 0 10075 1080"/>
                          <a:gd name="T21" fmla="*/ T20 w 10082"/>
                          <a:gd name="T22" fmla="+- 0 15065 15065"/>
                          <a:gd name="T23" fmla="*/ 15065 h 329"/>
                          <a:gd name="T24" fmla="+- 0 10065 1080"/>
                          <a:gd name="T25" fmla="*/ T24 w 10082"/>
                          <a:gd name="T26" fmla="+- 0 15065 15065"/>
                          <a:gd name="T27" fmla="*/ 15065 h 329"/>
                          <a:gd name="T28" fmla="+- 0 1090 1080"/>
                          <a:gd name="T29" fmla="*/ T28 w 10082"/>
                          <a:gd name="T30" fmla="+- 0 15065 15065"/>
                          <a:gd name="T31" fmla="*/ 15065 h 329"/>
                          <a:gd name="T32" fmla="+- 0 1090 1080"/>
                          <a:gd name="T33" fmla="*/ T32 w 10082"/>
                          <a:gd name="T34" fmla="+- 0 15074 15065"/>
                          <a:gd name="T35" fmla="*/ 15074 h 329"/>
                          <a:gd name="T36" fmla="+- 0 10065 1080"/>
                          <a:gd name="T37" fmla="*/ T36 w 10082"/>
                          <a:gd name="T38" fmla="+- 0 15074 15065"/>
                          <a:gd name="T39" fmla="*/ 15074 h 329"/>
                          <a:gd name="T40" fmla="+- 0 10075 1080"/>
                          <a:gd name="T41" fmla="*/ T40 w 10082"/>
                          <a:gd name="T42" fmla="+- 0 15074 15065"/>
                          <a:gd name="T43" fmla="*/ 15074 h 329"/>
                          <a:gd name="T44" fmla="+- 0 10075 1080"/>
                          <a:gd name="T45" fmla="*/ T44 w 10082"/>
                          <a:gd name="T46" fmla="+- 0 15065 15065"/>
                          <a:gd name="T47" fmla="*/ 15065 h 329"/>
                          <a:gd name="T48" fmla="+- 0 11162 1080"/>
                          <a:gd name="T49" fmla="*/ T48 w 10082"/>
                          <a:gd name="T50" fmla="+- 0 15384 15065"/>
                          <a:gd name="T51" fmla="*/ 15384 h 329"/>
                          <a:gd name="T52" fmla="+- 0 11152 1080"/>
                          <a:gd name="T53" fmla="*/ T52 w 10082"/>
                          <a:gd name="T54" fmla="+- 0 15384 15065"/>
                          <a:gd name="T55" fmla="*/ 15384 h 329"/>
                          <a:gd name="T56" fmla="+- 0 10065 1080"/>
                          <a:gd name="T57" fmla="*/ T56 w 10082"/>
                          <a:gd name="T58" fmla="+- 0 15384 15065"/>
                          <a:gd name="T59" fmla="*/ 15384 h 329"/>
                          <a:gd name="T60" fmla="+- 0 10060 1080"/>
                          <a:gd name="T61" fmla="*/ T60 w 10082"/>
                          <a:gd name="T62" fmla="+- 0 15384 15065"/>
                          <a:gd name="T63" fmla="*/ 15384 h 329"/>
                          <a:gd name="T64" fmla="+- 0 10060 1080"/>
                          <a:gd name="T65" fmla="*/ T64 w 10082"/>
                          <a:gd name="T66" fmla="+- 0 15384 15065"/>
                          <a:gd name="T67" fmla="*/ 15384 h 329"/>
                          <a:gd name="T68" fmla="+- 0 10051 1080"/>
                          <a:gd name="T69" fmla="*/ T68 w 10082"/>
                          <a:gd name="T70" fmla="+- 0 15384 15065"/>
                          <a:gd name="T71" fmla="*/ 15384 h 329"/>
                          <a:gd name="T72" fmla="+- 0 1090 1080"/>
                          <a:gd name="T73" fmla="*/ T72 w 10082"/>
                          <a:gd name="T74" fmla="+- 0 15384 15065"/>
                          <a:gd name="T75" fmla="*/ 15384 h 329"/>
                          <a:gd name="T76" fmla="+- 0 1080 1080"/>
                          <a:gd name="T77" fmla="*/ T76 w 10082"/>
                          <a:gd name="T78" fmla="+- 0 15384 15065"/>
                          <a:gd name="T79" fmla="*/ 15384 h 329"/>
                          <a:gd name="T80" fmla="+- 0 1080 1080"/>
                          <a:gd name="T81" fmla="*/ T80 w 10082"/>
                          <a:gd name="T82" fmla="+- 0 15394 15065"/>
                          <a:gd name="T83" fmla="*/ 15394 h 329"/>
                          <a:gd name="T84" fmla="+- 0 1090 1080"/>
                          <a:gd name="T85" fmla="*/ T84 w 10082"/>
                          <a:gd name="T86" fmla="+- 0 15394 15065"/>
                          <a:gd name="T87" fmla="*/ 15394 h 329"/>
                          <a:gd name="T88" fmla="+- 0 10051 1080"/>
                          <a:gd name="T89" fmla="*/ T88 w 10082"/>
                          <a:gd name="T90" fmla="+- 0 15394 15065"/>
                          <a:gd name="T91" fmla="*/ 15394 h 329"/>
                          <a:gd name="T92" fmla="+- 0 10060 1080"/>
                          <a:gd name="T93" fmla="*/ T92 w 10082"/>
                          <a:gd name="T94" fmla="+- 0 15394 15065"/>
                          <a:gd name="T95" fmla="*/ 15394 h 329"/>
                          <a:gd name="T96" fmla="+- 0 10060 1080"/>
                          <a:gd name="T97" fmla="*/ T96 w 10082"/>
                          <a:gd name="T98" fmla="+- 0 15394 15065"/>
                          <a:gd name="T99" fmla="*/ 15394 h 329"/>
                          <a:gd name="T100" fmla="+- 0 10065 1080"/>
                          <a:gd name="T101" fmla="*/ T100 w 10082"/>
                          <a:gd name="T102" fmla="+- 0 15394 15065"/>
                          <a:gd name="T103" fmla="*/ 15394 h 329"/>
                          <a:gd name="T104" fmla="+- 0 11152 1080"/>
                          <a:gd name="T105" fmla="*/ T104 w 10082"/>
                          <a:gd name="T106" fmla="+- 0 15394 15065"/>
                          <a:gd name="T107" fmla="*/ 15394 h 329"/>
                          <a:gd name="T108" fmla="+- 0 11162 1080"/>
                          <a:gd name="T109" fmla="*/ T108 w 10082"/>
                          <a:gd name="T110" fmla="+- 0 15394 15065"/>
                          <a:gd name="T111" fmla="*/ 15394 h 329"/>
                          <a:gd name="T112" fmla="+- 0 11162 1080"/>
                          <a:gd name="T113" fmla="*/ T112 w 10082"/>
                          <a:gd name="T114" fmla="+- 0 15384 15065"/>
                          <a:gd name="T115" fmla="*/ 15384 h 329"/>
                          <a:gd name="T116" fmla="+- 0 11162 1080"/>
                          <a:gd name="T117" fmla="*/ T116 w 10082"/>
                          <a:gd name="T118" fmla="+- 0 15065 15065"/>
                          <a:gd name="T119" fmla="*/ 15065 h 329"/>
                          <a:gd name="T120" fmla="+- 0 11152 1080"/>
                          <a:gd name="T121" fmla="*/ T120 w 10082"/>
                          <a:gd name="T122" fmla="+- 0 15065 15065"/>
                          <a:gd name="T123" fmla="*/ 15065 h 329"/>
                          <a:gd name="T124" fmla="+- 0 11152 1080"/>
                          <a:gd name="T125" fmla="*/ T124 w 10082"/>
                          <a:gd name="T126" fmla="+- 0 15065 15065"/>
                          <a:gd name="T127" fmla="*/ 15065 h 329"/>
                          <a:gd name="T128" fmla="+- 0 10075 1080"/>
                          <a:gd name="T129" fmla="*/ T128 w 10082"/>
                          <a:gd name="T130" fmla="+- 0 15065 15065"/>
                          <a:gd name="T131" fmla="*/ 15065 h 329"/>
                          <a:gd name="T132" fmla="+- 0 10075 1080"/>
                          <a:gd name="T133" fmla="*/ T132 w 10082"/>
                          <a:gd name="T134" fmla="+- 0 15074 15065"/>
                          <a:gd name="T135" fmla="*/ 15074 h 329"/>
                          <a:gd name="T136" fmla="+- 0 11152 1080"/>
                          <a:gd name="T137" fmla="*/ T136 w 10082"/>
                          <a:gd name="T138" fmla="+- 0 15074 15065"/>
                          <a:gd name="T139" fmla="*/ 15074 h 329"/>
                          <a:gd name="T140" fmla="+- 0 11152 1080"/>
                          <a:gd name="T141" fmla="*/ T140 w 10082"/>
                          <a:gd name="T142" fmla="+- 0 15384 15065"/>
                          <a:gd name="T143" fmla="*/ 15384 h 329"/>
                          <a:gd name="T144" fmla="+- 0 11162 1080"/>
                          <a:gd name="T145" fmla="*/ T144 w 10082"/>
                          <a:gd name="T146" fmla="+- 0 15384 15065"/>
                          <a:gd name="T147" fmla="*/ 15384 h 329"/>
                          <a:gd name="T148" fmla="+- 0 11162 1080"/>
                          <a:gd name="T149" fmla="*/ T148 w 10082"/>
                          <a:gd name="T150" fmla="+- 0 15065 15065"/>
                          <a:gd name="T151" fmla="*/ 15065 h 329"/>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 ang="0">
                            <a:pos x="T101" y="T103"/>
                          </a:cxn>
                          <a:cxn ang="0">
                            <a:pos x="T105" y="T107"/>
                          </a:cxn>
                          <a:cxn ang="0">
                            <a:pos x="T109" y="T111"/>
                          </a:cxn>
                          <a:cxn ang="0">
                            <a:pos x="T113" y="T115"/>
                          </a:cxn>
                          <a:cxn ang="0">
                            <a:pos x="T117" y="T119"/>
                          </a:cxn>
                          <a:cxn ang="0">
                            <a:pos x="T121" y="T123"/>
                          </a:cxn>
                          <a:cxn ang="0">
                            <a:pos x="T125" y="T127"/>
                          </a:cxn>
                          <a:cxn ang="0">
                            <a:pos x="T129" y="T131"/>
                          </a:cxn>
                          <a:cxn ang="0">
                            <a:pos x="T133" y="T135"/>
                          </a:cxn>
                          <a:cxn ang="0">
                            <a:pos x="T137" y="T139"/>
                          </a:cxn>
                          <a:cxn ang="0">
                            <a:pos x="T141" y="T143"/>
                          </a:cxn>
                          <a:cxn ang="0">
                            <a:pos x="T145" y="T147"/>
                          </a:cxn>
                          <a:cxn ang="0">
                            <a:pos x="T149" y="T151"/>
                          </a:cxn>
                        </a:cxnLst>
                        <a:rect l="0" t="0" r="r" b="b"/>
                        <a:pathLst>
                          <a:path w="10082" h="329">
                            <a:moveTo>
                              <a:pt x="10" y="0"/>
                            </a:moveTo>
                            <a:lnTo>
                              <a:pt x="0" y="0"/>
                            </a:lnTo>
                            <a:lnTo>
                              <a:pt x="0" y="319"/>
                            </a:lnTo>
                            <a:lnTo>
                              <a:pt x="10" y="319"/>
                            </a:lnTo>
                            <a:lnTo>
                              <a:pt x="10" y="0"/>
                            </a:lnTo>
                            <a:close/>
                            <a:moveTo>
                              <a:pt x="8995" y="0"/>
                            </a:moveTo>
                            <a:lnTo>
                              <a:pt x="8985" y="0"/>
                            </a:lnTo>
                            <a:lnTo>
                              <a:pt x="10" y="0"/>
                            </a:lnTo>
                            <a:lnTo>
                              <a:pt x="10" y="9"/>
                            </a:lnTo>
                            <a:lnTo>
                              <a:pt x="8985" y="9"/>
                            </a:lnTo>
                            <a:lnTo>
                              <a:pt x="8995" y="9"/>
                            </a:lnTo>
                            <a:lnTo>
                              <a:pt x="8995" y="0"/>
                            </a:lnTo>
                            <a:close/>
                            <a:moveTo>
                              <a:pt x="10082" y="319"/>
                            </a:moveTo>
                            <a:lnTo>
                              <a:pt x="10072" y="319"/>
                            </a:lnTo>
                            <a:lnTo>
                              <a:pt x="8985" y="319"/>
                            </a:lnTo>
                            <a:lnTo>
                              <a:pt x="8980" y="319"/>
                            </a:lnTo>
                            <a:lnTo>
                              <a:pt x="8971" y="319"/>
                            </a:lnTo>
                            <a:lnTo>
                              <a:pt x="10" y="319"/>
                            </a:lnTo>
                            <a:lnTo>
                              <a:pt x="0" y="319"/>
                            </a:lnTo>
                            <a:lnTo>
                              <a:pt x="0" y="329"/>
                            </a:lnTo>
                            <a:lnTo>
                              <a:pt x="10" y="329"/>
                            </a:lnTo>
                            <a:lnTo>
                              <a:pt x="8971" y="329"/>
                            </a:lnTo>
                            <a:lnTo>
                              <a:pt x="8980" y="329"/>
                            </a:lnTo>
                            <a:lnTo>
                              <a:pt x="8985" y="329"/>
                            </a:lnTo>
                            <a:lnTo>
                              <a:pt x="10072" y="329"/>
                            </a:lnTo>
                            <a:lnTo>
                              <a:pt x="10082" y="329"/>
                            </a:lnTo>
                            <a:lnTo>
                              <a:pt x="10082" y="319"/>
                            </a:lnTo>
                            <a:close/>
                            <a:moveTo>
                              <a:pt x="10082" y="0"/>
                            </a:moveTo>
                            <a:lnTo>
                              <a:pt x="10072" y="0"/>
                            </a:lnTo>
                            <a:lnTo>
                              <a:pt x="8995" y="0"/>
                            </a:lnTo>
                            <a:lnTo>
                              <a:pt x="8995" y="9"/>
                            </a:lnTo>
                            <a:lnTo>
                              <a:pt x="10072" y="9"/>
                            </a:lnTo>
                            <a:lnTo>
                              <a:pt x="10072" y="319"/>
                            </a:lnTo>
                            <a:lnTo>
                              <a:pt x="10082" y="319"/>
                            </a:lnTo>
                            <a:lnTo>
                              <a:pt x="10082" y="0"/>
                            </a:lnTo>
                            <a:close/>
                          </a:path>
                        </a:pathLst>
                      </a:custGeom>
                      <a:solidFill>
                        <a:srgbClr val="006FC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E4A5314" id="AutoShape 12" o:spid="_x0000_s1026" style="position:absolute;margin-left:54pt;margin-top:753.25pt;width:504.1pt;height:16.45pt;z-index:-1618892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coordsize="10082,32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wa3gcAAC0pAAAOAAAAZHJzL2Uyb0RvYy54bWysWtuO2zYQfS/QfxD02CKxqJslI05QJEhR&#10;IL0AUT9AK8tro7bkStr1pl/fGUq0R7Memij6YtnWIXWGhzPiDPnuw8vx4D3XXb9vm7Wv3ga+VzdV&#10;u9k3j2v/z+Lzm8z3+qFsNuWhbeq1/63u/Q/vv//u3fm0qsN21x42dedBJ02/Op/W/m4YTqvFoq92&#10;9bHs37anuoGb27Y7lgP87B4Xm648Q+/HwyIMgnRxbrvNqWuruu/h30/jTf+97n+7ravh9+22rwfv&#10;sPaB26A/O/35gJ+L9+/K1WNXnnb7aqJR/gcWx3LfwEMvXX0qh9J76vavujruq67t2+3wtmqPi3a7&#10;3Ve1tgGsUQGz5uuuPNXaFhic/nQZpv7/67b67fnr6Y8OqfenL231Vw8jsjif+tXlDv7oAeM9nH9t&#10;N6Bh+TS02tiXbXfElmCG96LH9NtlTOuXwavgzzQOwmAJQ1/BvTDIcpXgoC/KlWldPfXDz3Wreyqf&#10;v/TDqMkGvukR3XhNeYTHFtDJ9ngAeX584wWeCnL8yIyGF5gysB8WXhF4ZwAFWTgpfUGFBjV2lgRp&#10;4in85MDIAKE7DfB2XhTmHBYb2EQuu00uMTAkF0vkUoO6R25pgHZy4ISzkRPI5QaG5DKJnGI6JFEW&#10;3x46RaVQGndz7BQTQ1SWalGoUGTIxLAwpHrYGDJFRIZUkEKlIkOmiDz9FBXFMv9CpkoQLGFC33CP&#10;kIpShLKDMFFkiiGVxUaRyQLhW6BIVSlC0U1CpoqFItXFRpHpIukM/j95FLpKKPpKxFSRGUZUFgvD&#10;iMkiMYyoKEUk+krEREmCpeDNEVUFGALupjdHTBVR5oiKUkSis0RMFAtFKouFYsxkEZ0lpqoUsegs&#10;MVNFphhTXWwUmS4yRSpLEYvOEjNZ5KkYU10sUzFmuiiVhjdDTkxlKWLRWxImixy3E6qLJW4nTBel&#10;ktsUEypLASBh2ZAwWSwUqS42ikwX0V0SKkuRiO6SMFksFKkuFoop0wUo3l7dpFSWAkDCKKZMFpli&#10;SnWxUWS6yBSpLEUqukvKZLFQpLrYKDJdgiBRN90lpbIUqeguuKqmyzqZ4pLqYqG4ZLpIL5clVaVY&#10;it6yZKpYGFJZbAyZLLDAuTmGSypKsRSdZclEsTCkqlgYQkIyU0VimFFNCjBD8BVIXWb9JVEuvKAz&#10;qgowBNzNF3TGVJFUzqgmBSzyJYZMEwtDqoqNIVNFdJWMilJkoqvkTBSZYk5lsVDMmSxiwMmpKkUu&#10;+krOVLFQpLrYKDJdZIpUliIXnSVnslgoUl0sFCE1n89u4Hg7J1ABFaaAhtJ0VAGTRqapAiqOlSdT&#10;R1xIqICqAzxFt1EB08fGkypk5ckkEtdkUD4xI48pDGSK4ni+TvilCKR4xi+FIMVTfpmnohIV0FDm&#10;yTSSYzmoR4yH8YTgdjNUAi0DHEsxFp5UIuApepFSTCN5Ja5cs3/F0395fs7zf2gojmfI/UiskSnX&#10;EoAKmUYWnlQiKPbIfuReBlAhFcmS2qiQaSSmX2peCoCG4ni6FwOUazVAvSoHSGUfNS8IQEOZJ9NI&#10;TmaVa01A8aKArPu8KgANZZ5MIxtPGuwsWbfilQGZ57w0AA1Fnq+KA3LBlFUH5LgUM43kuBTP/Ugu&#10;EKhXFQILz7kfWXgyjSw8qUSFkqsEIN88JlviJ6sTYAC7xHnYgng0mwzlzuw7VC/NtPEA37wSt7EC&#10;vdlxanvc5ChgGQI7GUU07WIACncpBDCMPYKXTmAYAATDO3TcILF3je9FDTf7KXfgoJiG650LsN0O&#10;x7cEwiGwu5AJJ0MhvjrBJ1MhzLnAMXQhGYg2TvDJ1MjNVHRk7B18z6V39CcNdzMVa18Ih5no0jvW&#10;oTTczVSsCWm4m6lYn0E4VFVcyMBm2Ah3MxXrFtg7VBtcescigoa7mYoZvYa7mYrpNcIhKXYhg7mu&#10;hruZinknwiFbdOkdc0ANdzM1n0zN3UzVqRF2j+mMCx2do4wN3MzVyYJu4BqcLtHpst1rjzdKTTbj&#10;ktfJBhOhcO3p1mCSGBeBbg0mkXE15tTAxClcFrk1MEY7hiplYpVyDFbKRCsFRX0nSiZeqXnAGl8Y&#10;05uxg2MV/EBF53twoOIBH1KuTuWAL1Tz1TvD0RC9Ce/t1j5unuOdY/tcF63GDPhmxTQT5pjez4fH&#10;XW8fGgqbo8w9cz3prkZMdJlK5q65jqjpgY4ww8v0UR3avtbWXpmO/WZ5Pk410+QKMI0NcAo7Bmhu&#10;m+uMpxPIOI/pwVzZA+/BJgMcYZyZPDTTLACZr6MujQ5gsR49wxpzzJWZde3UAMz1AnSbGlmOJXOH&#10;RzvOIbenTqjxcAm4gCFvrrPpMJ1BEWFXE+70l+VYskZb7wPHeX0PSJS70yWZD+7IV27tMt/MHL0/&#10;2wzSjLq5minEnNvcNlcGs7vQdaRccfemOBnRV+M0p3hFcovNeMLcwkiuT2tdQjr8SU9s9e1hv/m8&#10;PxwwkPfd48PHQ+c9l3jcLkg/fzRdz2AHnTI1LTYbX0r4jz51hgfN8PBev3poN9/g0FnXjmf24Iwh&#10;fNm13T++d4bzemu///up7GrfO/zSwIG4XMWYuw/6R5wssSDW0TsP9E7ZVNDV2h98SPHw68dhPBT4&#10;dOr2jzt4ktLvqKb9CQ67bfd4Jk3zG1lNP+BMnh6b6fwgHvqjvzXqesrx/b8AAAD//wMAUEsDBBQA&#10;BgAIAAAAIQAE6eGp4gAAAA4BAAAPAAAAZHJzL2Rvd25yZXYueG1sTI/NTsMwEITvSLyDtUjcqOOW&#10;RiXEqRASXOBC+RHcNrGbhMbrELttePtuTnDb2R3NfpOvR9eJgx1C60mDmiUgLFXetFRreHt9uFqB&#10;CBHJYOfJavi1AdbF+VmOmfFHerGHTawFh1DIUEMTY59JGarGOgwz31vi29YPDiPLoZZmwCOHu07O&#10;kySVDlviDw329r6x1W6zdxr6H+Oe0+2X+n7Hzyeldh/lQj5qfXkx3t2CiHaMf2aY8BkdCmYq/Z5M&#10;EB3rZMVdIg/LJF2CmCxKpXMQ5bRb3FyDLHL5v0ZxAgAA//8DAFBLAQItABQABgAIAAAAIQC2gziS&#10;/gAAAOEBAAATAAAAAAAAAAAAAAAAAAAAAABbQ29udGVudF9UeXBlc10ueG1sUEsBAi0AFAAGAAgA&#10;AAAhADj9If/WAAAAlAEAAAsAAAAAAAAAAAAAAAAALwEAAF9yZWxzLy5yZWxzUEsBAi0AFAAGAAgA&#10;AAAhAP4/7BreBwAALSkAAA4AAAAAAAAAAAAAAAAALgIAAGRycy9lMm9Eb2MueG1sUEsBAi0AFAAG&#10;AAgAAAAhAATp4aniAAAADgEAAA8AAAAAAAAAAAAAAAAAOAoAAGRycy9kb3ducmV2LnhtbFBLBQYA&#10;AAAABAAEAPMAAABHCwAAAAA=&#10;" path="m10,l,,,319r10,l10,xm8995,r-10,l10,r,9l8985,9r10,l8995,xm10082,319r-10,l8985,319r-5,l8971,319,10,319,,319r,10l10,329r8961,l8980,329r5,l10072,329r10,l10082,319xm10082,r-10,l8995,r,9l10072,9r,310l10082,319r,-319xe" fillcolor="#006fc0" stroked="f">
              <v:path arrowok="t" o:connecttype="custom" o:connectlocs="6350,9566275;0,9566275;0,9768840;6350,9768840;6350,9566275;5711825,9566275;5705475,9566275;6350,9566275;6350,9571990;5705475,9571990;5711825,9571990;5711825,9566275;6402070,9768840;6395720,9768840;5705475,9768840;5702300,9768840;5702300,9768840;5696585,9768840;6350,9768840;0,9768840;0,9775190;6350,9775190;5696585,9775190;5702300,9775190;5702300,9775190;5705475,9775190;6395720,9775190;6402070,9775190;6402070,9768840;6402070,9566275;6395720,9566275;6395720,9566275;5711825,9566275;5711825,9571990;6395720,9571990;6395720,9768840;6402070,9768840;6402070,9566275" o:connectangles="0,0,0,0,0,0,0,0,0,0,0,0,0,0,0,0,0,0,0,0,0,0,0,0,0,0,0,0,0,0,0,0,0,0,0,0,0,0"/>
              <w10:wrap anchorx="page" anchory="page"/>
            </v:shape>
          </w:pict>
        </mc:Fallback>
      </mc:AlternateContent>
    </w:r>
    <w:r>
      <w:rPr>
        <w:noProof/>
      </w:rPr>
      <mc:AlternateContent>
        <mc:Choice Requires="wps">
          <w:drawing>
            <wp:anchor distT="0" distB="0" distL="114300" distR="114300" simplePos="0" relativeHeight="487128576" behindDoc="1" locked="0" layoutInCell="1" allowOverlap="1" wp14:anchorId="353D7519" wp14:editId="1772C2D2">
              <wp:simplePos x="0" y="0"/>
              <wp:positionH relativeFrom="page">
                <wp:posOffset>6667500</wp:posOffset>
              </wp:positionH>
              <wp:positionV relativeFrom="page">
                <wp:posOffset>9562465</wp:posOffset>
              </wp:positionV>
              <wp:extent cx="140335" cy="153670"/>
              <wp:effectExtent l="0" t="0" r="0" b="0"/>
              <wp:wrapNone/>
              <wp:docPr id="18"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40335" cy="1536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4048D31" w14:textId="77777777" w:rsidR="00F15603" w:rsidRDefault="00F15603">
                          <w:pPr>
                            <w:spacing w:before="14"/>
                            <w:ind w:left="60"/>
                            <w:rPr>
                              <w:rFonts w:ascii="Arial"/>
                              <w:sz w:val="18"/>
                            </w:rPr>
                          </w:pPr>
                          <w:r>
                            <w:fldChar w:fldCharType="begin"/>
                          </w:r>
                          <w:r>
                            <w:rPr>
                              <w:rFonts w:ascii="Arial"/>
                              <w:color w:val="808080"/>
                              <w:w w:val="99"/>
                              <w:sz w:val="18"/>
                            </w:rPr>
                            <w:instrText xml:space="preserve"> PAGE </w:instrText>
                          </w:r>
                          <w:r>
                            <w:fldChar w:fldCharType="separate"/>
                          </w:r>
                          <w:r>
                            <w:t>2</w:t>
                          </w:r>
                          <w:r>
                            <w:fldChar w:fldCharType="end"/>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353D7519" id="_x0000_t202" coordsize="21600,21600" o:spt="202" path="m,l,21600r21600,l21600,xe">
              <v:stroke joinstyle="miter"/>
              <v:path gradientshapeok="t" o:connecttype="rect"/>
            </v:shapetype>
            <v:shape id="Text Box 10" o:spid="_x0000_s1026" type="#_x0000_t202" style="position:absolute;margin-left:525pt;margin-top:752.95pt;width:11.05pt;height:12.1pt;z-index:-1618790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ULY61gEAAJADAAAOAAAAZHJzL2Uyb0RvYy54bWysU9tu1DAQfUfiHyy/s8l2aUHRZqvSqgip&#10;UKTCB0wcO4lIPGbs3WT5esbOZsvlDfFije3xmXPOjLfX09CLgybfoS3lepVLoa3CurNNKb9+uX/1&#10;VgofwNbQo9WlPGovr3cvX2xHV+gLbLGvNQkGsb4YXSnbEFyRZV61egC/QqctXxqkAQJvqclqgpHR&#10;hz67yPOrbESqHaHS3vPp3XwpdwnfGK3CozFeB9GXkrmFtFJaq7hmuy0UDYFrO3WiAf/AYoDOctEz&#10;1B0EEHvq/oIaOkXo0YSVwiFDYzqlkwZWs87/UPPUgtNJC5vj3dkm//9g1afDk/tMIkzvcOIGJhHe&#10;PaD65oXF2xZso2+IcGw11Fx4HS3LRueL09NotS98BKnGj1hzk2EfMAFNhoboCusUjM4NOJ5N11MQ&#10;KpZ8nW82l1Iovlpfbq7epKZkUCyPHfnwXuMgYlBK4p4mcDg8+BDJQLGkxFoW77u+T33t7W8HnBhP&#10;EvnId2Yepmri7CiiwvrIMgjnMeGx5qBF+iHFyCNSSv99D6Sl6D9YtiLO0xLQElRLAFbx01IGKebw&#10;Nsxzt3fUNS0jz2ZbvGG7TJekPLM48eS2J4WnEY1z9es+ZT1/pN1PAAAA//8DAFBLAwQUAAYACAAA&#10;ACEAUrKRaeIAAAAPAQAADwAAAGRycy9kb3ducmV2LnhtbEyPwU7DMBBE70j8g7VI3KidohSaxqkq&#10;BCckRBoOPTqxm1iN1yF22/D3bE5w29kdzb7Jt5Pr2cWMwXqUkCwEMION1xZbCV/V28MzsBAVatV7&#10;NBJ+TIBtcXuTq0z7K5bmso8toxAMmZLQxThknIemM06FhR8M0u3oR6ciybHlelRXCnc9Xwqx4k5Z&#10;pA+dGsxLZ5rT/uwk7A5Yvtrvj/qzPJa2qtYC31cnKe/vpt0GWDRT/DPDjE/oUBBT7c+oA+tJi1RQ&#10;mUhTKtI1sNkjnpYJsHrePYoEeJHz/z2KXwAAAP//AwBQSwECLQAUAAYACAAAACEAtoM4kv4AAADh&#10;AQAAEwAAAAAAAAAAAAAAAAAAAAAAW0NvbnRlbnRfVHlwZXNdLnhtbFBLAQItABQABgAIAAAAIQA4&#10;/SH/1gAAAJQBAAALAAAAAAAAAAAAAAAAAC8BAABfcmVscy8ucmVsc1BLAQItABQABgAIAAAAIQAs&#10;ULY61gEAAJADAAAOAAAAAAAAAAAAAAAAAC4CAABkcnMvZTJvRG9jLnhtbFBLAQItABQABgAIAAAA&#10;IQBSspFp4gAAAA8BAAAPAAAAAAAAAAAAAAAAADAEAABkcnMvZG93bnJldi54bWxQSwUGAAAAAAQA&#10;BADzAAAAPwUAAAAA&#10;" filled="f" stroked="f">
              <v:textbox inset="0,0,0,0">
                <w:txbxContent>
                  <w:p w14:paraId="44048D31" w14:textId="77777777" w:rsidR="00F15603" w:rsidRDefault="00F15603">
                    <w:pPr>
                      <w:spacing w:before="14"/>
                      <w:ind w:left="60"/>
                      <w:rPr>
                        <w:rFonts w:ascii="Arial"/>
                        <w:sz w:val="18"/>
                      </w:rPr>
                    </w:pPr>
                    <w:r>
                      <w:fldChar w:fldCharType="begin"/>
                    </w:r>
                    <w:r>
                      <w:rPr>
                        <w:rFonts w:ascii="Arial"/>
                        <w:color w:val="808080"/>
                        <w:w w:val="99"/>
                        <w:sz w:val="18"/>
                      </w:rPr>
                      <w:instrText xml:space="preserve"> PAGE </w:instrText>
                    </w:r>
                    <w:r>
                      <w:fldChar w:fldCharType="separate"/>
                    </w:r>
                    <w:r>
                      <w:t>2</w:t>
                    </w:r>
                    <w: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A7BD77D" w14:textId="77777777" w:rsidR="00B07233" w:rsidRDefault="00B07233">
      <w:r>
        <w:separator/>
      </w:r>
    </w:p>
  </w:footnote>
  <w:footnote w:type="continuationSeparator" w:id="0">
    <w:p w14:paraId="19EEBE8B" w14:textId="77777777" w:rsidR="00B07233" w:rsidRDefault="00B0723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2DF205" w14:textId="77777777" w:rsidR="00F15603" w:rsidRDefault="00F15603">
    <w:pPr>
      <w:pStyle w:val="Textoindependiente"/>
      <w:spacing w:line="14" w:lineRule="auto"/>
      <w:rPr>
        <w:sz w:val="20"/>
      </w:rPr>
    </w:pPr>
    <w:r>
      <w:rPr>
        <w:noProof/>
      </w:rPr>
      <w:drawing>
        <wp:anchor distT="0" distB="0" distL="0" distR="0" simplePos="0" relativeHeight="487127040" behindDoc="1" locked="0" layoutInCell="1" allowOverlap="1" wp14:anchorId="73C835A4" wp14:editId="62BED6BA">
          <wp:simplePos x="0" y="0"/>
          <wp:positionH relativeFrom="page">
            <wp:posOffset>5713016</wp:posOffset>
          </wp:positionH>
          <wp:positionV relativeFrom="page">
            <wp:posOffset>277985</wp:posOffset>
          </wp:positionV>
          <wp:extent cx="1324527" cy="832502"/>
          <wp:effectExtent l="0" t="0" r="0" b="0"/>
          <wp:wrapNone/>
          <wp:docPr id="1024371557" name="Imagen 10243715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2.jpeg"/>
                  <pic:cNvPicPr/>
                </pic:nvPicPr>
                <pic:blipFill>
                  <a:blip r:embed="rId1" cstate="print"/>
                  <a:stretch>
                    <a:fillRect/>
                  </a:stretch>
                </pic:blipFill>
                <pic:spPr>
                  <a:xfrm>
                    <a:off x="0" y="0"/>
                    <a:ext cx="1324527" cy="832502"/>
                  </a:xfrm>
                  <a:prstGeom prst="rect">
                    <a:avLst/>
                  </a:prstGeom>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62659F"/>
    <w:multiLevelType w:val="multilevel"/>
    <w:tmpl w:val="0D76C006"/>
    <w:lvl w:ilvl="0">
      <w:start w:val="3"/>
      <w:numFmt w:val="decimal"/>
      <w:lvlText w:val="%1"/>
      <w:lvlJc w:val="left"/>
      <w:pPr>
        <w:ind w:left="716" w:hanging="577"/>
      </w:pPr>
      <w:rPr>
        <w:rFonts w:hint="default"/>
        <w:lang w:val="es-ES" w:eastAsia="en-US" w:bidi="ar-SA"/>
      </w:rPr>
    </w:lvl>
    <w:lvl w:ilvl="1">
      <w:start w:val="1"/>
      <w:numFmt w:val="decimal"/>
      <w:lvlText w:val="%1.%2"/>
      <w:lvlJc w:val="left"/>
      <w:pPr>
        <w:ind w:left="716" w:hanging="577"/>
      </w:pPr>
      <w:rPr>
        <w:rFonts w:ascii="Carlito" w:eastAsia="Carlito" w:hAnsi="Carlito" w:cs="Carlito" w:hint="default"/>
        <w:b/>
        <w:bCs/>
        <w:spacing w:val="-1"/>
        <w:w w:val="99"/>
        <w:sz w:val="24"/>
        <w:szCs w:val="24"/>
        <w:lang w:val="es-ES" w:eastAsia="en-US" w:bidi="ar-SA"/>
      </w:rPr>
    </w:lvl>
    <w:lvl w:ilvl="2">
      <w:start w:val="1"/>
      <w:numFmt w:val="decimal"/>
      <w:lvlText w:val="%1.%2.%3"/>
      <w:lvlJc w:val="left"/>
      <w:pPr>
        <w:ind w:left="860" w:hanging="721"/>
      </w:pPr>
      <w:rPr>
        <w:rFonts w:ascii="Arial" w:eastAsia="Arial" w:hAnsi="Arial" w:cs="Arial" w:hint="default"/>
        <w:b/>
        <w:bCs/>
        <w:spacing w:val="-1"/>
        <w:w w:val="99"/>
        <w:sz w:val="20"/>
        <w:szCs w:val="20"/>
        <w:lang w:val="es-ES" w:eastAsia="en-US" w:bidi="ar-SA"/>
      </w:rPr>
    </w:lvl>
    <w:lvl w:ilvl="3">
      <w:start w:val="1"/>
      <w:numFmt w:val="upperRoman"/>
      <w:lvlText w:val="%4."/>
      <w:lvlJc w:val="right"/>
      <w:pPr>
        <w:ind w:left="860" w:hanging="471"/>
      </w:pPr>
      <w:rPr>
        <w:rFonts w:hint="default"/>
        <w:spacing w:val="-1"/>
        <w:w w:val="100"/>
        <w:sz w:val="22"/>
        <w:szCs w:val="22"/>
        <w:lang w:val="es-ES" w:eastAsia="en-US" w:bidi="ar-SA"/>
      </w:rPr>
    </w:lvl>
    <w:lvl w:ilvl="4">
      <w:numFmt w:val="bullet"/>
      <w:lvlText w:val="•"/>
      <w:lvlJc w:val="left"/>
      <w:pPr>
        <w:ind w:left="4053" w:hanging="471"/>
      </w:pPr>
      <w:rPr>
        <w:rFonts w:hint="default"/>
        <w:lang w:val="es-ES" w:eastAsia="en-US" w:bidi="ar-SA"/>
      </w:rPr>
    </w:lvl>
    <w:lvl w:ilvl="5">
      <w:numFmt w:val="bullet"/>
      <w:lvlText w:val="•"/>
      <w:lvlJc w:val="left"/>
      <w:pPr>
        <w:ind w:left="5117" w:hanging="471"/>
      </w:pPr>
      <w:rPr>
        <w:rFonts w:hint="default"/>
        <w:lang w:val="es-ES" w:eastAsia="en-US" w:bidi="ar-SA"/>
      </w:rPr>
    </w:lvl>
    <w:lvl w:ilvl="6">
      <w:numFmt w:val="bullet"/>
      <w:lvlText w:val="•"/>
      <w:lvlJc w:val="left"/>
      <w:pPr>
        <w:ind w:left="6182" w:hanging="471"/>
      </w:pPr>
      <w:rPr>
        <w:rFonts w:hint="default"/>
        <w:lang w:val="es-ES" w:eastAsia="en-US" w:bidi="ar-SA"/>
      </w:rPr>
    </w:lvl>
    <w:lvl w:ilvl="7">
      <w:numFmt w:val="bullet"/>
      <w:lvlText w:val="•"/>
      <w:lvlJc w:val="left"/>
      <w:pPr>
        <w:ind w:left="7246" w:hanging="471"/>
      </w:pPr>
      <w:rPr>
        <w:rFonts w:hint="default"/>
        <w:lang w:val="es-ES" w:eastAsia="en-US" w:bidi="ar-SA"/>
      </w:rPr>
    </w:lvl>
    <w:lvl w:ilvl="8">
      <w:numFmt w:val="bullet"/>
      <w:lvlText w:val="•"/>
      <w:lvlJc w:val="left"/>
      <w:pPr>
        <w:ind w:left="8311" w:hanging="471"/>
      </w:pPr>
      <w:rPr>
        <w:rFonts w:hint="default"/>
        <w:lang w:val="es-ES" w:eastAsia="en-US" w:bidi="ar-SA"/>
      </w:rPr>
    </w:lvl>
  </w:abstractNum>
  <w:abstractNum w:abstractNumId="1" w15:restartNumberingAfterBreak="0">
    <w:nsid w:val="05041E85"/>
    <w:multiLevelType w:val="hybridMultilevel"/>
    <w:tmpl w:val="23281F64"/>
    <w:lvl w:ilvl="0" w:tplc="835AA648">
      <w:numFmt w:val="bullet"/>
      <w:lvlText w:val="o"/>
      <w:lvlJc w:val="left"/>
      <w:pPr>
        <w:ind w:left="1580" w:hanging="360"/>
      </w:pPr>
      <w:rPr>
        <w:rFonts w:ascii="Courier New" w:eastAsia="Courier New" w:hAnsi="Courier New" w:cs="Courier New" w:hint="default"/>
        <w:w w:val="100"/>
        <w:sz w:val="22"/>
        <w:szCs w:val="22"/>
        <w:lang w:val="es-ES" w:eastAsia="en-US" w:bidi="ar-SA"/>
      </w:rPr>
    </w:lvl>
    <w:lvl w:ilvl="1" w:tplc="C5D4D62E">
      <w:numFmt w:val="bullet"/>
      <w:lvlText w:val=""/>
      <w:lvlJc w:val="left"/>
      <w:pPr>
        <w:ind w:left="2300" w:hanging="360"/>
      </w:pPr>
      <w:rPr>
        <w:rFonts w:ascii="Wingdings" w:eastAsia="Wingdings" w:hAnsi="Wingdings" w:cs="Wingdings" w:hint="default"/>
        <w:w w:val="100"/>
        <w:sz w:val="22"/>
        <w:szCs w:val="22"/>
        <w:lang w:val="es-ES" w:eastAsia="en-US" w:bidi="ar-SA"/>
      </w:rPr>
    </w:lvl>
    <w:lvl w:ilvl="2" w:tplc="2C504FAE">
      <w:numFmt w:val="bullet"/>
      <w:lvlText w:val=""/>
      <w:lvlJc w:val="left"/>
      <w:pPr>
        <w:ind w:left="3021" w:hanging="361"/>
      </w:pPr>
      <w:rPr>
        <w:rFonts w:ascii="Symbol" w:eastAsia="Symbol" w:hAnsi="Symbol" w:cs="Symbol" w:hint="default"/>
        <w:w w:val="100"/>
        <w:sz w:val="22"/>
        <w:szCs w:val="22"/>
        <w:lang w:val="es-ES" w:eastAsia="en-US" w:bidi="ar-SA"/>
      </w:rPr>
    </w:lvl>
    <w:lvl w:ilvl="3" w:tplc="31889078">
      <w:numFmt w:val="bullet"/>
      <w:lvlText w:val="•"/>
      <w:lvlJc w:val="left"/>
      <w:pPr>
        <w:ind w:left="3947" w:hanging="361"/>
      </w:pPr>
      <w:rPr>
        <w:rFonts w:hint="default"/>
        <w:lang w:val="es-ES" w:eastAsia="en-US" w:bidi="ar-SA"/>
      </w:rPr>
    </w:lvl>
    <w:lvl w:ilvl="4" w:tplc="F634C3F6">
      <w:numFmt w:val="bullet"/>
      <w:lvlText w:val="•"/>
      <w:lvlJc w:val="left"/>
      <w:pPr>
        <w:ind w:left="4875" w:hanging="361"/>
      </w:pPr>
      <w:rPr>
        <w:rFonts w:hint="default"/>
        <w:lang w:val="es-ES" w:eastAsia="en-US" w:bidi="ar-SA"/>
      </w:rPr>
    </w:lvl>
    <w:lvl w:ilvl="5" w:tplc="6CC09186">
      <w:numFmt w:val="bullet"/>
      <w:lvlText w:val="•"/>
      <w:lvlJc w:val="left"/>
      <w:pPr>
        <w:ind w:left="5802" w:hanging="361"/>
      </w:pPr>
      <w:rPr>
        <w:rFonts w:hint="default"/>
        <w:lang w:val="es-ES" w:eastAsia="en-US" w:bidi="ar-SA"/>
      </w:rPr>
    </w:lvl>
    <w:lvl w:ilvl="6" w:tplc="29785B6A">
      <w:numFmt w:val="bullet"/>
      <w:lvlText w:val="•"/>
      <w:lvlJc w:val="left"/>
      <w:pPr>
        <w:ind w:left="6730" w:hanging="361"/>
      </w:pPr>
      <w:rPr>
        <w:rFonts w:hint="default"/>
        <w:lang w:val="es-ES" w:eastAsia="en-US" w:bidi="ar-SA"/>
      </w:rPr>
    </w:lvl>
    <w:lvl w:ilvl="7" w:tplc="867CB296">
      <w:numFmt w:val="bullet"/>
      <w:lvlText w:val="•"/>
      <w:lvlJc w:val="left"/>
      <w:pPr>
        <w:ind w:left="7657" w:hanging="361"/>
      </w:pPr>
      <w:rPr>
        <w:rFonts w:hint="default"/>
        <w:lang w:val="es-ES" w:eastAsia="en-US" w:bidi="ar-SA"/>
      </w:rPr>
    </w:lvl>
    <w:lvl w:ilvl="8" w:tplc="ADB8F65A">
      <w:numFmt w:val="bullet"/>
      <w:lvlText w:val="•"/>
      <w:lvlJc w:val="left"/>
      <w:pPr>
        <w:ind w:left="8585" w:hanging="361"/>
      </w:pPr>
      <w:rPr>
        <w:rFonts w:hint="default"/>
        <w:lang w:val="es-ES" w:eastAsia="en-US" w:bidi="ar-SA"/>
      </w:rPr>
    </w:lvl>
  </w:abstractNum>
  <w:abstractNum w:abstractNumId="2" w15:restartNumberingAfterBreak="0">
    <w:nsid w:val="07155F46"/>
    <w:multiLevelType w:val="multilevel"/>
    <w:tmpl w:val="CF5486D2"/>
    <w:lvl w:ilvl="0">
      <w:start w:val="5"/>
      <w:numFmt w:val="decimal"/>
      <w:lvlText w:val="%1"/>
      <w:lvlJc w:val="left"/>
      <w:pPr>
        <w:ind w:left="716" w:hanging="577"/>
      </w:pPr>
      <w:rPr>
        <w:rFonts w:hint="default"/>
        <w:lang w:val="es-ES" w:eastAsia="en-US" w:bidi="ar-SA"/>
      </w:rPr>
    </w:lvl>
    <w:lvl w:ilvl="1">
      <w:start w:val="1"/>
      <w:numFmt w:val="decimal"/>
      <w:lvlText w:val="%1.%2"/>
      <w:lvlJc w:val="left"/>
      <w:pPr>
        <w:ind w:left="716" w:hanging="577"/>
      </w:pPr>
      <w:rPr>
        <w:rFonts w:ascii="Carlito" w:eastAsia="Carlito" w:hAnsi="Carlito" w:cs="Carlito" w:hint="default"/>
        <w:b/>
        <w:bCs/>
        <w:spacing w:val="-5"/>
        <w:w w:val="99"/>
        <w:sz w:val="24"/>
        <w:szCs w:val="24"/>
        <w:lang w:val="es-ES" w:eastAsia="en-US" w:bidi="ar-SA"/>
      </w:rPr>
    </w:lvl>
    <w:lvl w:ilvl="2">
      <w:start w:val="1"/>
      <w:numFmt w:val="decimal"/>
      <w:lvlText w:val="%3."/>
      <w:lvlJc w:val="left"/>
      <w:pPr>
        <w:ind w:left="860" w:hanging="360"/>
      </w:pPr>
      <w:rPr>
        <w:rFonts w:ascii="Carlito" w:eastAsia="Carlito" w:hAnsi="Carlito" w:cs="Carlito" w:hint="default"/>
        <w:b w:val="0"/>
        <w:bCs/>
        <w:w w:val="100"/>
        <w:sz w:val="22"/>
        <w:szCs w:val="22"/>
        <w:lang w:val="es-ES" w:eastAsia="en-US" w:bidi="ar-SA"/>
      </w:rPr>
    </w:lvl>
    <w:lvl w:ilvl="3">
      <w:numFmt w:val="bullet"/>
      <w:lvlText w:val="•"/>
      <w:lvlJc w:val="left"/>
      <w:pPr>
        <w:ind w:left="2988" w:hanging="360"/>
      </w:pPr>
      <w:rPr>
        <w:rFonts w:hint="default"/>
        <w:lang w:val="es-ES" w:eastAsia="en-US" w:bidi="ar-SA"/>
      </w:rPr>
    </w:lvl>
    <w:lvl w:ilvl="4">
      <w:numFmt w:val="bullet"/>
      <w:lvlText w:val="•"/>
      <w:lvlJc w:val="left"/>
      <w:pPr>
        <w:ind w:left="4053" w:hanging="360"/>
      </w:pPr>
      <w:rPr>
        <w:rFonts w:hint="default"/>
        <w:lang w:val="es-ES" w:eastAsia="en-US" w:bidi="ar-SA"/>
      </w:rPr>
    </w:lvl>
    <w:lvl w:ilvl="5">
      <w:numFmt w:val="bullet"/>
      <w:lvlText w:val="•"/>
      <w:lvlJc w:val="left"/>
      <w:pPr>
        <w:ind w:left="5117" w:hanging="360"/>
      </w:pPr>
      <w:rPr>
        <w:rFonts w:hint="default"/>
        <w:lang w:val="es-ES" w:eastAsia="en-US" w:bidi="ar-SA"/>
      </w:rPr>
    </w:lvl>
    <w:lvl w:ilvl="6">
      <w:numFmt w:val="bullet"/>
      <w:lvlText w:val="•"/>
      <w:lvlJc w:val="left"/>
      <w:pPr>
        <w:ind w:left="6182" w:hanging="360"/>
      </w:pPr>
      <w:rPr>
        <w:rFonts w:hint="default"/>
        <w:lang w:val="es-ES" w:eastAsia="en-US" w:bidi="ar-SA"/>
      </w:rPr>
    </w:lvl>
    <w:lvl w:ilvl="7">
      <w:numFmt w:val="bullet"/>
      <w:lvlText w:val="•"/>
      <w:lvlJc w:val="left"/>
      <w:pPr>
        <w:ind w:left="7246" w:hanging="360"/>
      </w:pPr>
      <w:rPr>
        <w:rFonts w:hint="default"/>
        <w:lang w:val="es-ES" w:eastAsia="en-US" w:bidi="ar-SA"/>
      </w:rPr>
    </w:lvl>
    <w:lvl w:ilvl="8">
      <w:numFmt w:val="bullet"/>
      <w:lvlText w:val="•"/>
      <w:lvlJc w:val="left"/>
      <w:pPr>
        <w:ind w:left="8311" w:hanging="360"/>
      </w:pPr>
      <w:rPr>
        <w:rFonts w:hint="default"/>
        <w:lang w:val="es-ES" w:eastAsia="en-US" w:bidi="ar-SA"/>
      </w:rPr>
    </w:lvl>
  </w:abstractNum>
  <w:abstractNum w:abstractNumId="3" w15:restartNumberingAfterBreak="0">
    <w:nsid w:val="0CCD3471"/>
    <w:multiLevelType w:val="multilevel"/>
    <w:tmpl w:val="0D76C006"/>
    <w:lvl w:ilvl="0">
      <w:start w:val="3"/>
      <w:numFmt w:val="decimal"/>
      <w:lvlText w:val="%1"/>
      <w:lvlJc w:val="left"/>
      <w:pPr>
        <w:ind w:left="716" w:hanging="577"/>
      </w:pPr>
      <w:rPr>
        <w:rFonts w:hint="default"/>
        <w:lang w:val="es-ES" w:eastAsia="en-US" w:bidi="ar-SA"/>
      </w:rPr>
    </w:lvl>
    <w:lvl w:ilvl="1">
      <w:start w:val="1"/>
      <w:numFmt w:val="decimal"/>
      <w:lvlText w:val="%1.%2"/>
      <w:lvlJc w:val="left"/>
      <w:pPr>
        <w:ind w:left="716" w:hanging="577"/>
      </w:pPr>
      <w:rPr>
        <w:rFonts w:ascii="Carlito" w:eastAsia="Carlito" w:hAnsi="Carlito" w:cs="Carlito" w:hint="default"/>
        <w:b/>
        <w:bCs/>
        <w:spacing w:val="-1"/>
        <w:w w:val="99"/>
        <w:sz w:val="24"/>
        <w:szCs w:val="24"/>
        <w:lang w:val="es-ES" w:eastAsia="en-US" w:bidi="ar-SA"/>
      </w:rPr>
    </w:lvl>
    <w:lvl w:ilvl="2">
      <w:start w:val="1"/>
      <w:numFmt w:val="decimal"/>
      <w:lvlText w:val="%1.%2.%3"/>
      <w:lvlJc w:val="left"/>
      <w:pPr>
        <w:ind w:left="860" w:hanging="721"/>
      </w:pPr>
      <w:rPr>
        <w:rFonts w:ascii="Arial" w:eastAsia="Arial" w:hAnsi="Arial" w:cs="Arial" w:hint="default"/>
        <w:b/>
        <w:bCs/>
        <w:spacing w:val="-1"/>
        <w:w w:val="99"/>
        <w:sz w:val="20"/>
        <w:szCs w:val="20"/>
        <w:lang w:val="es-ES" w:eastAsia="en-US" w:bidi="ar-SA"/>
      </w:rPr>
    </w:lvl>
    <w:lvl w:ilvl="3">
      <w:start w:val="1"/>
      <w:numFmt w:val="upperRoman"/>
      <w:lvlText w:val="%4."/>
      <w:lvlJc w:val="right"/>
      <w:pPr>
        <w:ind w:left="860" w:hanging="471"/>
      </w:pPr>
      <w:rPr>
        <w:rFonts w:hint="default"/>
        <w:spacing w:val="-1"/>
        <w:w w:val="100"/>
        <w:sz w:val="22"/>
        <w:szCs w:val="22"/>
        <w:lang w:val="es-ES" w:eastAsia="en-US" w:bidi="ar-SA"/>
      </w:rPr>
    </w:lvl>
    <w:lvl w:ilvl="4">
      <w:numFmt w:val="bullet"/>
      <w:lvlText w:val="•"/>
      <w:lvlJc w:val="left"/>
      <w:pPr>
        <w:ind w:left="4053" w:hanging="471"/>
      </w:pPr>
      <w:rPr>
        <w:rFonts w:hint="default"/>
        <w:lang w:val="es-ES" w:eastAsia="en-US" w:bidi="ar-SA"/>
      </w:rPr>
    </w:lvl>
    <w:lvl w:ilvl="5">
      <w:numFmt w:val="bullet"/>
      <w:lvlText w:val="•"/>
      <w:lvlJc w:val="left"/>
      <w:pPr>
        <w:ind w:left="5117" w:hanging="471"/>
      </w:pPr>
      <w:rPr>
        <w:rFonts w:hint="default"/>
        <w:lang w:val="es-ES" w:eastAsia="en-US" w:bidi="ar-SA"/>
      </w:rPr>
    </w:lvl>
    <w:lvl w:ilvl="6">
      <w:numFmt w:val="bullet"/>
      <w:lvlText w:val="•"/>
      <w:lvlJc w:val="left"/>
      <w:pPr>
        <w:ind w:left="6182" w:hanging="471"/>
      </w:pPr>
      <w:rPr>
        <w:rFonts w:hint="default"/>
        <w:lang w:val="es-ES" w:eastAsia="en-US" w:bidi="ar-SA"/>
      </w:rPr>
    </w:lvl>
    <w:lvl w:ilvl="7">
      <w:numFmt w:val="bullet"/>
      <w:lvlText w:val="•"/>
      <w:lvlJc w:val="left"/>
      <w:pPr>
        <w:ind w:left="7246" w:hanging="471"/>
      </w:pPr>
      <w:rPr>
        <w:rFonts w:hint="default"/>
        <w:lang w:val="es-ES" w:eastAsia="en-US" w:bidi="ar-SA"/>
      </w:rPr>
    </w:lvl>
    <w:lvl w:ilvl="8">
      <w:numFmt w:val="bullet"/>
      <w:lvlText w:val="•"/>
      <w:lvlJc w:val="left"/>
      <w:pPr>
        <w:ind w:left="8311" w:hanging="471"/>
      </w:pPr>
      <w:rPr>
        <w:rFonts w:hint="default"/>
        <w:lang w:val="es-ES" w:eastAsia="en-US" w:bidi="ar-SA"/>
      </w:rPr>
    </w:lvl>
  </w:abstractNum>
  <w:abstractNum w:abstractNumId="4" w15:restartNumberingAfterBreak="0">
    <w:nsid w:val="0D510205"/>
    <w:multiLevelType w:val="hybridMultilevel"/>
    <w:tmpl w:val="C2AA83D2"/>
    <w:lvl w:ilvl="0" w:tplc="1CF2C02A">
      <w:start w:val="1"/>
      <w:numFmt w:val="decimal"/>
      <w:lvlText w:val="%1."/>
      <w:lvlJc w:val="left"/>
      <w:pPr>
        <w:ind w:left="1065" w:hanging="705"/>
      </w:pPr>
      <w:rPr>
        <w:rFonts w:hint="default"/>
      </w:rPr>
    </w:lvl>
    <w:lvl w:ilvl="1" w:tplc="340A0019">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5" w15:restartNumberingAfterBreak="0">
    <w:nsid w:val="17B779D3"/>
    <w:multiLevelType w:val="multilevel"/>
    <w:tmpl w:val="AE0C7796"/>
    <w:lvl w:ilvl="0">
      <w:start w:val="3"/>
      <w:numFmt w:val="decimal"/>
      <w:lvlText w:val="%1"/>
      <w:lvlJc w:val="left"/>
      <w:pPr>
        <w:ind w:left="716" w:hanging="577"/>
      </w:pPr>
      <w:rPr>
        <w:rFonts w:hint="default"/>
        <w:lang w:val="es-ES" w:eastAsia="en-US" w:bidi="ar-SA"/>
      </w:rPr>
    </w:lvl>
    <w:lvl w:ilvl="1">
      <w:start w:val="1"/>
      <w:numFmt w:val="decimal"/>
      <w:lvlText w:val="%1.%2"/>
      <w:lvlJc w:val="left"/>
      <w:pPr>
        <w:ind w:left="716" w:hanging="577"/>
      </w:pPr>
      <w:rPr>
        <w:rFonts w:ascii="Carlito" w:eastAsia="Carlito" w:hAnsi="Carlito" w:cs="Carlito" w:hint="default"/>
        <w:b/>
        <w:bCs/>
        <w:spacing w:val="-1"/>
        <w:w w:val="99"/>
        <w:sz w:val="24"/>
        <w:szCs w:val="24"/>
        <w:lang w:val="es-ES" w:eastAsia="en-US" w:bidi="ar-SA"/>
      </w:rPr>
    </w:lvl>
    <w:lvl w:ilvl="2">
      <w:start w:val="1"/>
      <w:numFmt w:val="decimal"/>
      <w:lvlText w:val="%1.%2.%3"/>
      <w:lvlJc w:val="left"/>
      <w:pPr>
        <w:ind w:left="860" w:hanging="721"/>
      </w:pPr>
      <w:rPr>
        <w:rFonts w:ascii="Arial" w:eastAsia="Arial" w:hAnsi="Arial" w:cs="Arial" w:hint="default"/>
        <w:b/>
        <w:bCs/>
        <w:spacing w:val="-1"/>
        <w:w w:val="99"/>
        <w:sz w:val="20"/>
        <w:szCs w:val="20"/>
        <w:lang w:val="es-ES" w:eastAsia="en-US" w:bidi="ar-SA"/>
      </w:rPr>
    </w:lvl>
    <w:lvl w:ilvl="3">
      <w:start w:val="1"/>
      <w:numFmt w:val="lowerLetter"/>
      <w:lvlText w:val="%4."/>
      <w:lvlJc w:val="left"/>
      <w:pPr>
        <w:ind w:left="860" w:hanging="471"/>
      </w:pPr>
      <w:rPr>
        <w:rFonts w:ascii="Carlito" w:eastAsia="Carlito" w:hAnsi="Carlito" w:cs="Carlito" w:hint="default"/>
        <w:spacing w:val="-1"/>
        <w:w w:val="100"/>
        <w:sz w:val="22"/>
        <w:szCs w:val="22"/>
        <w:lang w:val="es-ES" w:eastAsia="en-US" w:bidi="ar-SA"/>
      </w:rPr>
    </w:lvl>
    <w:lvl w:ilvl="4">
      <w:numFmt w:val="bullet"/>
      <w:lvlText w:val="•"/>
      <w:lvlJc w:val="left"/>
      <w:pPr>
        <w:ind w:left="4053" w:hanging="471"/>
      </w:pPr>
      <w:rPr>
        <w:rFonts w:hint="default"/>
        <w:lang w:val="es-ES" w:eastAsia="en-US" w:bidi="ar-SA"/>
      </w:rPr>
    </w:lvl>
    <w:lvl w:ilvl="5">
      <w:numFmt w:val="bullet"/>
      <w:lvlText w:val="•"/>
      <w:lvlJc w:val="left"/>
      <w:pPr>
        <w:ind w:left="5117" w:hanging="471"/>
      </w:pPr>
      <w:rPr>
        <w:rFonts w:hint="default"/>
        <w:lang w:val="es-ES" w:eastAsia="en-US" w:bidi="ar-SA"/>
      </w:rPr>
    </w:lvl>
    <w:lvl w:ilvl="6">
      <w:numFmt w:val="bullet"/>
      <w:lvlText w:val="•"/>
      <w:lvlJc w:val="left"/>
      <w:pPr>
        <w:ind w:left="6182" w:hanging="471"/>
      </w:pPr>
      <w:rPr>
        <w:rFonts w:hint="default"/>
        <w:lang w:val="es-ES" w:eastAsia="en-US" w:bidi="ar-SA"/>
      </w:rPr>
    </w:lvl>
    <w:lvl w:ilvl="7">
      <w:numFmt w:val="bullet"/>
      <w:lvlText w:val="•"/>
      <w:lvlJc w:val="left"/>
      <w:pPr>
        <w:ind w:left="7246" w:hanging="471"/>
      </w:pPr>
      <w:rPr>
        <w:rFonts w:hint="default"/>
        <w:lang w:val="es-ES" w:eastAsia="en-US" w:bidi="ar-SA"/>
      </w:rPr>
    </w:lvl>
    <w:lvl w:ilvl="8">
      <w:numFmt w:val="bullet"/>
      <w:lvlText w:val="•"/>
      <w:lvlJc w:val="left"/>
      <w:pPr>
        <w:ind w:left="8311" w:hanging="471"/>
      </w:pPr>
      <w:rPr>
        <w:rFonts w:hint="default"/>
        <w:lang w:val="es-ES" w:eastAsia="en-US" w:bidi="ar-SA"/>
      </w:rPr>
    </w:lvl>
  </w:abstractNum>
  <w:abstractNum w:abstractNumId="6" w15:restartNumberingAfterBreak="0">
    <w:nsid w:val="1B053B13"/>
    <w:multiLevelType w:val="hybridMultilevel"/>
    <w:tmpl w:val="F872F0C8"/>
    <w:lvl w:ilvl="0" w:tplc="340A0001">
      <w:start w:val="1"/>
      <w:numFmt w:val="bullet"/>
      <w:lvlText w:val=""/>
      <w:lvlJc w:val="left"/>
      <w:pPr>
        <w:ind w:left="860" w:hanging="360"/>
      </w:pPr>
      <w:rPr>
        <w:rFonts w:ascii="Symbol" w:hAnsi="Symbol" w:hint="default"/>
      </w:rPr>
    </w:lvl>
    <w:lvl w:ilvl="1" w:tplc="340A0003" w:tentative="1">
      <w:start w:val="1"/>
      <w:numFmt w:val="bullet"/>
      <w:lvlText w:val="o"/>
      <w:lvlJc w:val="left"/>
      <w:pPr>
        <w:ind w:left="1580" w:hanging="360"/>
      </w:pPr>
      <w:rPr>
        <w:rFonts w:ascii="Courier New" w:hAnsi="Courier New" w:cs="Courier New" w:hint="default"/>
      </w:rPr>
    </w:lvl>
    <w:lvl w:ilvl="2" w:tplc="340A0005" w:tentative="1">
      <w:start w:val="1"/>
      <w:numFmt w:val="bullet"/>
      <w:lvlText w:val=""/>
      <w:lvlJc w:val="left"/>
      <w:pPr>
        <w:ind w:left="2300" w:hanging="360"/>
      </w:pPr>
      <w:rPr>
        <w:rFonts w:ascii="Wingdings" w:hAnsi="Wingdings" w:hint="default"/>
      </w:rPr>
    </w:lvl>
    <w:lvl w:ilvl="3" w:tplc="340A0001" w:tentative="1">
      <w:start w:val="1"/>
      <w:numFmt w:val="bullet"/>
      <w:lvlText w:val=""/>
      <w:lvlJc w:val="left"/>
      <w:pPr>
        <w:ind w:left="3020" w:hanging="360"/>
      </w:pPr>
      <w:rPr>
        <w:rFonts w:ascii="Symbol" w:hAnsi="Symbol" w:hint="default"/>
      </w:rPr>
    </w:lvl>
    <w:lvl w:ilvl="4" w:tplc="340A0003" w:tentative="1">
      <w:start w:val="1"/>
      <w:numFmt w:val="bullet"/>
      <w:lvlText w:val="o"/>
      <w:lvlJc w:val="left"/>
      <w:pPr>
        <w:ind w:left="3740" w:hanging="360"/>
      </w:pPr>
      <w:rPr>
        <w:rFonts w:ascii="Courier New" w:hAnsi="Courier New" w:cs="Courier New" w:hint="default"/>
      </w:rPr>
    </w:lvl>
    <w:lvl w:ilvl="5" w:tplc="340A0005" w:tentative="1">
      <w:start w:val="1"/>
      <w:numFmt w:val="bullet"/>
      <w:lvlText w:val=""/>
      <w:lvlJc w:val="left"/>
      <w:pPr>
        <w:ind w:left="4460" w:hanging="360"/>
      </w:pPr>
      <w:rPr>
        <w:rFonts w:ascii="Wingdings" w:hAnsi="Wingdings" w:hint="default"/>
      </w:rPr>
    </w:lvl>
    <w:lvl w:ilvl="6" w:tplc="340A0001" w:tentative="1">
      <w:start w:val="1"/>
      <w:numFmt w:val="bullet"/>
      <w:lvlText w:val=""/>
      <w:lvlJc w:val="left"/>
      <w:pPr>
        <w:ind w:left="5180" w:hanging="360"/>
      </w:pPr>
      <w:rPr>
        <w:rFonts w:ascii="Symbol" w:hAnsi="Symbol" w:hint="default"/>
      </w:rPr>
    </w:lvl>
    <w:lvl w:ilvl="7" w:tplc="340A0003" w:tentative="1">
      <w:start w:val="1"/>
      <w:numFmt w:val="bullet"/>
      <w:lvlText w:val="o"/>
      <w:lvlJc w:val="left"/>
      <w:pPr>
        <w:ind w:left="5900" w:hanging="360"/>
      </w:pPr>
      <w:rPr>
        <w:rFonts w:ascii="Courier New" w:hAnsi="Courier New" w:cs="Courier New" w:hint="default"/>
      </w:rPr>
    </w:lvl>
    <w:lvl w:ilvl="8" w:tplc="340A0005" w:tentative="1">
      <w:start w:val="1"/>
      <w:numFmt w:val="bullet"/>
      <w:lvlText w:val=""/>
      <w:lvlJc w:val="left"/>
      <w:pPr>
        <w:ind w:left="6620" w:hanging="360"/>
      </w:pPr>
      <w:rPr>
        <w:rFonts w:ascii="Wingdings" w:hAnsi="Wingdings" w:hint="default"/>
      </w:rPr>
    </w:lvl>
  </w:abstractNum>
  <w:abstractNum w:abstractNumId="7" w15:restartNumberingAfterBreak="0">
    <w:nsid w:val="255D2692"/>
    <w:multiLevelType w:val="hybridMultilevel"/>
    <w:tmpl w:val="A3BCE3EA"/>
    <w:lvl w:ilvl="0" w:tplc="24DC5F6A">
      <w:start w:val="1"/>
      <w:numFmt w:val="decimal"/>
      <w:lvlText w:val="%1."/>
      <w:lvlJc w:val="left"/>
      <w:pPr>
        <w:ind w:left="1210" w:hanging="711"/>
      </w:pPr>
      <w:rPr>
        <w:rFonts w:ascii="Carlito" w:eastAsia="Carlito" w:hAnsi="Carlito" w:cs="Carlito" w:hint="default"/>
        <w:b w:val="0"/>
        <w:bCs w:val="0"/>
        <w:w w:val="100"/>
        <w:sz w:val="22"/>
        <w:szCs w:val="22"/>
        <w:lang w:val="es-ES" w:eastAsia="en-US" w:bidi="ar-SA"/>
      </w:rPr>
    </w:lvl>
    <w:lvl w:ilvl="1" w:tplc="31D2D338">
      <w:numFmt w:val="bullet"/>
      <w:lvlText w:val="•"/>
      <w:lvlJc w:val="left"/>
      <w:pPr>
        <w:ind w:left="2142" w:hanging="711"/>
      </w:pPr>
      <w:rPr>
        <w:rFonts w:hint="default"/>
        <w:lang w:val="es-ES" w:eastAsia="en-US" w:bidi="ar-SA"/>
      </w:rPr>
    </w:lvl>
    <w:lvl w:ilvl="2" w:tplc="946EB7C8">
      <w:numFmt w:val="bullet"/>
      <w:lvlText w:val="•"/>
      <w:lvlJc w:val="left"/>
      <w:pPr>
        <w:ind w:left="3064" w:hanging="711"/>
      </w:pPr>
      <w:rPr>
        <w:rFonts w:hint="default"/>
        <w:lang w:val="es-ES" w:eastAsia="en-US" w:bidi="ar-SA"/>
      </w:rPr>
    </w:lvl>
    <w:lvl w:ilvl="3" w:tplc="F57C32B2">
      <w:numFmt w:val="bullet"/>
      <w:lvlText w:val="•"/>
      <w:lvlJc w:val="left"/>
      <w:pPr>
        <w:ind w:left="3986" w:hanging="711"/>
      </w:pPr>
      <w:rPr>
        <w:rFonts w:hint="default"/>
        <w:lang w:val="es-ES" w:eastAsia="en-US" w:bidi="ar-SA"/>
      </w:rPr>
    </w:lvl>
    <w:lvl w:ilvl="4" w:tplc="2842E1C2">
      <w:numFmt w:val="bullet"/>
      <w:lvlText w:val="•"/>
      <w:lvlJc w:val="left"/>
      <w:pPr>
        <w:ind w:left="4908" w:hanging="711"/>
      </w:pPr>
      <w:rPr>
        <w:rFonts w:hint="default"/>
        <w:lang w:val="es-ES" w:eastAsia="en-US" w:bidi="ar-SA"/>
      </w:rPr>
    </w:lvl>
    <w:lvl w:ilvl="5" w:tplc="5E04150E">
      <w:numFmt w:val="bullet"/>
      <w:lvlText w:val="•"/>
      <w:lvlJc w:val="left"/>
      <w:pPr>
        <w:ind w:left="5830" w:hanging="711"/>
      </w:pPr>
      <w:rPr>
        <w:rFonts w:hint="default"/>
        <w:lang w:val="es-ES" w:eastAsia="en-US" w:bidi="ar-SA"/>
      </w:rPr>
    </w:lvl>
    <w:lvl w:ilvl="6" w:tplc="FABC8D92">
      <w:numFmt w:val="bullet"/>
      <w:lvlText w:val="•"/>
      <w:lvlJc w:val="left"/>
      <w:pPr>
        <w:ind w:left="6752" w:hanging="711"/>
      </w:pPr>
      <w:rPr>
        <w:rFonts w:hint="default"/>
        <w:lang w:val="es-ES" w:eastAsia="en-US" w:bidi="ar-SA"/>
      </w:rPr>
    </w:lvl>
    <w:lvl w:ilvl="7" w:tplc="A7748766">
      <w:numFmt w:val="bullet"/>
      <w:lvlText w:val="•"/>
      <w:lvlJc w:val="left"/>
      <w:pPr>
        <w:ind w:left="7674" w:hanging="711"/>
      </w:pPr>
      <w:rPr>
        <w:rFonts w:hint="default"/>
        <w:lang w:val="es-ES" w:eastAsia="en-US" w:bidi="ar-SA"/>
      </w:rPr>
    </w:lvl>
    <w:lvl w:ilvl="8" w:tplc="B8A4E392">
      <w:numFmt w:val="bullet"/>
      <w:lvlText w:val="•"/>
      <w:lvlJc w:val="left"/>
      <w:pPr>
        <w:ind w:left="8596" w:hanging="711"/>
      </w:pPr>
      <w:rPr>
        <w:rFonts w:hint="default"/>
        <w:lang w:val="es-ES" w:eastAsia="en-US" w:bidi="ar-SA"/>
      </w:rPr>
    </w:lvl>
  </w:abstractNum>
  <w:abstractNum w:abstractNumId="8" w15:restartNumberingAfterBreak="0">
    <w:nsid w:val="27760835"/>
    <w:multiLevelType w:val="multilevel"/>
    <w:tmpl w:val="0D76C006"/>
    <w:lvl w:ilvl="0">
      <w:start w:val="3"/>
      <w:numFmt w:val="decimal"/>
      <w:lvlText w:val="%1"/>
      <w:lvlJc w:val="left"/>
      <w:pPr>
        <w:ind w:left="716" w:hanging="577"/>
      </w:pPr>
      <w:rPr>
        <w:rFonts w:hint="default"/>
        <w:lang w:val="es-ES" w:eastAsia="en-US" w:bidi="ar-SA"/>
      </w:rPr>
    </w:lvl>
    <w:lvl w:ilvl="1">
      <w:start w:val="1"/>
      <w:numFmt w:val="decimal"/>
      <w:lvlText w:val="%1.%2"/>
      <w:lvlJc w:val="left"/>
      <w:pPr>
        <w:ind w:left="716" w:hanging="577"/>
      </w:pPr>
      <w:rPr>
        <w:rFonts w:ascii="Carlito" w:eastAsia="Carlito" w:hAnsi="Carlito" w:cs="Carlito" w:hint="default"/>
        <w:b/>
        <w:bCs/>
        <w:spacing w:val="-1"/>
        <w:w w:val="99"/>
        <w:sz w:val="24"/>
        <w:szCs w:val="24"/>
        <w:lang w:val="es-ES" w:eastAsia="en-US" w:bidi="ar-SA"/>
      </w:rPr>
    </w:lvl>
    <w:lvl w:ilvl="2">
      <w:start w:val="1"/>
      <w:numFmt w:val="decimal"/>
      <w:lvlText w:val="%1.%2.%3"/>
      <w:lvlJc w:val="left"/>
      <w:pPr>
        <w:ind w:left="860" w:hanging="721"/>
      </w:pPr>
      <w:rPr>
        <w:rFonts w:ascii="Arial" w:eastAsia="Arial" w:hAnsi="Arial" w:cs="Arial" w:hint="default"/>
        <w:b/>
        <w:bCs/>
        <w:spacing w:val="-1"/>
        <w:w w:val="99"/>
        <w:sz w:val="20"/>
        <w:szCs w:val="20"/>
        <w:lang w:val="es-ES" w:eastAsia="en-US" w:bidi="ar-SA"/>
      </w:rPr>
    </w:lvl>
    <w:lvl w:ilvl="3">
      <w:start w:val="1"/>
      <w:numFmt w:val="upperRoman"/>
      <w:lvlText w:val="%4."/>
      <w:lvlJc w:val="right"/>
      <w:pPr>
        <w:ind w:left="860" w:hanging="471"/>
      </w:pPr>
      <w:rPr>
        <w:rFonts w:hint="default"/>
        <w:spacing w:val="-1"/>
        <w:w w:val="100"/>
        <w:sz w:val="22"/>
        <w:szCs w:val="22"/>
        <w:lang w:val="es-ES" w:eastAsia="en-US" w:bidi="ar-SA"/>
      </w:rPr>
    </w:lvl>
    <w:lvl w:ilvl="4">
      <w:numFmt w:val="bullet"/>
      <w:lvlText w:val="•"/>
      <w:lvlJc w:val="left"/>
      <w:pPr>
        <w:ind w:left="4053" w:hanging="471"/>
      </w:pPr>
      <w:rPr>
        <w:rFonts w:hint="default"/>
        <w:lang w:val="es-ES" w:eastAsia="en-US" w:bidi="ar-SA"/>
      </w:rPr>
    </w:lvl>
    <w:lvl w:ilvl="5">
      <w:numFmt w:val="bullet"/>
      <w:lvlText w:val="•"/>
      <w:lvlJc w:val="left"/>
      <w:pPr>
        <w:ind w:left="5117" w:hanging="471"/>
      </w:pPr>
      <w:rPr>
        <w:rFonts w:hint="default"/>
        <w:lang w:val="es-ES" w:eastAsia="en-US" w:bidi="ar-SA"/>
      </w:rPr>
    </w:lvl>
    <w:lvl w:ilvl="6">
      <w:numFmt w:val="bullet"/>
      <w:lvlText w:val="•"/>
      <w:lvlJc w:val="left"/>
      <w:pPr>
        <w:ind w:left="6182" w:hanging="471"/>
      </w:pPr>
      <w:rPr>
        <w:rFonts w:hint="default"/>
        <w:lang w:val="es-ES" w:eastAsia="en-US" w:bidi="ar-SA"/>
      </w:rPr>
    </w:lvl>
    <w:lvl w:ilvl="7">
      <w:numFmt w:val="bullet"/>
      <w:lvlText w:val="•"/>
      <w:lvlJc w:val="left"/>
      <w:pPr>
        <w:ind w:left="7246" w:hanging="471"/>
      </w:pPr>
      <w:rPr>
        <w:rFonts w:hint="default"/>
        <w:lang w:val="es-ES" w:eastAsia="en-US" w:bidi="ar-SA"/>
      </w:rPr>
    </w:lvl>
    <w:lvl w:ilvl="8">
      <w:numFmt w:val="bullet"/>
      <w:lvlText w:val="•"/>
      <w:lvlJc w:val="left"/>
      <w:pPr>
        <w:ind w:left="8311" w:hanging="471"/>
      </w:pPr>
      <w:rPr>
        <w:rFonts w:hint="default"/>
        <w:lang w:val="es-ES" w:eastAsia="en-US" w:bidi="ar-SA"/>
      </w:rPr>
    </w:lvl>
  </w:abstractNum>
  <w:abstractNum w:abstractNumId="9" w15:restartNumberingAfterBreak="0">
    <w:nsid w:val="33823603"/>
    <w:multiLevelType w:val="hybridMultilevel"/>
    <w:tmpl w:val="B1BAA3C0"/>
    <w:lvl w:ilvl="0" w:tplc="8780C92C">
      <w:numFmt w:val="bullet"/>
      <w:lvlText w:val=""/>
      <w:lvlJc w:val="left"/>
      <w:pPr>
        <w:ind w:left="860" w:hanging="360"/>
      </w:pPr>
      <w:rPr>
        <w:rFonts w:ascii="Symbol" w:eastAsia="Symbol" w:hAnsi="Symbol" w:cs="Symbol" w:hint="default"/>
        <w:w w:val="100"/>
        <w:sz w:val="22"/>
        <w:szCs w:val="22"/>
        <w:lang w:val="es-ES" w:eastAsia="en-US" w:bidi="ar-SA"/>
      </w:rPr>
    </w:lvl>
    <w:lvl w:ilvl="1" w:tplc="24AEA956">
      <w:numFmt w:val="bullet"/>
      <w:lvlText w:val="•"/>
      <w:lvlJc w:val="left"/>
      <w:pPr>
        <w:ind w:left="1580" w:hanging="360"/>
      </w:pPr>
      <w:rPr>
        <w:rFonts w:hint="default"/>
        <w:lang w:val="es-ES" w:eastAsia="en-US" w:bidi="ar-SA"/>
      </w:rPr>
    </w:lvl>
    <w:lvl w:ilvl="2" w:tplc="C9B60800">
      <w:numFmt w:val="bullet"/>
      <w:lvlText w:val="•"/>
      <w:lvlJc w:val="left"/>
      <w:pPr>
        <w:ind w:left="2564" w:hanging="360"/>
      </w:pPr>
      <w:rPr>
        <w:rFonts w:hint="default"/>
        <w:lang w:val="es-ES" w:eastAsia="en-US" w:bidi="ar-SA"/>
      </w:rPr>
    </w:lvl>
    <w:lvl w:ilvl="3" w:tplc="6D0AAC02">
      <w:numFmt w:val="bullet"/>
      <w:lvlText w:val="•"/>
      <w:lvlJc w:val="left"/>
      <w:pPr>
        <w:ind w:left="3548" w:hanging="360"/>
      </w:pPr>
      <w:rPr>
        <w:rFonts w:hint="default"/>
        <w:lang w:val="es-ES" w:eastAsia="en-US" w:bidi="ar-SA"/>
      </w:rPr>
    </w:lvl>
    <w:lvl w:ilvl="4" w:tplc="4666079A">
      <w:numFmt w:val="bullet"/>
      <w:lvlText w:val="•"/>
      <w:lvlJc w:val="left"/>
      <w:pPr>
        <w:ind w:left="4533" w:hanging="360"/>
      </w:pPr>
      <w:rPr>
        <w:rFonts w:hint="default"/>
        <w:lang w:val="es-ES" w:eastAsia="en-US" w:bidi="ar-SA"/>
      </w:rPr>
    </w:lvl>
    <w:lvl w:ilvl="5" w:tplc="12687B58">
      <w:numFmt w:val="bullet"/>
      <w:lvlText w:val="•"/>
      <w:lvlJc w:val="left"/>
      <w:pPr>
        <w:ind w:left="5517" w:hanging="360"/>
      </w:pPr>
      <w:rPr>
        <w:rFonts w:hint="default"/>
        <w:lang w:val="es-ES" w:eastAsia="en-US" w:bidi="ar-SA"/>
      </w:rPr>
    </w:lvl>
    <w:lvl w:ilvl="6" w:tplc="6F6E4C9A">
      <w:numFmt w:val="bullet"/>
      <w:lvlText w:val="•"/>
      <w:lvlJc w:val="left"/>
      <w:pPr>
        <w:ind w:left="6502" w:hanging="360"/>
      </w:pPr>
      <w:rPr>
        <w:rFonts w:hint="default"/>
        <w:lang w:val="es-ES" w:eastAsia="en-US" w:bidi="ar-SA"/>
      </w:rPr>
    </w:lvl>
    <w:lvl w:ilvl="7" w:tplc="47389E0A">
      <w:numFmt w:val="bullet"/>
      <w:lvlText w:val="•"/>
      <w:lvlJc w:val="left"/>
      <w:pPr>
        <w:ind w:left="7486" w:hanging="360"/>
      </w:pPr>
      <w:rPr>
        <w:rFonts w:hint="default"/>
        <w:lang w:val="es-ES" w:eastAsia="en-US" w:bidi="ar-SA"/>
      </w:rPr>
    </w:lvl>
    <w:lvl w:ilvl="8" w:tplc="7E4E0F0C">
      <w:numFmt w:val="bullet"/>
      <w:lvlText w:val="•"/>
      <w:lvlJc w:val="left"/>
      <w:pPr>
        <w:ind w:left="8471" w:hanging="360"/>
      </w:pPr>
      <w:rPr>
        <w:rFonts w:hint="default"/>
        <w:lang w:val="es-ES" w:eastAsia="en-US" w:bidi="ar-SA"/>
      </w:rPr>
    </w:lvl>
  </w:abstractNum>
  <w:abstractNum w:abstractNumId="10" w15:restartNumberingAfterBreak="0">
    <w:nsid w:val="3FF9660F"/>
    <w:multiLevelType w:val="multilevel"/>
    <w:tmpl w:val="B5425CD8"/>
    <w:lvl w:ilvl="0">
      <w:start w:val="3"/>
      <w:numFmt w:val="decimal"/>
      <w:lvlText w:val="%1"/>
      <w:lvlJc w:val="left"/>
      <w:pPr>
        <w:ind w:left="1004" w:hanging="865"/>
      </w:pPr>
      <w:rPr>
        <w:rFonts w:hint="default"/>
        <w:lang w:val="es-ES" w:eastAsia="en-US" w:bidi="ar-SA"/>
      </w:rPr>
    </w:lvl>
    <w:lvl w:ilvl="1">
      <w:start w:val="1"/>
      <w:numFmt w:val="decimal"/>
      <w:lvlText w:val="%1.%2"/>
      <w:lvlJc w:val="left"/>
      <w:pPr>
        <w:ind w:left="1004" w:hanging="865"/>
      </w:pPr>
      <w:rPr>
        <w:rFonts w:hint="default"/>
        <w:lang w:val="es-ES" w:eastAsia="en-US" w:bidi="ar-SA"/>
      </w:rPr>
    </w:lvl>
    <w:lvl w:ilvl="2">
      <w:start w:val="7"/>
      <w:numFmt w:val="decimal"/>
      <w:lvlText w:val="%1.%2.%3"/>
      <w:lvlJc w:val="left"/>
      <w:pPr>
        <w:ind w:left="1004" w:hanging="865"/>
      </w:pPr>
      <w:rPr>
        <w:rFonts w:hint="default"/>
        <w:lang w:val="es-ES" w:eastAsia="en-US" w:bidi="ar-SA"/>
      </w:rPr>
    </w:lvl>
    <w:lvl w:ilvl="3">
      <w:start w:val="1"/>
      <w:numFmt w:val="decimal"/>
      <w:lvlText w:val="%1.%2.%3.%4"/>
      <w:lvlJc w:val="left"/>
      <w:pPr>
        <w:ind w:left="1004" w:hanging="865"/>
      </w:pPr>
      <w:rPr>
        <w:rFonts w:ascii="Arial" w:eastAsia="Arial" w:hAnsi="Arial" w:cs="Arial" w:hint="default"/>
        <w:b/>
        <w:bCs/>
        <w:i w:val="0"/>
        <w:iCs w:val="0"/>
        <w:spacing w:val="-3"/>
        <w:w w:val="100"/>
        <w:sz w:val="22"/>
        <w:szCs w:val="22"/>
        <w:lang w:val="es-ES" w:eastAsia="en-US" w:bidi="ar-SA"/>
      </w:rPr>
    </w:lvl>
    <w:lvl w:ilvl="4">
      <w:numFmt w:val="bullet"/>
      <w:lvlText w:val="•"/>
      <w:lvlJc w:val="left"/>
      <w:pPr>
        <w:ind w:left="4776" w:hanging="865"/>
      </w:pPr>
      <w:rPr>
        <w:rFonts w:hint="default"/>
        <w:lang w:val="es-ES" w:eastAsia="en-US" w:bidi="ar-SA"/>
      </w:rPr>
    </w:lvl>
    <w:lvl w:ilvl="5">
      <w:numFmt w:val="bullet"/>
      <w:lvlText w:val="•"/>
      <w:lvlJc w:val="left"/>
      <w:pPr>
        <w:ind w:left="5720" w:hanging="865"/>
      </w:pPr>
      <w:rPr>
        <w:rFonts w:hint="default"/>
        <w:lang w:val="es-ES" w:eastAsia="en-US" w:bidi="ar-SA"/>
      </w:rPr>
    </w:lvl>
    <w:lvl w:ilvl="6">
      <w:numFmt w:val="bullet"/>
      <w:lvlText w:val="•"/>
      <w:lvlJc w:val="left"/>
      <w:pPr>
        <w:ind w:left="6664" w:hanging="865"/>
      </w:pPr>
      <w:rPr>
        <w:rFonts w:hint="default"/>
        <w:lang w:val="es-ES" w:eastAsia="en-US" w:bidi="ar-SA"/>
      </w:rPr>
    </w:lvl>
    <w:lvl w:ilvl="7">
      <w:numFmt w:val="bullet"/>
      <w:lvlText w:val="•"/>
      <w:lvlJc w:val="left"/>
      <w:pPr>
        <w:ind w:left="7608" w:hanging="865"/>
      </w:pPr>
      <w:rPr>
        <w:rFonts w:hint="default"/>
        <w:lang w:val="es-ES" w:eastAsia="en-US" w:bidi="ar-SA"/>
      </w:rPr>
    </w:lvl>
    <w:lvl w:ilvl="8">
      <w:numFmt w:val="bullet"/>
      <w:lvlText w:val="•"/>
      <w:lvlJc w:val="left"/>
      <w:pPr>
        <w:ind w:left="8552" w:hanging="865"/>
      </w:pPr>
      <w:rPr>
        <w:rFonts w:hint="default"/>
        <w:lang w:val="es-ES" w:eastAsia="en-US" w:bidi="ar-SA"/>
      </w:rPr>
    </w:lvl>
  </w:abstractNum>
  <w:abstractNum w:abstractNumId="11" w15:restartNumberingAfterBreak="0">
    <w:nsid w:val="4B530462"/>
    <w:multiLevelType w:val="hybridMultilevel"/>
    <w:tmpl w:val="9AF67658"/>
    <w:lvl w:ilvl="0" w:tplc="A95CD038">
      <w:numFmt w:val="bullet"/>
      <w:lvlText w:val=""/>
      <w:lvlJc w:val="left"/>
      <w:pPr>
        <w:ind w:left="860" w:hanging="360"/>
      </w:pPr>
      <w:rPr>
        <w:rFonts w:ascii="Symbol" w:eastAsia="Symbol" w:hAnsi="Symbol" w:cs="Symbol" w:hint="default"/>
        <w:w w:val="100"/>
        <w:sz w:val="22"/>
        <w:szCs w:val="22"/>
        <w:lang w:val="es-ES" w:eastAsia="en-US" w:bidi="ar-SA"/>
      </w:rPr>
    </w:lvl>
    <w:lvl w:ilvl="1" w:tplc="A044DC7C">
      <w:numFmt w:val="bullet"/>
      <w:lvlText w:val="•"/>
      <w:lvlJc w:val="left"/>
      <w:pPr>
        <w:ind w:left="1818" w:hanging="360"/>
      </w:pPr>
      <w:rPr>
        <w:rFonts w:hint="default"/>
        <w:lang w:val="es-ES" w:eastAsia="en-US" w:bidi="ar-SA"/>
      </w:rPr>
    </w:lvl>
    <w:lvl w:ilvl="2" w:tplc="2FFAF218">
      <w:numFmt w:val="bullet"/>
      <w:lvlText w:val="•"/>
      <w:lvlJc w:val="left"/>
      <w:pPr>
        <w:ind w:left="2776" w:hanging="360"/>
      </w:pPr>
      <w:rPr>
        <w:rFonts w:hint="default"/>
        <w:lang w:val="es-ES" w:eastAsia="en-US" w:bidi="ar-SA"/>
      </w:rPr>
    </w:lvl>
    <w:lvl w:ilvl="3" w:tplc="34C277FA">
      <w:numFmt w:val="bullet"/>
      <w:lvlText w:val="•"/>
      <w:lvlJc w:val="left"/>
      <w:pPr>
        <w:ind w:left="3734" w:hanging="360"/>
      </w:pPr>
      <w:rPr>
        <w:rFonts w:hint="default"/>
        <w:lang w:val="es-ES" w:eastAsia="en-US" w:bidi="ar-SA"/>
      </w:rPr>
    </w:lvl>
    <w:lvl w:ilvl="4" w:tplc="2954DCA0">
      <w:numFmt w:val="bullet"/>
      <w:lvlText w:val="•"/>
      <w:lvlJc w:val="left"/>
      <w:pPr>
        <w:ind w:left="4692" w:hanging="360"/>
      </w:pPr>
      <w:rPr>
        <w:rFonts w:hint="default"/>
        <w:lang w:val="es-ES" w:eastAsia="en-US" w:bidi="ar-SA"/>
      </w:rPr>
    </w:lvl>
    <w:lvl w:ilvl="5" w:tplc="7B2A6026">
      <w:numFmt w:val="bullet"/>
      <w:lvlText w:val="•"/>
      <w:lvlJc w:val="left"/>
      <w:pPr>
        <w:ind w:left="5650" w:hanging="360"/>
      </w:pPr>
      <w:rPr>
        <w:rFonts w:hint="default"/>
        <w:lang w:val="es-ES" w:eastAsia="en-US" w:bidi="ar-SA"/>
      </w:rPr>
    </w:lvl>
    <w:lvl w:ilvl="6" w:tplc="F74A5EF2">
      <w:numFmt w:val="bullet"/>
      <w:lvlText w:val="•"/>
      <w:lvlJc w:val="left"/>
      <w:pPr>
        <w:ind w:left="6608" w:hanging="360"/>
      </w:pPr>
      <w:rPr>
        <w:rFonts w:hint="default"/>
        <w:lang w:val="es-ES" w:eastAsia="en-US" w:bidi="ar-SA"/>
      </w:rPr>
    </w:lvl>
    <w:lvl w:ilvl="7" w:tplc="CF92CF94">
      <w:numFmt w:val="bullet"/>
      <w:lvlText w:val="•"/>
      <w:lvlJc w:val="left"/>
      <w:pPr>
        <w:ind w:left="7566" w:hanging="360"/>
      </w:pPr>
      <w:rPr>
        <w:rFonts w:hint="default"/>
        <w:lang w:val="es-ES" w:eastAsia="en-US" w:bidi="ar-SA"/>
      </w:rPr>
    </w:lvl>
    <w:lvl w:ilvl="8" w:tplc="F508F96C">
      <w:numFmt w:val="bullet"/>
      <w:lvlText w:val="•"/>
      <w:lvlJc w:val="left"/>
      <w:pPr>
        <w:ind w:left="8524" w:hanging="360"/>
      </w:pPr>
      <w:rPr>
        <w:rFonts w:hint="default"/>
        <w:lang w:val="es-ES" w:eastAsia="en-US" w:bidi="ar-SA"/>
      </w:rPr>
    </w:lvl>
  </w:abstractNum>
  <w:abstractNum w:abstractNumId="12" w15:restartNumberingAfterBreak="0">
    <w:nsid w:val="5C0B4980"/>
    <w:multiLevelType w:val="multilevel"/>
    <w:tmpl w:val="56EC1FF2"/>
    <w:lvl w:ilvl="0">
      <w:start w:val="1"/>
      <w:numFmt w:val="decimal"/>
      <w:lvlText w:val="%1"/>
      <w:lvlJc w:val="left"/>
      <w:pPr>
        <w:ind w:left="536" w:hanging="397"/>
      </w:pPr>
      <w:rPr>
        <w:rFonts w:ascii="Carlito" w:eastAsia="Carlito" w:hAnsi="Carlito" w:cs="Carlito" w:hint="default"/>
        <w:b/>
        <w:bCs/>
        <w:w w:val="99"/>
        <w:sz w:val="20"/>
        <w:szCs w:val="20"/>
        <w:lang w:val="es-ES" w:eastAsia="en-US" w:bidi="ar-SA"/>
      </w:rPr>
    </w:lvl>
    <w:lvl w:ilvl="1">
      <w:start w:val="1"/>
      <w:numFmt w:val="decimal"/>
      <w:lvlText w:val="%1.%2"/>
      <w:lvlJc w:val="left"/>
      <w:pPr>
        <w:ind w:left="982" w:hanging="447"/>
      </w:pPr>
      <w:rPr>
        <w:rFonts w:ascii="Carlito" w:eastAsia="Carlito" w:hAnsi="Carlito" w:cs="Carlito" w:hint="default"/>
        <w:w w:val="100"/>
        <w:sz w:val="18"/>
        <w:szCs w:val="18"/>
        <w:lang w:val="es-ES" w:eastAsia="en-US" w:bidi="ar-SA"/>
      </w:rPr>
    </w:lvl>
    <w:lvl w:ilvl="2">
      <w:numFmt w:val="bullet"/>
      <w:lvlText w:val="•"/>
      <w:lvlJc w:val="left"/>
      <w:pPr>
        <w:ind w:left="2031" w:hanging="447"/>
      </w:pPr>
      <w:rPr>
        <w:rFonts w:hint="default"/>
        <w:lang w:val="es-ES" w:eastAsia="en-US" w:bidi="ar-SA"/>
      </w:rPr>
    </w:lvl>
    <w:lvl w:ilvl="3">
      <w:numFmt w:val="bullet"/>
      <w:lvlText w:val="•"/>
      <w:lvlJc w:val="left"/>
      <w:pPr>
        <w:ind w:left="3082" w:hanging="447"/>
      </w:pPr>
      <w:rPr>
        <w:rFonts w:hint="default"/>
        <w:lang w:val="es-ES" w:eastAsia="en-US" w:bidi="ar-SA"/>
      </w:rPr>
    </w:lvl>
    <w:lvl w:ilvl="4">
      <w:numFmt w:val="bullet"/>
      <w:lvlText w:val="•"/>
      <w:lvlJc w:val="left"/>
      <w:pPr>
        <w:ind w:left="4133" w:hanging="447"/>
      </w:pPr>
      <w:rPr>
        <w:rFonts w:hint="default"/>
        <w:lang w:val="es-ES" w:eastAsia="en-US" w:bidi="ar-SA"/>
      </w:rPr>
    </w:lvl>
    <w:lvl w:ilvl="5">
      <w:numFmt w:val="bullet"/>
      <w:lvlText w:val="•"/>
      <w:lvlJc w:val="left"/>
      <w:pPr>
        <w:ind w:left="5184" w:hanging="447"/>
      </w:pPr>
      <w:rPr>
        <w:rFonts w:hint="default"/>
        <w:lang w:val="es-ES" w:eastAsia="en-US" w:bidi="ar-SA"/>
      </w:rPr>
    </w:lvl>
    <w:lvl w:ilvl="6">
      <w:numFmt w:val="bullet"/>
      <w:lvlText w:val="•"/>
      <w:lvlJc w:val="left"/>
      <w:pPr>
        <w:ind w:left="6235" w:hanging="447"/>
      </w:pPr>
      <w:rPr>
        <w:rFonts w:hint="default"/>
        <w:lang w:val="es-ES" w:eastAsia="en-US" w:bidi="ar-SA"/>
      </w:rPr>
    </w:lvl>
    <w:lvl w:ilvl="7">
      <w:numFmt w:val="bullet"/>
      <w:lvlText w:val="•"/>
      <w:lvlJc w:val="left"/>
      <w:pPr>
        <w:ind w:left="7286" w:hanging="447"/>
      </w:pPr>
      <w:rPr>
        <w:rFonts w:hint="default"/>
        <w:lang w:val="es-ES" w:eastAsia="en-US" w:bidi="ar-SA"/>
      </w:rPr>
    </w:lvl>
    <w:lvl w:ilvl="8">
      <w:numFmt w:val="bullet"/>
      <w:lvlText w:val="•"/>
      <w:lvlJc w:val="left"/>
      <w:pPr>
        <w:ind w:left="8337" w:hanging="447"/>
      </w:pPr>
      <w:rPr>
        <w:rFonts w:hint="default"/>
        <w:lang w:val="es-ES" w:eastAsia="en-US" w:bidi="ar-SA"/>
      </w:rPr>
    </w:lvl>
  </w:abstractNum>
  <w:abstractNum w:abstractNumId="13" w15:restartNumberingAfterBreak="0">
    <w:nsid w:val="7AC82C18"/>
    <w:multiLevelType w:val="hybridMultilevel"/>
    <w:tmpl w:val="C868F9C4"/>
    <w:lvl w:ilvl="0" w:tplc="F5B25E00">
      <w:start w:val="1"/>
      <w:numFmt w:val="decimal"/>
      <w:lvlText w:val="%1."/>
      <w:lvlJc w:val="left"/>
      <w:pPr>
        <w:ind w:left="860" w:hanging="360"/>
      </w:pPr>
      <w:rPr>
        <w:rFonts w:ascii="Carlito" w:eastAsia="Carlito" w:hAnsi="Carlito" w:cs="Carlito" w:hint="default"/>
        <w:w w:val="100"/>
        <w:sz w:val="22"/>
        <w:szCs w:val="22"/>
        <w:lang w:val="es-ES" w:eastAsia="en-US" w:bidi="ar-SA"/>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14" w15:restartNumberingAfterBreak="0">
    <w:nsid w:val="7F024B16"/>
    <w:multiLevelType w:val="hybridMultilevel"/>
    <w:tmpl w:val="A97099A8"/>
    <w:lvl w:ilvl="0" w:tplc="56B85D0C">
      <w:start w:val="1"/>
      <w:numFmt w:val="decimal"/>
      <w:lvlText w:val="%1"/>
      <w:lvlJc w:val="left"/>
      <w:pPr>
        <w:ind w:left="572" w:hanging="433"/>
      </w:pPr>
      <w:rPr>
        <w:rFonts w:ascii="Carlito" w:eastAsia="Carlito" w:hAnsi="Carlito" w:cs="Carlito" w:hint="default"/>
        <w:b/>
        <w:bCs/>
        <w:spacing w:val="-2"/>
        <w:w w:val="100"/>
        <w:sz w:val="24"/>
        <w:szCs w:val="24"/>
        <w:lang w:val="es-ES" w:eastAsia="en-US" w:bidi="ar-SA"/>
      </w:rPr>
    </w:lvl>
    <w:lvl w:ilvl="1" w:tplc="F5B25E00">
      <w:start w:val="1"/>
      <w:numFmt w:val="decimal"/>
      <w:lvlText w:val="%2."/>
      <w:lvlJc w:val="left"/>
      <w:pPr>
        <w:ind w:left="860" w:hanging="360"/>
      </w:pPr>
      <w:rPr>
        <w:rFonts w:ascii="Carlito" w:eastAsia="Carlito" w:hAnsi="Carlito" w:cs="Carlito" w:hint="default"/>
        <w:w w:val="100"/>
        <w:sz w:val="22"/>
        <w:szCs w:val="22"/>
        <w:lang w:val="es-ES" w:eastAsia="en-US" w:bidi="ar-SA"/>
      </w:rPr>
    </w:lvl>
    <w:lvl w:ilvl="2" w:tplc="7970393A">
      <w:numFmt w:val="bullet"/>
      <w:lvlText w:val="•"/>
      <w:lvlJc w:val="left"/>
      <w:pPr>
        <w:ind w:left="1924" w:hanging="360"/>
      </w:pPr>
      <w:rPr>
        <w:rFonts w:hint="default"/>
        <w:lang w:val="es-ES" w:eastAsia="en-US" w:bidi="ar-SA"/>
      </w:rPr>
    </w:lvl>
    <w:lvl w:ilvl="3" w:tplc="E4285336">
      <w:numFmt w:val="bullet"/>
      <w:lvlText w:val="•"/>
      <w:lvlJc w:val="left"/>
      <w:pPr>
        <w:ind w:left="2988" w:hanging="360"/>
      </w:pPr>
      <w:rPr>
        <w:rFonts w:hint="default"/>
        <w:lang w:val="es-ES" w:eastAsia="en-US" w:bidi="ar-SA"/>
      </w:rPr>
    </w:lvl>
    <w:lvl w:ilvl="4" w:tplc="90AA4D2E">
      <w:numFmt w:val="bullet"/>
      <w:lvlText w:val="•"/>
      <w:lvlJc w:val="left"/>
      <w:pPr>
        <w:ind w:left="4053" w:hanging="360"/>
      </w:pPr>
      <w:rPr>
        <w:rFonts w:hint="default"/>
        <w:lang w:val="es-ES" w:eastAsia="en-US" w:bidi="ar-SA"/>
      </w:rPr>
    </w:lvl>
    <w:lvl w:ilvl="5" w:tplc="39445302">
      <w:numFmt w:val="bullet"/>
      <w:lvlText w:val="•"/>
      <w:lvlJc w:val="left"/>
      <w:pPr>
        <w:ind w:left="5117" w:hanging="360"/>
      </w:pPr>
      <w:rPr>
        <w:rFonts w:hint="default"/>
        <w:lang w:val="es-ES" w:eastAsia="en-US" w:bidi="ar-SA"/>
      </w:rPr>
    </w:lvl>
    <w:lvl w:ilvl="6" w:tplc="05D88E9C">
      <w:numFmt w:val="bullet"/>
      <w:lvlText w:val="•"/>
      <w:lvlJc w:val="left"/>
      <w:pPr>
        <w:ind w:left="6182" w:hanging="360"/>
      </w:pPr>
      <w:rPr>
        <w:rFonts w:hint="default"/>
        <w:lang w:val="es-ES" w:eastAsia="en-US" w:bidi="ar-SA"/>
      </w:rPr>
    </w:lvl>
    <w:lvl w:ilvl="7" w:tplc="731A2F72">
      <w:numFmt w:val="bullet"/>
      <w:lvlText w:val="•"/>
      <w:lvlJc w:val="left"/>
      <w:pPr>
        <w:ind w:left="7246" w:hanging="360"/>
      </w:pPr>
      <w:rPr>
        <w:rFonts w:hint="default"/>
        <w:lang w:val="es-ES" w:eastAsia="en-US" w:bidi="ar-SA"/>
      </w:rPr>
    </w:lvl>
    <w:lvl w:ilvl="8" w:tplc="76867D3A">
      <w:numFmt w:val="bullet"/>
      <w:lvlText w:val="•"/>
      <w:lvlJc w:val="left"/>
      <w:pPr>
        <w:ind w:left="8311" w:hanging="360"/>
      </w:pPr>
      <w:rPr>
        <w:rFonts w:hint="default"/>
        <w:lang w:val="es-ES" w:eastAsia="en-US" w:bidi="ar-SA"/>
      </w:rPr>
    </w:lvl>
  </w:abstractNum>
  <w:num w:numId="1" w16cid:durableId="2134401557">
    <w:abstractNumId w:val="2"/>
  </w:num>
  <w:num w:numId="2" w16cid:durableId="646663673">
    <w:abstractNumId w:val="1"/>
  </w:num>
  <w:num w:numId="3" w16cid:durableId="422648203">
    <w:abstractNumId w:val="9"/>
  </w:num>
  <w:num w:numId="4" w16cid:durableId="1193686079">
    <w:abstractNumId w:val="10"/>
  </w:num>
  <w:num w:numId="5" w16cid:durableId="744038079">
    <w:abstractNumId w:val="5"/>
  </w:num>
  <w:num w:numId="6" w16cid:durableId="141191983">
    <w:abstractNumId w:val="11"/>
  </w:num>
  <w:num w:numId="7" w16cid:durableId="475075908">
    <w:abstractNumId w:val="7"/>
  </w:num>
  <w:num w:numId="8" w16cid:durableId="818302501">
    <w:abstractNumId w:val="14"/>
  </w:num>
  <w:num w:numId="9" w16cid:durableId="1664159573">
    <w:abstractNumId w:val="12"/>
  </w:num>
  <w:num w:numId="10" w16cid:durableId="856508754">
    <w:abstractNumId w:val="13"/>
  </w:num>
  <w:num w:numId="11" w16cid:durableId="574243535">
    <w:abstractNumId w:val="8"/>
  </w:num>
  <w:num w:numId="12" w16cid:durableId="477309627">
    <w:abstractNumId w:val="4"/>
  </w:num>
  <w:num w:numId="13" w16cid:durableId="119030282">
    <w:abstractNumId w:val="3"/>
  </w:num>
  <w:num w:numId="14" w16cid:durableId="1677423358">
    <w:abstractNumId w:val="0"/>
  </w:num>
  <w:num w:numId="15" w16cid:durableId="1218512809">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hyphenationZone w:val="425"/>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926EF"/>
    <w:rsid w:val="000012B9"/>
    <w:rsid w:val="00001306"/>
    <w:rsid w:val="00005E92"/>
    <w:rsid w:val="00030834"/>
    <w:rsid w:val="00037CD7"/>
    <w:rsid w:val="00043615"/>
    <w:rsid w:val="00054449"/>
    <w:rsid w:val="0006246E"/>
    <w:rsid w:val="00066524"/>
    <w:rsid w:val="00071588"/>
    <w:rsid w:val="00071A62"/>
    <w:rsid w:val="000951A2"/>
    <w:rsid w:val="000974B3"/>
    <w:rsid w:val="000A2DD8"/>
    <w:rsid w:val="000B19AE"/>
    <w:rsid w:val="000E26B9"/>
    <w:rsid w:val="0011227F"/>
    <w:rsid w:val="00135C28"/>
    <w:rsid w:val="00177D5A"/>
    <w:rsid w:val="00187D26"/>
    <w:rsid w:val="00193F41"/>
    <w:rsid w:val="001A06AA"/>
    <w:rsid w:val="001A0F59"/>
    <w:rsid w:val="001A45DA"/>
    <w:rsid w:val="001B1A5F"/>
    <w:rsid w:val="001C5ACD"/>
    <w:rsid w:val="001E2B60"/>
    <w:rsid w:val="001E41F7"/>
    <w:rsid w:val="00201736"/>
    <w:rsid w:val="00232362"/>
    <w:rsid w:val="00234F44"/>
    <w:rsid w:val="002361B0"/>
    <w:rsid w:val="00237207"/>
    <w:rsid w:val="00281EB7"/>
    <w:rsid w:val="00291A4C"/>
    <w:rsid w:val="002926EF"/>
    <w:rsid w:val="00300FA1"/>
    <w:rsid w:val="00322F9A"/>
    <w:rsid w:val="003232F8"/>
    <w:rsid w:val="0033007D"/>
    <w:rsid w:val="003453C0"/>
    <w:rsid w:val="003709C9"/>
    <w:rsid w:val="003748FE"/>
    <w:rsid w:val="003A0FED"/>
    <w:rsid w:val="003E7CCF"/>
    <w:rsid w:val="003F1034"/>
    <w:rsid w:val="003F272A"/>
    <w:rsid w:val="00401370"/>
    <w:rsid w:val="0040359A"/>
    <w:rsid w:val="00412550"/>
    <w:rsid w:val="00424E1A"/>
    <w:rsid w:val="00456417"/>
    <w:rsid w:val="004A3799"/>
    <w:rsid w:val="004B12FC"/>
    <w:rsid w:val="004B14C8"/>
    <w:rsid w:val="004B3693"/>
    <w:rsid w:val="004C6ADF"/>
    <w:rsid w:val="004D1EA4"/>
    <w:rsid w:val="004E2390"/>
    <w:rsid w:val="004F1DB6"/>
    <w:rsid w:val="00500EC5"/>
    <w:rsid w:val="005157A1"/>
    <w:rsid w:val="00535A1D"/>
    <w:rsid w:val="0053658F"/>
    <w:rsid w:val="00583513"/>
    <w:rsid w:val="00595D17"/>
    <w:rsid w:val="005B5646"/>
    <w:rsid w:val="005C2C37"/>
    <w:rsid w:val="005C3C1D"/>
    <w:rsid w:val="00600D21"/>
    <w:rsid w:val="006366BF"/>
    <w:rsid w:val="00656D40"/>
    <w:rsid w:val="00695167"/>
    <w:rsid w:val="006A7A17"/>
    <w:rsid w:val="006B0AB2"/>
    <w:rsid w:val="006B2FAA"/>
    <w:rsid w:val="006B5104"/>
    <w:rsid w:val="006E6412"/>
    <w:rsid w:val="006F34E2"/>
    <w:rsid w:val="007048BF"/>
    <w:rsid w:val="00726188"/>
    <w:rsid w:val="00733BED"/>
    <w:rsid w:val="00772FD8"/>
    <w:rsid w:val="00792561"/>
    <w:rsid w:val="007A0ACA"/>
    <w:rsid w:val="007A1F12"/>
    <w:rsid w:val="007A4097"/>
    <w:rsid w:val="007B663D"/>
    <w:rsid w:val="007B67F8"/>
    <w:rsid w:val="007D235F"/>
    <w:rsid w:val="007D2CDF"/>
    <w:rsid w:val="007E35C1"/>
    <w:rsid w:val="007E4A45"/>
    <w:rsid w:val="00800D60"/>
    <w:rsid w:val="008168D8"/>
    <w:rsid w:val="00817B51"/>
    <w:rsid w:val="00831E5E"/>
    <w:rsid w:val="0083376B"/>
    <w:rsid w:val="00847DB8"/>
    <w:rsid w:val="00870BFF"/>
    <w:rsid w:val="008831A5"/>
    <w:rsid w:val="00893772"/>
    <w:rsid w:val="008A045F"/>
    <w:rsid w:val="008A5801"/>
    <w:rsid w:val="008A6F14"/>
    <w:rsid w:val="008D07DB"/>
    <w:rsid w:val="008E0C85"/>
    <w:rsid w:val="0091171F"/>
    <w:rsid w:val="009148C7"/>
    <w:rsid w:val="00974C97"/>
    <w:rsid w:val="00977CDE"/>
    <w:rsid w:val="00986267"/>
    <w:rsid w:val="0099038E"/>
    <w:rsid w:val="009A072A"/>
    <w:rsid w:val="009A1B1E"/>
    <w:rsid w:val="009C167D"/>
    <w:rsid w:val="009E7F71"/>
    <w:rsid w:val="00A32A9F"/>
    <w:rsid w:val="00A40D98"/>
    <w:rsid w:val="00A71D59"/>
    <w:rsid w:val="00A9390B"/>
    <w:rsid w:val="00AA13AF"/>
    <w:rsid w:val="00AB65E9"/>
    <w:rsid w:val="00AC506C"/>
    <w:rsid w:val="00AF19A1"/>
    <w:rsid w:val="00AF37AD"/>
    <w:rsid w:val="00B07233"/>
    <w:rsid w:val="00B17FE9"/>
    <w:rsid w:val="00B5127E"/>
    <w:rsid w:val="00B75564"/>
    <w:rsid w:val="00B76208"/>
    <w:rsid w:val="00B809D6"/>
    <w:rsid w:val="00B95BCB"/>
    <w:rsid w:val="00BC07D8"/>
    <w:rsid w:val="00C16E91"/>
    <w:rsid w:val="00C17F80"/>
    <w:rsid w:val="00C27461"/>
    <w:rsid w:val="00C56368"/>
    <w:rsid w:val="00C60FFA"/>
    <w:rsid w:val="00C66C76"/>
    <w:rsid w:val="00C86AB8"/>
    <w:rsid w:val="00C93D5F"/>
    <w:rsid w:val="00CB76F9"/>
    <w:rsid w:val="00CC0331"/>
    <w:rsid w:val="00CC6FB6"/>
    <w:rsid w:val="00CD17AC"/>
    <w:rsid w:val="00D039BD"/>
    <w:rsid w:val="00D06461"/>
    <w:rsid w:val="00D20D0E"/>
    <w:rsid w:val="00D3481E"/>
    <w:rsid w:val="00D57CE1"/>
    <w:rsid w:val="00D67180"/>
    <w:rsid w:val="00D70A98"/>
    <w:rsid w:val="00D7396E"/>
    <w:rsid w:val="00D768AC"/>
    <w:rsid w:val="00D81150"/>
    <w:rsid w:val="00D85818"/>
    <w:rsid w:val="00D94848"/>
    <w:rsid w:val="00DA0004"/>
    <w:rsid w:val="00DA4061"/>
    <w:rsid w:val="00DB507C"/>
    <w:rsid w:val="00DD24C3"/>
    <w:rsid w:val="00E13EB6"/>
    <w:rsid w:val="00E17C51"/>
    <w:rsid w:val="00E26AA9"/>
    <w:rsid w:val="00E40FFA"/>
    <w:rsid w:val="00E4237C"/>
    <w:rsid w:val="00E451F3"/>
    <w:rsid w:val="00E64E53"/>
    <w:rsid w:val="00E73CD8"/>
    <w:rsid w:val="00E75E63"/>
    <w:rsid w:val="00E7737D"/>
    <w:rsid w:val="00EC0033"/>
    <w:rsid w:val="00ED69E0"/>
    <w:rsid w:val="00F00F7D"/>
    <w:rsid w:val="00F15603"/>
    <w:rsid w:val="00F16161"/>
    <w:rsid w:val="00F27B6E"/>
    <w:rsid w:val="00F355C5"/>
    <w:rsid w:val="00F43104"/>
    <w:rsid w:val="00F57C4E"/>
    <w:rsid w:val="00F81845"/>
    <w:rsid w:val="00F879DC"/>
    <w:rsid w:val="00FA40C7"/>
    <w:rsid w:val="00FC2103"/>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B56BC95"/>
  <w15:docId w15:val="{A69B43E7-EAEA-4593-A874-697A01A64C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Carlito" w:eastAsia="Carlito" w:hAnsi="Carlito" w:cs="Carlito"/>
      <w:lang w:val="es-ES"/>
    </w:rPr>
  </w:style>
  <w:style w:type="paragraph" w:styleId="Ttulo1">
    <w:name w:val="heading 1"/>
    <w:basedOn w:val="Normal"/>
    <w:link w:val="Ttulo1Car"/>
    <w:uiPriority w:val="9"/>
    <w:qFormat/>
    <w:pPr>
      <w:spacing w:before="18"/>
      <w:ind w:left="572" w:hanging="433"/>
      <w:outlineLvl w:val="0"/>
    </w:pPr>
    <w:rPr>
      <w:b/>
      <w:bCs/>
      <w:sz w:val="24"/>
      <w:szCs w:val="24"/>
    </w:rPr>
  </w:style>
  <w:style w:type="paragraph" w:styleId="Ttulo2">
    <w:name w:val="heading 2"/>
    <w:basedOn w:val="Normal"/>
    <w:uiPriority w:val="9"/>
    <w:unhideWhenUsed/>
    <w:qFormat/>
    <w:pPr>
      <w:spacing w:before="38"/>
      <w:ind w:left="860"/>
      <w:outlineLvl w:val="1"/>
    </w:pPr>
    <w:rPr>
      <w:b/>
      <w:bCs/>
    </w:rPr>
  </w:style>
  <w:style w:type="paragraph" w:styleId="Ttulo3">
    <w:name w:val="heading 3"/>
    <w:basedOn w:val="Normal"/>
    <w:uiPriority w:val="9"/>
    <w:unhideWhenUsed/>
    <w:qFormat/>
    <w:pPr>
      <w:ind w:left="1004" w:hanging="865"/>
      <w:outlineLvl w:val="2"/>
    </w:pPr>
    <w:rPr>
      <w:b/>
      <w:bCs/>
      <w:i/>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TDC1">
    <w:name w:val="toc 1"/>
    <w:basedOn w:val="Normal"/>
    <w:uiPriority w:val="39"/>
    <w:qFormat/>
    <w:pPr>
      <w:spacing w:before="240"/>
      <w:ind w:left="536" w:hanging="397"/>
    </w:pPr>
    <w:rPr>
      <w:b/>
      <w:bCs/>
      <w:sz w:val="20"/>
      <w:szCs w:val="20"/>
    </w:rPr>
  </w:style>
  <w:style w:type="paragraph" w:styleId="TDC2">
    <w:name w:val="toc 2"/>
    <w:basedOn w:val="Normal"/>
    <w:uiPriority w:val="39"/>
    <w:qFormat/>
    <w:pPr>
      <w:ind w:left="982" w:hanging="447"/>
    </w:pPr>
    <w:rPr>
      <w:rFonts w:ascii="Arial" w:eastAsia="Arial" w:hAnsi="Arial" w:cs="Arial"/>
      <w:sz w:val="18"/>
      <w:szCs w:val="18"/>
    </w:rPr>
  </w:style>
  <w:style w:type="paragraph" w:styleId="Textoindependiente">
    <w:name w:val="Body Text"/>
    <w:basedOn w:val="Normal"/>
    <w:link w:val="TextoindependienteCar"/>
    <w:uiPriority w:val="1"/>
    <w:qFormat/>
  </w:style>
  <w:style w:type="paragraph" w:styleId="Ttulo">
    <w:name w:val="Title"/>
    <w:basedOn w:val="Normal"/>
    <w:uiPriority w:val="10"/>
    <w:qFormat/>
    <w:pPr>
      <w:spacing w:before="3"/>
      <w:ind w:left="879" w:right="785" w:hanging="8"/>
      <w:jc w:val="center"/>
    </w:pPr>
    <w:rPr>
      <w:sz w:val="48"/>
      <w:szCs w:val="48"/>
    </w:rPr>
  </w:style>
  <w:style w:type="paragraph" w:styleId="Prrafodelista">
    <w:name w:val="List Paragraph"/>
    <w:basedOn w:val="Normal"/>
    <w:uiPriority w:val="1"/>
    <w:qFormat/>
    <w:pPr>
      <w:ind w:left="860" w:hanging="361"/>
    </w:pPr>
  </w:style>
  <w:style w:type="paragraph" w:customStyle="1" w:styleId="TableParagraph">
    <w:name w:val="Table Paragraph"/>
    <w:basedOn w:val="Normal"/>
    <w:uiPriority w:val="1"/>
    <w:qFormat/>
  </w:style>
  <w:style w:type="paragraph" w:styleId="Encabezado">
    <w:name w:val="header"/>
    <w:basedOn w:val="Normal"/>
    <w:link w:val="EncabezadoCar"/>
    <w:uiPriority w:val="99"/>
    <w:unhideWhenUsed/>
    <w:rsid w:val="00B75564"/>
    <w:pPr>
      <w:tabs>
        <w:tab w:val="center" w:pos="4419"/>
        <w:tab w:val="right" w:pos="8838"/>
      </w:tabs>
    </w:pPr>
  </w:style>
  <w:style w:type="character" w:customStyle="1" w:styleId="EncabezadoCar">
    <w:name w:val="Encabezado Car"/>
    <w:basedOn w:val="Fuentedeprrafopredeter"/>
    <w:link w:val="Encabezado"/>
    <w:uiPriority w:val="99"/>
    <w:rsid w:val="00B75564"/>
    <w:rPr>
      <w:rFonts w:ascii="Carlito" w:eastAsia="Carlito" w:hAnsi="Carlito" w:cs="Carlito"/>
      <w:lang w:val="es-ES"/>
    </w:rPr>
  </w:style>
  <w:style w:type="paragraph" w:styleId="Piedepgina">
    <w:name w:val="footer"/>
    <w:basedOn w:val="Normal"/>
    <w:link w:val="PiedepginaCar"/>
    <w:uiPriority w:val="99"/>
    <w:unhideWhenUsed/>
    <w:rsid w:val="00B75564"/>
    <w:pPr>
      <w:tabs>
        <w:tab w:val="center" w:pos="4419"/>
        <w:tab w:val="right" w:pos="8838"/>
      </w:tabs>
    </w:pPr>
  </w:style>
  <w:style w:type="character" w:customStyle="1" w:styleId="PiedepginaCar">
    <w:name w:val="Pie de página Car"/>
    <w:basedOn w:val="Fuentedeprrafopredeter"/>
    <w:link w:val="Piedepgina"/>
    <w:uiPriority w:val="99"/>
    <w:rsid w:val="00B75564"/>
    <w:rPr>
      <w:rFonts w:ascii="Carlito" w:eastAsia="Carlito" w:hAnsi="Carlito" w:cs="Carlito"/>
      <w:lang w:val="es-ES"/>
    </w:rPr>
  </w:style>
  <w:style w:type="paragraph" w:styleId="Textodeglobo">
    <w:name w:val="Balloon Text"/>
    <w:basedOn w:val="Normal"/>
    <w:link w:val="TextodegloboCar"/>
    <w:uiPriority w:val="99"/>
    <w:semiHidden/>
    <w:unhideWhenUsed/>
    <w:rsid w:val="008A045F"/>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8A045F"/>
    <w:rPr>
      <w:rFonts w:ascii="Segoe UI" w:eastAsia="Carlito" w:hAnsi="Segoe UI" w:cs="Segoe UI"/>
      <w:sz w:val="18"/>
      <w:szCs w:val="18"/>
      <w:lang w:val="es-ES"/>
    </w:rPr>
  </w:style>
  <w:style w:type="character" w:styleId="Textodelmarcadordeposicin">
    <w:name w:val="Placeholder Text"/>
    <w:basedOn w:val="Fuentedeprrafopredeter"/>
    <w:uiPriority w:val="99"/>
    <w:semiHidden/>
    <w:rsid w:val="00D20D0E"/>
    <w:rPr>
      <w:color w:val="808080"/>
    </w:rPr>
  </w:style>
  <w:style w:type="paragraph" w:styleId="TtuloTDC">
    <w:name w:val="TOC Heading"/>
    <w:basedOn w:val="Ttulo1"/>
    <w:next w:val="Normal"/>
    <w:uiPriority w:val="39"/>
    <w:unhideWhenUsed/>
    <w:qFormat/>
    <w:rsid w:val="00A32A9F"/>
    <w:pPr>
      <w:keepNext/>
      <w:keepLines/>
      <w:widowControl/>
      <w:autoSpaceDE/>
      <w:autoSpaceDN/>
      <w:spacing w:before="240" w:line="259" w:lineRule="auto"/>
      <w:ind w:left="0" w:firstLine="0"/>
      <w:outlineLvl w:val="9"/>
    </w:pPr>
    <w:rPr>
      <w:rFonts w:asciiTheme="majorHAnsi" w:eastAsiaTheme="majorEastAsia" w:hAnsiTheme="majorHAnsi" w:cstheme="majorBidi"/>
      <w:b w:val="0"/>
      <w:bCs w:val="0"/>
      <w:color w:val="365F91" w:themeColor="accent1" w:themeShade="BF"/>
      <w:sz w:val="32"/>
      <w:szCs w:val="32"/>
      <w:lang w:val="es-CL" w:eastAsia="es-CL"/>
    </w:rPr>
  </w:style>
  <w:style w:type="character" w:styleId="Hipervnculo">
    <w:name w:val="Hyperlink"/>
    <w:basedOn w:val="Fuentedeprrafopredeter"/>
    <w:uiPriority w:val="99"/>
    <w:unhideWhenUsed/>
    <w:rsid w:val="00A32A9F"/>
    <w:rPr>
      <w:color w:val="0000FF" w:themeColor="hyperlink"/>
      <w:u w:val="single"/>
    </w:rPr>
  </w:style>
  <w:style w:type="character" w:styleId="Refdecomentario">
    <w:name w:val="annotation reference"/>
    <w:basedOn w:val="Fuentedeprrafopredeter"/>
    <w:uiPriority w:val="99"/>
    <w:semiHidden/>
    <w:unhideWhenUsed/>
    <w:rsid w:val="00D039BD"/>
    <w:rPr>
      <w:sz w:val="16"/>
      <w:szCs w:val="16"/>
    </w:rPr>
  </w:style>
  <w:style w:type="paragraph" w:styleId="Textocomentario">
    <w:name w:val="annotation text"/>
    <w:basedOn w:val="Normal"/>
    <w:link w:val="TextocomentarioCar"/>
    <w:uiPriority w:val="99"/>
    <w:semiHidden/>
    <w:unhideWhenUsed/>
    <w:rsid w:val="00D039BD"/>
    <w:rPr>
      <w:sz w:val="20"/>
      <w:szCs w:val="20"/>
    </w:rPr>
  </w:style>
  <w:style w:type="character" w:customStyle="1" w:styleId="TextocomentarioCar">
    <w:name w:val="Texto comentario Car"/>
    <w:basedOn w:val="Fuentedeprrafopredeter"/>
    <w:link w:val="Textocomentario"/>
    <w:uiPriority w:val="99"/>
    <w:semiHidden/>
    <w:rsid w:val="00D039BD"/>
    <w:rPr>
      <w:rFonts w:ascii="Carlito" w:eastAsia="Carlito" w:hAnsi="Carlito" w:cs="Carlito"/>
      <w:sz w:val="20"/>
      <w:szCs w:val="20"/>
      <w:lang w:val="es-ES"/>
    </w:rPr>
  </w:style>
  <w:style w:type="paragraph" w:styleId="Asuntodelcomentario">
    <w:name w:val="annotation subject"/>
    <w:basedOn w:val="Textocomentario"/>
    <w:next w:val="Textocomentario"/>
    <w:link w:val="AsuntodelcomentarioCar"/>
    <w:uiPriority w:val="99"/>
    <w:semiHidden/>
    <w:unhideWhenUsed/>
    <w:rsid w:val="00D039BD"/>
    <w:rPr>
      <w:b/>
      <w:bCs/>
    </w:rPr>
  </w:style>
  <w:style w:type="character" w:customStyle="1" w:styleId="AsuntodelcomentarioCar">
    <w:name w:val="Asunto del comentario Car"/>
    <w:basedOn w:val="TextocomentarioCar"/>
    <w:link w:val="Asuntodelcomentario"/>
    <w:uiPriority w:val="99"/>
    <w:semiHidden/>
    <w:rsid w:val="00D039BD"/>
    <w:rPr>
      <w:rFonts w:ascii="Carlito" w:eastAsia="Carlito" w:hAnsi="Carlito" w:cs="Carlito"/>
      <w:b/>
      <w:bCs/>
      <w:sz w:val="20"/>
      <w:szCs w:val="20"/>
      <w:lang w:val="es-ES"/>
    </w:rPr>
  </w:style>
  <w:style w:type="paragraph" w:styleId="Revisin">
    <w:name w:val="Revision"/>
    <w:hidden/>
    <w:uiPriority w:val="99"/>
    <w:semiHidden/>
    <w:rsid w:val="00066524"/>
    <w:pPr>
      <w:widowControl/>
      <w:autoSpaceDE/>
      <w:autoSpaceDN/>
    </w:pPr>
    <w:rPr>
      <w:rFonts w:ascii="Carlito" w:eastAsia="Carlito" w:hAnsi="Carlito" w:cs="Carlito"/>
      <w:lang w:val="es-ES"/>
    </w:rPr>
  </w:style>
  <w:style w:type="character" w:customStyle="1" w:styleId="Ttulo1Car">
    <w:name w:val="Título 1 Car"/>
    <w:basedOn w:val="Fuentedeprrafopredeter"/>
    <w:link w:val="Ttulo1"/>
    <w:uiPriority w:val="9"/>
    <w:rsid w:val="008E0C85"/>
    <w:rPr>
      <w:rFonts w:ascii="Carlito" w:eastAsia="Carlito" w:hAnsi="Carlito" w:cs="Carlito"/>
      <w:b/>
      <w:bCs/>
      <w:sz w:val="24"/>
      <w:szCs w:val="24"/>
      <w:lang w:val="es-ES"/>
    </w:rPr>
  </w:style>
  <w:style w:type="character" w:customStyle="1" w:styleId="TextoindependienteCar">
    <w:name w:val="Texto independiente Car"/>
    <w:basedOn w:val="Fuentedeprrafopredeter"/>
    <w:link w:val="Textoindependiente"/>
    <w:uiPriority w:val="1"/>
    <w:rsid w:val="005157A1"/>
    <w:rPr>
      <w:rFonts w:ascii="Carlito" w:eastAsia="Carlito" w:hAnsi="Carlito" w:cs="Carlito"/>
      <w:lang w:val="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5198612">
      <w:marLeft w:val="0"/>
      <w:marRight w:val="0"/>
      <w:marTop w:val="0"/>
      <w:marBottom w:val="0"/>
      <w:divBdr>
        <w:top w:val="none" w:sz="0" w:space="0" w:color="auto"/>
        <w:left w:val="none" w:sz="0" w:space="0" w:color="auto"/>
        <w:bottom w:val="none" w:sz="0" w:space="0" w:color="auto"/>
        <w:right w:val="none" w:sz="0" w:space="0" w:color="auto"/>
      </w:divBdr>
    </w:div>
    <w:div w:id="148718685">
      <w:bodyDiv w:val="1"/>
      <w:marLeft w:val="0"/>
      <w:marRight w:val="0"/>
      <w:marTop w:val="0"/>
      <w:marBottom w:val="0"/>
      <w:divBdr>
        <w:top w:val="none" w:sz="0" w:space="0" w:color="auto"/>
        <w:left w:val="none" w:sz="0" w:space="0" w:color="auto"/>
        <w:bottom w:val="none" w:sz="0" w:space="0" w:color="auto"/>
        <w:right w:val="none" w:sz="0" w:space="0" w:color="auto"/>
      </w:divBdr>
    </w:div>
    <w:div w:id="172763405">
      <w:bodyDiv w:val="1"/>
      <w:marLeft w:val="0"/>
      <w:marRight w:val="0"/>
      <w:marTop w:val="0"/>
      <w:marBottom w:val="0"/>
      <w:divBdr>
        <w:top w:val="none" w:sz="0" w:space="0" w:color="auto"/>
        <w:left w:val="none" w:sz="0" w:space="0" w:color="auto"/>
        <w:bottom w:val="none" w:sz="0" w:space="0" w:color="auto"/>
        <w:right w:val="none" w:sz="0" w:space="0" w:color="auto"/>
      </w:divBdr>
    </w:div>
    <w:div w:id="425460471">
      <w:bodyDiv w:val="1"/>
      <w:marLeft w:val="0"/>
      <w:marRight w:val="0"/>
      <w:marTop w:val="0"/>
      <w:marBottom w:val="0"/>
      <w:divBdr>
        <w:top w:val="none" w:sz="0" w:space="0" w:color="auto"/>
        <w:left w:val="none" w:sz="0" w:space="0" w:color="auto"/>
        <w:bottom w:val="none" w:sz="0" w:space="0" w:color="auto"/>
        <w:right w:val="none" w:sz="0" w:space="0" w:color="auto"/>
      </w:divBdr>
    </w:div>
    <w:div w:id="500966745">
      <w:bodyDiv w:val="1"/>
      <w:marLeft w:val="0"/>
      <w:marRight w:val="0"/>
      <w:marTop w:val="0"/>
      <w:marBottom w:val="0"/>
      <w:divBdr>
        <w:top w:val="none" w:sz="0" w:space="0" w:color="auto"/>
        <w:left w:val="none" w:sz="0" w:space="0" w:color="auto"/>
        <w:bottom w:val="none" w:sz="0" w:space="0" w:color="auto"/>
        <w:right w:val="none" w:sz="0" w:space="0" w:color="auto"/>
      </w:divBdr>
    </w:div>
    <w:div w:id="532571543">
      <w:bodyDiv w:val="1"/>
      <w:marLeft w:val="0"/>
      <w:marRight w:val="0"/>
      <w:marTop w:val="0"/>
      <w:marBottom w:val="0"/>
      <w:divBdr>
        <w:top w:val="none" w:sz="0" w:space="0" w:color="auto"/>
        <w:left w:val="none" w:sz="0" w:space="0" w:color="auto"/>
        <w:bottom w:val="none" w:sz="0" w:space="0" w:color="auto"/>
        <w:right w:val="none" w:sz="0" w:space="0" w:color="auto"/>
      </w:divBdr>
    </w:div>
    <w:div w:id="559445643">
      <w:bodyDiv w:val="1"/>
      <w:marLeft w:val="0"/>
      <w:marRight w:val="0"/>
      <w:marTop w:val="0"/>
      <w:marBottom w:val="0"/>
      <w:divBdr>
        <w:top w:val="none" w:sz="0" w:space="0" w:color="auto"/>
        <w:left w:val="none" w:sz="0" w:space="0" w:color="auto"/>
        <w:bottom w:val="none" w:sz="0" w:space="0" w:color="auto"/>
        <w:right w:val="none" w:sz="0" w:space="0" w:color="auto"/>
      </w:divBdr>
    </w:div>
    <w:div w:id="705257499">
      <w:bodyDiv w:val="1"/>
      <w:marLeft w:val="0"/>
      <w:marRight w:val="0"/>
      <w:marTop w:val="0"/>
      <w:marBottom w:val="0"/>
      <w:divBdr>
        <w:top w:val="none" w:sz="0" w:space="0" w:color="auto"/>
        <w:left w:val="none" w:sz="0" w:space="0" w:color="auto"/>
        <w:bottom w:val="none" w:sz="0" w:space="0" w:color="auto"/>
        <w:right w:val="none" w:sz="0" w:space="0" w:color="auto"/>
      </w:divBdr>
    </w:div>
    <w:div w:id="840776772">
      <w:bodyDiv w:val="1"/>
      <w:marLeft w:val="0"/>
      <w:marRight w:val="0"/>
      <w:marTop w:val="0"/>
      <w:marBottom w:val="0"/>
      <w:divBdr>
        <w:top w:val="none" w:sz="0" w:space="0" w:color="auto"/>
        <w:left w:val="none" w:sz="0" w:space="0" w:color="auto"/>
        <w:bottom w:val="none" w:sz="0" w:space="0" w:color="auto"/>
        <w:right w:val="none" w:sz="0" w:space="0" w:color="auto"/>
      </w:divBdr>
    </w:div>
    <w:div w:id="968165246">
      <w:bodyDiv w:val="1"/>
      <w:marLeft w:val="0"/>
      <w:marRight w:val="0"/>
      <w:marTop w:val="0"/>
      <w:marBottom w:val="0"/>
      <w:divBdr>
        <w:top w:val="none" w:sz="0" w:space="0" w:color="auto"/>
        <w:left w:val="none" w:sz="0" w:space="0" w:color="auto"/>
        <w:bottom w:val="none" w:sz="0" w:space="0" w:color="auto"/>
        <w:right w:val="none" w:sz="0" w:space="0" w:color="auto"/>
      </w:divBdr>
    </w:div>
    <w:div w:id="1348559444">
      <w:bodyDiv w:val="1"/>
      <w:marLeft w:val="0"/>
      <w:marRight w:val="0"/>
      <w:marTop w:val="0"/>
      <w:marBottom w:val="0"/>
      <w:divBdr>
        <w:top w:val="none" w:sz="0" w:space="0" w:color="auto"/>
        <w:left w:val="none" w:sz="0" w:space="0" w:color="auto"/>
        <w:bottom w:val="none" w:sz="0" w:space="0" w:color="auto"/>
        <w:right w:val="none" w:sz="0" w:space="0" w:color="auto"/>
      </w:divBdr>
    </w:div>
    <w:div w:id="1479611183">
      <w:bodyDiv w:val="1"/>
      <w:marLeft w:val="0"/>
      <w:marRight w:val="0"/>
      <w:marTop w:val="0"/>
      <w:marBottom w:val="0"/>
      <w:divBdr>
        <w:top w:val="none" w:sz="0" w:space="0" w:color="auto"/>
        <w:left w:val="none" w:sz="0" w:space="0" w:color="auto"/>
        <w:bottom w:val="none" w:sz="0" w:space="0" w:color="auto"/>
        <w:right w:val="none" w:sz="0" w:space="0" w:color="auto"/>
      </w:divBdr>
    </w:div>
    <w:div w:id="1626496093">
      <w:bodyDiv w:val="1"/>
      <w:marLeft w:val="0"/>
      <w:marRight w:val="0"/>
      <w:marTop w:val="0"/>
      <w:marBottom w:val="0"/>
      <w:divBdr>
        <w:top w:val="none" w:sz="0" w:space="0" w:color="auto"/>
        <w:left w:val="none" w:sz="0" w:space="0" w:color="auto"/>
        <w:bottom w:val="none" w:sz="0" w:space="0" w:color="auto"/>
        <w:right w:val="none" w:sz="0" w:space="0" w:color="auto"/>
      </w:divBdr>
    </w:div>
    <w:div w:id="1642416205">
      <w:bodyDiv w:val="1"/>
      <w:marLeft w:val="0"/>
      <w:marRight w:val="0"/>
      <w:marTop w:val="0"/>
      <w:marBottom w:val="0"/>
      <w:divBdr>
        <w:top w:val="none" w:sz="0" w:space="0" w:color="auto"/>
        <w:left w:val="none" w:sz="0" w:space="0" w:color="auto"/>
        <w:bottom w:val="none" w:sz="0" w:space="0" w:color="auto"/>
        <w:right w:val="none" w:sz="0" w:space="0" w:color="auto"/>
      </w:divBdr>
    </w:div>
    <w:div w:id="1899437722">
      <w:bodyDiv w:val="1"/>
      <w:marLeft w:val="0"/>
      <w:marRight w:val="0"/>
      <w:marTop w:val="0"/>
      <w:marBottom w:val="0"/>
      <w:divBdr>
        <w:top w:val="none" w:sz="0" w:space="0" w:color="auto"/>
        <w:left w:val="none" w:sz="0" w:space="0" w:color="auto"/>
        <w:bottom w:val="none" w:sz="0" w:space="0" w:color="auto"/>
        <w:right w:val="none" w:sz="0" w:space="0" w:color="auto"/>
      </w:divBdr>
    </w:div>
    <w:div w:id="1932929293">
      <w:bodyDiv w:val="1"/>
      <w:marLeft w:val="0"/>
      <w:marRight w:val="0"/>
      <w:marTop w:val="0"/>
      <w:marBottom w:val="0"/>
      <w:divBdr>
        <w:top w:val="none" w:sz="0" w:space="0" w:color="auto"/>
        <w:left w:val="none" w:sz="0" w:space="0" w:color="auto"/>
        <w:bottom w:val="none" w:sz="0" w:space="0" w:color="auto"/>
        <w:right w:val="none" w:sz="0" w:space="0" w:color="auto"/>
      </w:divBdr>
    </w:div>
    <w:div w:id="2088992428">
      <w:bodyDiv w:val="1"/>
      <w:marLeft w:val="0"/>
      <w:marRight w:val="0"/>
      <w:marTop w:val="0"/>
      <w:marBottom w:val="0"/>
      <w:divBdr>
        <w:top w:val="none" w:sz="0" w:space="0" w:color="auto"/>
        <w:left w:val="none" w:sz="0" w:space="0" w:color="auto"/>
        <w:bottom w:val="none" w:sz="0" w:space="0" w:color="auto"/>
        <w:right w:val="none" w:sz="0" w:space="0" w:color="auto"/>
      </w:divBdr>
    </w:div>
    <w:div w:id="209127106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Fig1" Type="http://schemas.openxmlformats.org/officeDocument/2006/relationships/image" Target="media/image_fig1.png"/><Relationship Id="rIdFig2" Type="http://schemas.openxmlformats.org/officeDocument/2006/relationships/image" Target="media/image_fig2.png"/><Relationship Id="rIdFig3" Type="http://schemas.openxmlformats.org/officeDocument/2006/relationships/image" Target="media/image_fig3.png"/></Relationships>
</file>

<file path=word/_rels/header1.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4C8362C-ED36-4E86-9413-1BB453807DD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512</TotalTime>
  <Pages>4</Pages>
  <Words>978</Words>
  <Characters>5383</Characters>
  <Application>Microsoft Office Word</Application>
  <DocSecurity>0</DocSecurity>
  <Lines>44</Lines>
  <Paragraphs>12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6349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DPTP</dc:creator>
  <cp:lastModifiedBy>Alonso Flores</cp:lastModifiedBy>
  <cp:revision>11</cp:revision>
  <cp:lastPrinted>2023-04-21T12:44:00Z</cp:lastPrinted>
  <dcterms:created xsi:type="dcterms:W3CDTF">2026-03-31T20:16:00Z</dcterms:created>
  <dcterms:modified xsi:type="dcterms:W3CDTF">2026-10-05T22:13:00Z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2019-12-31T00:00:00Z</vt:filetime>
  </property>
  <property fmtid="{D5CDD505-2E9C-101B-9397-08002B2CF9AE}" pid="3" name="Creator">
    <vt:lpwstr>Microsoft® Word para Office 365</vt:lpwstr>
  </property>
  <property fmtid="{D5CDD505-2E9C-101B-9397-08002B2CF9AE}" pid="4" name="LastSaved">
    <vt:filetime>2020-07-06T00:00:00Z</vt:filetime>
  </property>
</Properties>
</file>