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0570A225"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05A88460"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10DCC72"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75CC2B9E"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6B1FE45E"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6E8DC251"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04D92A83"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B7238192"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la barra analizada es la barra de baja tensión de la subestación A, pero el transformador que la vincula con ella tiene una reactancia muy alta, por lo que la suma de reactancias del camino hacia la subestación B, a 55 km por la red, resulta menor y es esta última la que se asigna.</w:t>
      </w:r>
    </w:p>
    <w:p>
      <w:pPr>
        <w:pStyle w:val="Textoindependiente"/>
        <w:spacing w:before="120"/>
        <w:jc w:val="center"/>
      </w:pPr>
      <w:r>
        <w:rPr>
          <w:noProof/>
        </w:rPr>
        <w:drawing>
          <wp:inline distT="0" distB="0" distL="0" distR="0">
            <wp:extent cx="4937760" cy="2225409"/>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25409"/>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subestación asignada es la de menor suma de reactancias, no la de menor longitud.</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 como se muestra en el caso siguiente.</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w:t>
      </w:r>
    </w:p>
    <w:p>
      <w:pPr>
        <w:pStyle w:val="Textoindependiente"/>
        <w:spacing w:after="0"/>
      </w:pPr>
    </w:p>
    <w:p w14:paraId="25BC7456"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EN QUE EL MÍNIMO CAMINO ELÉCTRICO RODEA UN CAMINO DIRECTO</w:t>
      </w:r>
      <w:bookmarkEnd w:id="112"/>
    </w:p>
    <w:p w14:paraId="10D049D9"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2D495C3C"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2FE1149E"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ilustra con la barra La Palma 13 kV, en la comuna de San Javier, Región del Maule. La barra troncal más cercana en distancia es Ancoa 220 kV, a unos 32 km en línea recta, y el camino directo hacia ella pasa por los transformadores de Itahue. Sin embargo, el transformador Itahue 154/66 kV tiene una reactancia equivalente de 85,7 ohm, comparable a más de 200 km de línea de 66 kV, por lo que el mínimo camino eléctrico lo rodea por la red de 66 kV hasta San Fernando y termina asignando Candelaria 220 kV, en la Región Metropolitana, como se ve a continuación:</w:t>
      </w:r>
    </w:p>
    <w:p>
      <w:pPr>
        <w:pStyle w:val="Textoindependiente"/>
        <w:spacing w:before="120"/>
        <w:jc w:val="center"/>
      </w:pPr>
      <w:r>
        <w:rPr>
          <w:noProof/>
        </w:rPr>
        <w:drawing>
          <wp:inline distT="0" distB="0" distL="0" distR="0">
            <wp:extent cx="5669280" cy="3076834"/>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669280" cy="307683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La Palma 13 kV: camino directo por los transformadores de Itahue (segmentado) y camino de mínima distancia eléctrica por San Fernando hasta Candelaria 220 kV (continuo). Reactancias equivalentes con paralelos combinados; longitudes geográficas entre barras.</w:t>
      </w:r>
    </w:p>
    <w:tbl>
      <w:tblPr>
        <w:tblW w:w="9300" w:type="dxa"/>
        <w:tblInd w:w="449" w:type="dxa"/>
        <w:tblCellMar>
          <w:left w:w="70" w:type="dxa"/>
          <w:right w:w="70" w:type="dxa"/>
        </w:tblCellMar>
        <w:tblLook w:val="04A0"/>
      </w:tblPr>
      <w:tblGrid>
        <w:gridCol w:w="5300"/>
        <w:gridCol w:w="1300"/>
        <w:gridCol w:w="1200"/>
        <w:gridCol w:w="1500"/>
      </w:tblGrid>
      <w:tr>
        <w:trPr>
          <w:trHeight w:val="300"/>
        </w:trPr>
        <w:tc>
          <w:tcPr>
            <w:tcW w:w="5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2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Directo 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58,8</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Directo a Ancoa 220 kV, el anterior más la línea Itahue – Ancoa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119,1</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222,0</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5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Rodeo 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223,9</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223,9 km de recorrido y 150,7 ohm, y no Ancoa 220 kV ni Itahue 220 kV, que se encuentran a menos de la mitad de la distancia pero cuyo camino directo pasa por el transformador de alta reactancia (Figura 3). Incluso el mejor camino eléctrico hacia Ancoa, que sigue la misma ruta hasta Puente Negro y continúa por Colbún, suma 156,6 ohm, levemente más que Candelaria.</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La Palma 13 kV hacia las barras troncales Itahue, Ancoa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Itahue 154/66 kV. Un valor elevado, sea por las características reales de las unidades o por un error en la base de instalaciones, basta para que el camino directo quede descartado, incluso después de combinar en paralelo las dos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y casos, como el de La Palma, en que sí corresponde a pesar de ser contraintuitivo, lo que dificulta la trazabilidad del proceso y puede generar desconfianza en los coordinados.</w:t>
      </w:r>
    </w:p>
    <w:p>
      <w:pPr>
        <w:pStyle w:val="Textoindependiente"/>
        <w:spacing w:after="0"/>
      </w:pPr>
    </w:p>
    <w:p w14:paraId="191980D9"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608B33D1"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D6AE0C4"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07BB7859"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