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METODOLOGÍA DE MÍNIMO CAMINO ELÉCTRICO PARA MEDIOS DE GENERACIÓN DE PEQUEÑA ESCALA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63058E23"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0A3EEEAB"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793A0685"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637330E"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Los medios de generación de pequeña escala a que se refiere el artículo segundo transitorio del decreto N° 88/2019, del Ministerio de Energía, valorizan sus inyecciones de energía y potencia al precio de nudo de la subestación del Sistema de Transmisión Nacional más cercana. El Sistema de Transmisión Nacional corresponde al conjunto de instalaciones de transmisión de alta tensión, en general de 220 kV y 500 kV, que permiten la conformación de un mercado eléctrico común e interconectan los distintos sistemas zonales; sus subestaciones son las que cuentan con precio de nudo definido en el decreto. La determinación de cuál es dicha subestación corresponde al Coordinador y se efectúa mediante el criterio de mínima distancia eléctrica, también denominado mínimo camino eléctrico.</w:t>
      </w:r>
    </w:p>
    <w:p>
      <w:pPr>
        <w:pStyle w:val="Textoindependiente"/>
        <w:spacing w:after="200" w:line="276" w:lineRule="auto"/>
        <w:ind w:left="140" w:right="272"/>
        <w:jc w:val="both"/>
      </w:pPr>
      <w:r>
        <w:t xml:space="preserve">Como fuente de la metodología descrita en esta minuta se utiliza el siguiente extracto del numeral 2.2 del decreto de precios de nudo publicado en el Diario Oficial el 26 de noviembre de 2025 (edición N° 44.309, disponible en https://www.diariooficial.interior.gob.cl/publicaciones/2025/11/26/44309/01/2730484.pdf):</w:t>
      </w:r>
    </w:p>
    <w:p>
      <w:pPr>
        <w:pStyle w:val="Textoindependiente"/>
        <w:spacing w:after="200" w:line="276" w:lineRule="auto"/>
        <w:ind w:left="700" w:right="700"/>
        <w:jc w:val="both"/>
      </w:pPr>
      <w:r>
        <w:rPr>
          <w:i/>
          <w:iCs/>
        </w:rPr>
        <w:t xml:space="preserve">“2.2 Precio de Nudo aplicables a las Inyecciones de Medios de generación de pequeña escala. Tanto el precio de nudo de energía como el precio de nudo de potencia aplicables a las inyecciones efectuadas por los medios de generación de pequeña escala a que se refiere el artículo segundo transitorio del decreto Nº 88/2019, del Ministerio de Energía, corresponderán al precio de nudo de la subestación del Sistema de Transmisión Nacional más cercana. A estos efectos, la subestación del Sistema de Transmisión Nacional más cercana corresponderá a la que se encuentre a la mínima distancia eléctrica entre el punto de inyección y la subestación respectiva del Sistema de Transmisión Nacional, determinada por el Coordinador.”</w:t>
      </w:r>
    </w:p>
    <w:p>
      <w:pPr>
        <w:pStyle w:val="Textoindependiente"/>
        <w:spacing w:after="200" w:line="276" w:lineRule="auto"/>
        <w:ind w:left="140" w:right="272"/>
        <w:jc w:val="both"/>
      </w:pPr>
      <w:r>
        <w:t xml:space="preserve">La presente minuta describe brevemente la lógica de la metodología de mínimo camino eléctrico y expone, mediante un caso específico, una situación problemática de su aplicación: la asignación de una subestación alejada de la barra en que inyecta el medio de generación porque el camino directo, de menor longitud, contiene un transformador de alta reactancia que la metodología prefiere rodear. Asimismo, se describe la práctica de homologación manual de barras que se ha aplicado en el proceso y sus implicancias.</w:t>
      </w:r>
    </w:p>
    <w:p>
      <w:pPr>
        <w:pStyle w:val="Textoindependiente"/>
        <w:spacing w:after="0"/>
      </w:pPr>
    </w:p>
    <w:p w14:paraId="5E27AC5F"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METODOLOGÍA DEL MÍNIMO CAMINO ELÉCTRICO</w:t>
      </w:r>
      <w:bookmarkEnd w:id="108"/>
    </w:p>
    <w:p w14:paraId="6576EDBA"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3E39889E"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7A54B291"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metodología representa el sistema de transmisión como una red en la que las barras corresponden a nodos y las líneas y transformadores a tramos que las conectan. Cada tramo se caracteriza por sus barras extremas, su tensión nominal y su reactancia X, expresada en ohm, de acuerdo con los parámetros de la base de instalaciones que utiliza el Coordinador para el Balance de Potencia.</w:t>
      </w:r>
    </w:p>
    <w:p>
      <w:pPr>
        <w:pStyle w:val="Textoindependiente"/>
        <w:spacing w:after="200" w:line="276" w:lineRule="auto"/>
        <w:ind w:left="140" w:right="272"/>
        <w:jc w:val="both"/>
      </w:pPr>
      <w:r>
        <w:t xml:space="preserve">La “distancia” que considera el decreto no es la longitud geográfica que separa la barra de inyección de la subestación, sino su distancia eléctrica, representada por la reactancia de los tramos que los vinculan. De este modo, la distancia eléctrica de un camino entre dos barras corresponde a la suma de las reactancias de los tramos que lo componen, y el mínimo camino eléctrico entre la barra de inyección y una subestación es aquel que minimiza dicha suma entre todas las rutas posibles de la red.</w:t>
      </w:r>
    </w:p>
    <w:p>
      <w:pPr>
        <w:pStyle w:val="Textoindependiente"/>
        <w:spacing w:after="200" w:line="276" w:lineRule="auto"/>
        <w:ind w:left="140" w:right="272"/>
        <w:jc w:val="both"/>
      </w:pPr>
      <w:r>
        <w:t xml:space="preserve">En consecuencia, la determinación de la subestación del Sistema de Transmisión Nacional más cercana a un medio de generación de pequeña escala se efectúa de la siguiente forma:</w:t>
      </w:r>
    </w:p>
    <w:p>
      <w:pPr>
        <w:pStyle w:val="Textoindependiente"/>
        <w:numPr>
          <w:ilvl w:val="0"/>
          <w:numId w:val="15"/>
        </w:numPr>
        <w:spacing w:after="100" w:line="276" w:lineRule="auto"/>
        <w:ind w:right="272"/>
        <w:jc w:val="both"/>
      </w:pPr>
      <w:r>
        <w:t xml:space="preserve">Se identifica la barra del sistema en la que inyecta el medio de generación (barra de inyección).</w:t>
      </w:r>
    </w:p>
    <w:p>
      <w:pPr>
        <w:pStyle w:val="Textoindependiente"/>
        <w:numPr>
          <w:ilvl w:val="0"/>
          <w:numId w:val="15"/>
        </w:numPr>
        <w:spacing w:after="100" w:line="276" w:lineRule="auto"/>
        <w:ind w:right="272"/>
        <w:jc w:val="both"/>
      </w:pPr>
      <w:r>
        <w:t xml:space="preserve">Se identifican las subestaciones que forman parte del Sistema de Transmisión Nacional y que son candidatas a ser asignadas.</w:t>
      </w:r>
    </w:p>
    <w:p>
      <w:pPr>
        <w:pStyle w:val="Textoindependiente"/>
        <w:numPr>
          <w:ilvl w:val="0"/>
          <w:numId w:val="15"/>
        </w:numPr>
        <w:spacing w:after="100" w:line="276" w:lineRule="auto"/>
        <w:ind w:right="272"/>
        <w:jc w:val="both"/>
      </w:pPr>
      <w:r>
        <w:t xml:space="preserve">Para cada subestación candidata se determina el camino de mínima reactancia acumulada desde la barra de inyección, considerando únicamente las instalaciones operativas en el período.</w:t>
      </w:r>
    </w:p>
    <w:p>
      <w:pPr>
        <w:pStyle w:val="Textoindependiente"/>
        <w:numPr>
          <w:ilvl w:val="0"/>
          <w:numId w:val="15"/>
        </w:numPr>
        <w:spacing w:after="100" w:line="276" w:lineRule="auto"/>
        <w:ind w:right="272"/>
        <w:jc w:val="both"/>
      </w:pPr>
      <w:r>
        <w:t xml:space="preserve">Se asigna la subestación cuya distancia eléctrica resulta menor, y el precio de nudo de dicha subestación se aplica a las inyecciones del medio de generación.</w:t>
      </w:r>
    </w:p>
    <w:p>
      <w:pPr>
        <w:pStyle w:val="Textoindependiente"/>
        <w:spacing w:after="200" w:line="276" w:lineRule="auto"/>
        <w:ind w:left="140" w:right="272"/>
        <w:jc w:val="both"/>
      </w:pPr>
      <w:r>
        <w:t xml:space="preserve">La Figura 1 ilustra el criterio con un ejemplo conceptual: la barra de inyección es la barra de baja tensión de la subestación A, pero el transformador que la vincula con ella tiene una reactancia muy alta, por lo que la suma de reactancias del camino hacia la subestación B, a 55 km por la red, resulta menor y es esta última la que se asigna.</w:t>
      </w:r>
    </w:p>
    <w:p>
      <w:pPr>
        <w:pStyle w:val="Textoindependiente"/>
        <w:spacing w:before="120"/>
        <w:jc w:val="center"/>
      </w:pPr>
      <w:r>
        <w:rPr>
          <w:noProof/>
        </w:rPr>
        <w:drawing>
          <wp:inline distT="0" distB="0" distL="0" distR="0">
            <wp:extent cx="4937760" cy="2225409"/>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4937760" cy="222540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Criterio de mínima distancia eléctrica: la subestación asignada es la de menor suma de reactancias, no la de menor longitud.</w:t>
      </w:r>
    </w:p>
    <w:p>
      <w:pPr>
        <w:pStyle w:val="Textoindependiente"/>
        <w:spacing w:after="200" w:line="276" w:lineRule="auto"/>
        <w:ind w:left="140" w:right="272"/>
        <w:jc w:val="both"/>
      </w:pPr>
      <w:r>
        <w:t xml:space="preserve">Cabe destacar que, como la reactancia de una línea es proporcional a su longitud, en una red compuesta solo por líneas la distancia eléctrica y la longitud del camino suelen coincidir. Sin embargo, los transformadores tienen longitud nula y una reactancia que puede equivaler a decenas o cientos de kilómetros de línea, por lo que un camino directo que atraviese un transformador de alta reactancia puede resultar eléctricamente más largo que un rodeo de muchos kilómetros por la red, como se muestra en el caso siguiente.</w:t>
      </w:r>
    </w:p>
    <w:p>
      <w:pPr>
        <w:pStyle w:val="Textoindependiente"/>
        <w:spacing w:after="0"/>
      </w:pPr>
    </w:p>
    <w:p w14:paraId="65D4EF35"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EL MÍNIMO CAMINO ELÉCTRICO RODEA UN CAMINO DIRECTO</w:t>
      </w:r>
      <w:bookmarkEnd w:id="112"/>
    </w:p>
    <w:p w14:paraId="113BB70C"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8BF07DDA"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25B03081"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situación problemática no se produce cuando no existe un camino directo entre la barra de inyección y la subestación, sino cuando dicho camino sí existe, es el más corto en distancia, y sin embargo la metodología lo descarta porque uno de sus tramos presenta una reactancia muy alta. El caso típico es un transformador de alta reactancia: como el transformador tiene longitud nula, pero una reactancia que puede ser equivalente a cientos de kilómetros de línea, el mínimo camino eléctrico prefiere rodearlo a través de la red, aunque ello implique recorrer una distancia mucho mayor.</w:t>
      </w:r>
    </w:p>
    <w:p>
      <w:pPr>
        <w:pStyle w:val="Textoindependiente"/>
        <w:spacing w:after="200" w:line="276" w:lineRule="auto"/>
        <w:ind w:left="140" w:right="272"/>
        <w:jc w:val="both"/>
      </w:pPr>
      <w:r>
        <w:t xml:space="preserve">Para ilustrarlo se considera un medio de generación de pequeña escala conectado en la barra La Palma 13 kV, en la comuna de San Javier, Región del Maule. Las subestaciones del Sistema de Transmisión Nacional candidatas en la zona son Ancoa 220 kV, a unos 35 km en línea recta, Itahue 220 kV, a unos 70 km, y Candelaria 220 kV, en la Región Metropolitana, a más de 200 km. Desde el punto de vista de la distancia, la subestación más cercana es claramente Ancoa.</w:t>
      </w:r>
    </w:p>
    <w:p>
      <w:pPr>
        <w:pStyle w:val="Textoindependiente"/>
        <w:spacing w:after="200" w:line="276" w:lineRule="auto"/>
        <w:ind w:left="140" w:right="272"/>
        <w:jc w:val="both"/>
      </w:pPr>
      <w:r>
        <w:t xml:space="preserve">El camino directo desde La Palma hacia Itahue y Ancoa recorre la red de 66 kV La Palma – El Ruil – Talca – Panguilemo – San Rafael hasta la barra Itahue 66 kV, y desde allí sube al sistema de 220 kV por los transformadores de Itahue: primero el transformador 154/66 kV y luego el transformador 220/154 kV. No obstante, la base de instalaciones registra para el transformador Itahue 154/66 kV una reactancia de 171,4 ohm, equivalente a más de 400 km de línea de 66 kV. Por ello, el camino de mínima distancia eléctrica, al llegar a la barra Itahue 66 kV, no atraviesa dicho transformador, sino que continúa por la red de 66 kV hacia el norte, por Molina, Curicó, Rauquén, Teno, Quinta y Chimbarongo hasta San Fernando, sube al sistema de 154 kV por el transformador de San Fernando (38,1 ohm), llega a Tinguiririca, sube a 220 kV por el transformador de Tinguiririca (14,0 ohm) y finalmente recorre las líneas de 220 kV Tinguiririca – Puente Negro – Candelaria, según se muestra en la Figura 2.</w:t>
      </w:r>
    </w:p>
    <w:p>
      <w:pPr>
        <w:pStyle w:val="Textoindependiente"/>
        <w:spacing w:before="120"/>
        <w:jc w:val="center"/>
      </w:pPr>
      <w:r>
        <w:rPr>
          <w:noProof/>
        </w:rPr>
        <w:drawing>
          <wp:inline distT="0" distB="0" distL="0" distR="0">
            <wp:extent cx="5669280" cy="3076834"/>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669280" cy="307683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Caminos eléctricos desde la barra La Palma 13 kV: camino directo por los transformadores de Itahue (segmentado) y camino de mínima distancia eléctrica por San Fernando hasta Candelaria 220 kV (continuo).</w:t>
      </w:r>
    </w:p>
    <w:p>
      <w:pPr>
        <w:pStyle w:val="Textoindependiente"/>
        <w:spacing w:after="200" w:line="276" w:lineRule="auto"/>
        <w:ind w:left="140" w:right="272"/>
        <w:jc w:val="both"/>
      </w:pPr>
      <w:r>
        <w:t xml:space="preserve">De esta forma, la barra asignada al medio de generación es Candelaria 220 kV, a 247,9 km de recorrido y 186,5 ohm, y no Ancoa 220 kV ni Itahue 220 kV, que se encuentran a menos de la mitad de la distancia pero cuyo camino directo pasa por el transformador de alta reactancia. Los tramos de ambos caminos, con su longitud según los reportes de Infotécnica y su reactancia según la base de instalaciones, se presentan a continuación:</w:t>
      </w:r>
    </w:p>
    <w:tbl>
      <w:tblPr>
        <w:tblW w:w="9650" w:type="dxa"/>
        <w:tblInd w:w="274" w:type="dxa"/>
        <w:tblCellMar>
          <w:left w:w="70" w:type="dxa"/>
          <w:right w:w="70" w:type="dxa"/>
        </w:tblCellMar>
        <w:tblLook w:val="04A0"/>
      </w:tblPr>
      <w:tblGrid>
        <w:gridCol w:w="3700"/>
        <w:gridCol w:w="1000"/>
        <w:gridCol w:w="1150"/>
        <w:gridCol w:w="1050"/>
        <w:gridCol w:w="1250"/>
        <w:gridCol w:w="1500"/>
      </w:tblGrid>
      <w:tr>
        <w:trPr>
          <w:trHeight w:val="300"/>
        </w:trPr>
        <w:tc>
          <w:tcPr>
            <w:tcW w:w="37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w:t>
            </w:r>
          </w:p>
        </w:tc>
        <w:tc>
          <w:tcPr>
            <w:tcW w:w="10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Tensión [kV]</w:t>
            </w:r>
          </w:p>
        </w:tc>
        <w:tc>
          <w:tcPr>
            <w:tcW w:w="11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0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[ohm]</w:t>
            </w:r>
          </w:p>
        </w:tc>
        <w:tc>
          <w:tcPr>
            <w:tcW w:w="125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directo</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 seleccionado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La Palma 66/13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66/13</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60,80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La Palma – El Ruil – Talca – Panguilemo – San Rafael – Itahue (5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64,1</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10,84</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154/66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171,41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Itahue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48,85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Itahue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64,1</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291,9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Ancoa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66,4</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15,97</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Hasta Ancoa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130,5</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307,9</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Itahue – Molina – Curicó – Rauquén – Teno – Quinta – Chimbarongo – San Fernando (7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75,2</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29,70</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San Fernando 154/66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154/66</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38,12</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San Fernando – Tinguiririca</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0,71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Transformador Tinguiririca 220/154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220/154</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13,95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Tinguiririca – Puente Negro – Candelaria (2 líneas)</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220</w:t>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106,6</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32,41</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No</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Sí</w:t>
            </w:r>
          </w:p>
        </w:tc>
      </w:tr>
      <w:tr>
        <w:trPr>
          <w:trHeight w:val="300"/>
        </w:trPr>
        <w:tc>
          <w:tcPr>
            <w:tcW w:w="37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Hasta Candelaria 220 kV</w:t>
            </w:r>
          </w:p>
        </w:tc>
        <w:tc>
          <w:tcPr>
            <w:tcW w:w="1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1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247,9</w:t>
            </w:r>
          </w:p>
        </w:tc>
        <w:tc>
          <w:tcPr>
            <w:tcW w:w="10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186,5</w:t>
            </w:r>
          </w:p>
        </w:tc>
        <w:tc>
          <w:tcPr>
            <w:tcW w:w="125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para llegar a la subestación Ancoa 220 kV el camino directo tiene una longitud de 130,5 km y una distancia eléctrica de 307,9 ohm, mientras que el camino hasta Candelaria tiene una longitud de 247,9 km y una distancia eléctrica de 186,5 ohm. Incluso el mejor camino eléctrico hacia Ancoa, que rodea Itahue por la red de 66 kV hacia Parral y sube por el sistema de 154 kV de Linares y Maule, alcanza 191,9 ohm, levemente superior a Candelaria. La metodología selecciona entonces Candelaria (Figura 3), y las inyecciones del medio de generación se valorizan al precio de nudo de una subestación ubicada en otra región.</w:t>
      </w:r>
    </w:p>
    <w:p>
      <w:pPr>
        <w:pStyle w:val="Textoindependiente"/>
        <w:spacing w:after="200" w:line="276" w:lineRule="auto"/>
        <w:ind w:left="140" w:right="272"/>
        <w:jc w:val="both"/>
      </w:pPr>
      <w:r>
        <w:t xml:space="preserve">En definitiva, el camino que finalmente toma la metodología parte en la barra de inyección La Palma 13 kV, sube por el transformador 66/13 kV a La Palma 66 kV, recorre las 12 líneas de 66 kV hasta San Fernando pasando por la barra Itahue 66 kV sin atravesar sus transformadores, sube a 154 kV y a 220 kV por los transformadores de San Fernando y Tinguiririca, y llega a la barra Candelaria 220 kV, que es la barra asignada.</w:t>
      </w:r>
    </w:p>
    <w:p>
      <w:pPr>
        <w:pStyle w:val="Textoindependiente"/>
        <w:spacing w:before="120"/>
        <w:jc w:val="center"/>
      </w:pPr>
      <w:r>
        <w:rPr>
          <w:noProof/>
        </w:rPr>
        <w:drawing>
          <wp:inline distT="0" distB="0" distL="0" distR="0">
            <wp:extent cx="5120640" cy="1852303"/>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120640" cy="185230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Longitud y distancia eléctrica de los caminos desde La Palma 13 kV hacia las subestaciones Itahue, Ancoa y Candelaria 220 kV.</w:t>
      </w:r>
    </w:p>
    <w:p>
      <w:pPr>
        <w:pStyle w:val="Textoindependiente"/>
        <w:spacing w:after="200" w:line="276" w:lineRule="auto"/>
        <w:ind w:left="140" w:right="272"/>
        <w:jc w:val="both"/>
      </w:pPr>
      <w:r>
        <w:t xml:space="preserve">Lo anterior genera los siguientes problemas en la aplicación de la metodología:</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el medio de generación se ubica a 35 km de la subestación Ancoa y, pese a ello, se le asigna una subestación a más de 200 km, en otra región, cuyo precio de nudo es distinto. Esta situación es difícil de explicar y motiva observaciones y discrepancias en los procesos de valorización.</w:t>
      </w:r>
    </w:p>
    <w:p>
      <w:pPr>
        <w:pStyle w:val="Textoindependiente"/>
        <w:numPr>
          <w:ilvl w:val="0"/>
          <w:numId w:val="15"/>
        </w:numPr>
        <w:spacing w:after="100" w:line="276" w:lineRule="auto"/>
        <w:ind w:right="272"/>
        <w:jc w:val="both"/>
      </w:pPr>
      <w:r>
        <w:rPr>
          <w:b/>
          <w:bCs/>
        </w:rPr>
        <w:t xml:space="preserve">Dependencia de un único parámetro:</w:t>
      </w:r>
      <w:r>
        <w:t xml:space="preserve"> la asignación queda determinada por la reactancia registrada para un solo tramo, el transformador Itahue 154/66 kV. Un valor elevado, sea por las características reales de la unidad o por un error en la base de instalaciones, basta para que el camino directo quede descartado. En este caso, además, la base registra dos unidades en paralelo como tramos independientes de 171,4 ohm cada una, de modo que el camino no considera la reducción de reactancia que resulta de su operación en paralelo.</w:t>
      </w:r>
    </w:p>
    <w:p>
      <w:pPr>
        <w:pStyle w:val="Textoindependiente"/>
        <w:numPr>
          <w:ilvl w:val="0"/>
          <w:numId w:val="15"/>
        </w:numPr>
        <w:spacing w:after="100" w:line="276" w:lineRule="auto"/>
        <w:ind w:right="272"/>
        <w:jc w:val="both"/>
      </w:pPr>
      <w:r>
        <w:rPr>
          <w:b/>
          <w:bCs/>
        </w:rPr>
        <w:t xml:space="preserve">Inestabilidad del resultado en el tiempo:</w:t>
      </w:r>
      <w:r>
        <w:t xml:space="preserve"> la corrección del parámetro, el reemplazo del transformador o la entrada en operación de una nueva instalación pueden cambiar la barra asignada de un período a otro. En este mismo caso, la incorporación a la base del transformador 220/66 kV de Nueva Nirivilo (67,9 ohm), que vincula la red de 66 kV de San Javier con el sistema de 220 kV de Mataquito, hace que la subestación más cercana pase a ser Itahue 220 kV, con 155,1 ohm, y Candelaria deje de ser la asignada, con el consiguiente cambio del precio de nudo aplicado a las inyecciones.</w:t>
      </w:r>
    </w:p>
    <w:p>
      <w:pPr>
        <w:pStyle w:val="Textoindependiente"/>
        <w:spacing w:after="200" w:line="276" w:lineRule="auto"/>
        <w:ind w:left="140" w:right="272"/>
        <w:jc w:val="both"/>
      </w:pPr>
      <w:r>
        <w:t xml:space="preserve">A lo anterior se suma la forma en que históricamente se ha llevado a cabo el proceso. En la práctica, barras como Temuco 66 kV se han homologado manualmente a la subestación del mismo emplazamiento, Temuco 220 kV, a pesar de que el cálculo de mínimo camino eléctrico entrega otra subestación, por cuanto el transformador Temuco 220/66 kV también presenta una reactancia muy alta en la base. Esta práctica, si bien razonable desde el punto de vista físico, implica que la subestación asignada no siempre corresponde al resultado del cálculo, sin que exista un criterio documentado que indique cuándo se aplica la homologación manual y cuándo se respeta el resultado. Ello dificulta la trazabilidad del proceso y puede generar desconfianza en los coordinados, dado que existen casos en que lo asignado no refleja lo que entrega el cálculo y casos, como el de La Palma, en que sí lo refleja a pesar de ser contraintuitivo.</w:t>
      </w:r>
    </w:p>
    <w:p>
      <w:pPr>
        <w:pStyle w:val="Textoindependiente"/>
        <w:spacing w:after="0"/>
      </w:pPr>
    </w:p>
    <w:p w14:paraId="5438FB04"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632950B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ACBC7EC4" wp14:editId="2AF97D57">
                <wp:extent cx="6438900" cy="6350"/>
                <wp:effectExtent l="635" t="0" r="0" b="5080"/>
                <wp:docPr id="210"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1"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7DFC3DB8"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Publicar, junto con la subestación asignada a cada medio de generación de pequeña escala, el camino eléctrico considerado y la distancia eléctrica a las subestaciones candidatas más próximas, de modo que los coordinados puedan verificar el resultado y anticipar las observaciones.</w:t>
      </w:r>
    </w:p>
    <w:p>
      <w:pPr>
        <w:pStyle w:val="Textoindependiente"/>
        <w:numPr>
          <w:ilvl w:val="0"/>
          <w:numId w:val="15"/>
        </w:numPr>
        <w:spacing w:after="100" w:line="276" w:lineRule="auto"/>
        <w:ind w:right="272"/>
        <w:jc w:val="both"/>
      </w:pPr>
      <w:r>
        <w:t xml:space="preserve">Validar los valores de reactancia de los transformadores de la base de instalaciones, en particular los de alta reactancia, como Itahue 154/66 kV y Temuco 220/66 kV, y los que corresponden a unidades en paralelo, y evaluar representar las unidades en paralelo por su reactancia equivalente, por ser estos los parámetros que determinan la asignación.</w:t>
      </w:r>
    </w:p>
    <w:p>
      <w:pPr>
        <w:pStyle w:val="Textoindependiente"/>
        <w:numPr>
          <w:ilvl w:val="0"/>
          <w:numId w:val="15"/>
        </w:numPr>
        <w:spacing w:after="100" w:line="276" w:lineRule="auto"/>
        <w:ind w:right="272"/>
        <w:jc w:val="both"/>
      </w:pPr>
      <w:r>
        <w:t xml:space="preserve">Formalizar y documentar el criterio con que actualmente se homologan manualmente barras como Temuco 66 kV a la subestación del mismo emplazamiento, de modo que la regla sea explícita, se aplique de manera uniforme a todos los casos equivalentes y pueda ser verificada por los coordinados, en lugar de depender de ajustes caso a caso.</w:t>
      </w:r>
    </w:p>
    <w:p>
      <w:pPr>
        <w:pStyle w:val="Textoindependiente"/>
        <w:numPr>
          <w:ilvl w:val="0"/>
          <w:numId w:val="15"/>
        </w:numPr>
        <w:spacing w:after="100" w:line="276" w:lineRule="auto"/>
        <w:ind w:right="272"/>
        <w:jc w:val="both"/>
      </w:pPr>
      <w:r>
        <w:t xml:space="preserve">Evaluar la incorporación de un criterio complementario para los casos en que el camino seleccionado rodee un camino directo de longitud notoriamente menor, por ejemplo privilegiando la subestación más cercana en distancia cuando la diferencia de distancia eléctrica respecto del camino seleccionado se explique únicamente por un transformador.</w:t>
      </w:r>
    </w:p>
    <w:p>
      <w:pPr>
        <w:pStyle w:val="Textoindependiente"/>
        <w:numPr>
          <w:ilvl w:val="0"/>
          <w:numId w:val="15"/>
        </w:numPr>
        <w:spacing w:after="100" w:line="276" w:lineRule="auto"/>
        <w:ind w:right="272"/>
        <w:jc w:val="both"/>
      </w:pPr>
      <w:r>
        <w:t xml:space="preserve">Documentar y comunicar a los coordinados el criterio de distancia eléctrica y su diferencia con la distancia geográfica, a fin de reducir las discrepancias originadas en la interpretación del concepto de subestación más cercana.</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