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ATTORNEY-CLIENT PRIVILEGED — DO NOT DISTRIBUTE</w:t>
      </w:r>
    </w:p>
    <w:p/>
    <w:p>
      <w:r>
        <w:t>MEMORANDUM</w:t>
      </w:r>
    </w:p>
    <w:p>
      <w:r>
        <w:t>To: Jennifer A. Chen, Senior Partner</w:t>
      </w:r>
    </w:p>
    <w:p>
      <w:r>
        <w:t>From: Marcus T. Williams, Associate</w:t>
      </w:r>
    </w:p>
    <w:p>
      <w:r>
        <w:t>Date: 03/12/2026</w:t>
      </w:r>
    </w:p>
    <w:p>
      <w:r>
        <w:t>Re: Reyes v. Pinnacle Holdings — Settlement Strategy (Case No. 2025-CV-04471)</w:t>
      </w:r>
    </w:p>
    <w:p/>
    <w:p>
      <w:r>
        <w:t>PRIVILEGED AND CONFIDENTIAL — ATTORNEY WORK PRODUCT</w:t>
      </w:r>
    </w:p>
    <w:p/>
    <w:p>
      <w:r>
        <w:t>Background:</w:t>
      </w:r>
    </w:p>
    <w:p>
      <w:r>
        <w:t>Our client Sofia M. Reyes filed suit against Pinnacle Holdings on</w:t>
      </w:r>
    </w:p>
    <w:p>
      <w:r>
        <w:t>01/15/2025 alleging breach of contract and emotional distress arising</w:t>
      </w:r>
    </w:p>
    <w:p>
      <w:r>
        <w:t>from the 2024 acquisition. Plaintiff residence: 1234 South Lamar Blvd,</w:t>
      </w:r>
    </w:p>
    <w:p>
      <w:r>
        <w:t>Apt 26B, Austin, TX 78704. Contact: sofia.reyes@example.com,</w:t>
      </w:r>
    </w:p>
    <w:p>
      <w:r>
        <w:t>(512) 555-0142.</w:t>
      </w:r>
    </w:p>
    <w:p/>
    <w:p>
      <w:r>
        <w:t>Settlement Analysis:</w:t>
      </w:r>
    </w:p>
    <w:p>
      <w:r>
        <w:t>After three rounds of discovery, opposing counsel David K. Patel has</w:t>
      </w:r>
    </w:p>
    <w:p>
      <w:r>
        <w:t>indicated willingness to settle in the range of $850,000 to $1.2M. Our</w:t>
      </w:r>
    </w:p>
    <w:p>
      <w:r>
        <w:t>internal valuation, based on lost compensation and the medical evidence</w:t>
      </w:r>
    </w:p>
    <w:p>
      <w:r>
        <w:t>(see attached intake forms from Dr. James Whitaker, MD), supports a</w:t>
      </w:r>
    </w:p>
    <w:p>
      <w:r>
        <w:t>floor of $1.05M.</w:t>
      </w:r>
    </w:p>
    <w:p/>
    <w:p>
      <w:r>
        <w:t>Recommendation:</w:t>
      </w:r>
    </w:p>
    <w:p>
      <w:r>
        <w:t>Counter at $1.35M with a 14-day acceptance window. Subject to attorney</w:t>
      </w:r>
    </w:p>
    <w:p>
      <w:r>
        <w:t>client privilege; do not share externally. Settlement communication</w:t>
      </w:r>
    </w:p>
    <w:p>
      <w:r>
        <w:t>covered by Rule 408.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