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95A59" w14:textId="77777777" w:rsidR="00467DA3" w:rsidRDefault="00467DA3" w:rsidP="00467DA3">
      <w:pPr>
        <w:spacing w:line="480" w:lineRule="auto"/>
        <w:jc w:val="center"/>
        <w:rPr>
          <w:rFonts w:ascii="Times New Roman" w:hAnsi="Times New Roman" w:cs="Times New Roman"/>
          <w:b/>
          <w:bCs/>
          <w:sz w:val="24"/>
          <w:szCs w:val="24"/>
        </w:rPr>
      </w:pPr>
    </w:p>
    <w:p w14:paraId="21E9F6AB" w14:textId="77777777" w:rsidR="00467DA3" w:rsidRDefault="00467DA3" w:rsidP="00467DA3">
      <w:pPr>
        <w:spacing w:line="480" w:lineRule="auto"/>
        <w:jc w:val="center"/>
        <w:rPr>
          <w:rFonts w:ascii="Times New Roman" w:hAnsi="Times New Roman" w:cs="Times New Roman"/>
          <w:b/>
          <w:bCs/>
          <w:sz w:val="24"/>
          <w:szCs w:val="24"/>
        </w:rPr>
      </w:pPr>
    </w:p>
    <w:p w14:paraId="122FD887" w14:textId="77777777" w:rsidR="00467DA3" w:rsidRDefault="00467DA3" w:rsidP="00467DA3">
      <w:pPr>
        <w:spacing w:line="480" w:lineRule="auto"/>
        <w:jc w:val="center"/>
        <w:rPr>
          <w:rFonts w:ascii="Times New Roman" w:hAnsi="Times New Roman" w:cs="Times New Roman"/>
          <w:b/>
          <w:bCs/>
          <w:sz w:val="24"/>
          <w:szCs w:val="24"/>
        </w:rPr>
      </w:pPr>
    </w:p>
    <w:p w14:paraId="1B908CB3" w14:textId="77777777" w:rsidR="00467DA3" w:rsidRDefault="00467DA3" w:rsidP="00467DA3">
      <w:pPr>
        <w:spacing w:line="480" w:lineRule="auto"/>
        <w:jc w:val="center"/>
        <w:rPr>
          <w:rFonts w:ascii="Times New Roman" w:hAnsi="Times New Roman" w:cs="Times New Roman"/>
          <w:b/>
          <w:bCs/>
          <w:sz w:val="24"/>
          <w:szCs w:val="24"/>
        </w:rPr>
      </w:pPr>
    </w:p>
    <w:p w14:paraId="25BB463A" w14:textId="77777777" w:rsidR="00467DA3" w:rsidRDefault="00467DA3" w:rsidP="00467DA3">
      <w:pPr>
        <w:spacing w:line="480" w:lineRule="auto"/>
        <w:jc w:val="center"/>
        <w:rPr>
          <w:rFonts w:ascii="Times New Roman" w:hAnsi="Times New Roman" w:cs="Times New Roman"/>
          <w:b/>
          <w:bCs/>
          <w:sz w:val="24"/>
          <w:szCs w:val="24"/>
        </w:rPr>
      </w:pPr>
    </w:p>
    <w:p w14:paraId="3F932733" w14:textId="77777777" w:rsidR="00467DA3" w:rsidRDefault="00467DA3" w:rsidP="00467DA3">
      <w:pPr>
        <w:spacing w:line="480" w:lineRule="auto"/>
        <w:jc w:val="center"/>
        <w:rPr>
          <w:rFonts w:ascii="Times New Roman" w:hAnsi="Times New Roman" w:cs="Times New Roman"/>
          <w:b/>
          <w:bCs/>
          <w:sz w:val="24"/>
          <w:szCs w:val="24"/>
        </w:rPr>
      </w:pPr>
    </w:p>
    <w:p w14:paraId="062F0A36" w14:textId="1C81EDF9" w:rsidR="00467DA3" w:rsidRPr="0051404A" w:rsidRDefault="00467DA3" w:rsidP="00467D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Climate Change Time Series Analysis: Wildfires</w:t>
      </w:r>
    </w:p>
    <w:p w14:paraId="55A75CC2" w14:textId="77777777" w:rsidR="00467DA3" w:rsidRPr="0051404A" w:rsidRDefault="00467DA3" w:rsidP="00467DA3">
      <w:pPr>
        <w:spacing w:line="480" w:lineRule="auto"/>
        <w:jc w:val="center"/>
        <w:rPr>
          <w:rFonts w:ascii="Times New Roman" w:hAnsi="Times New Roman" w:cs="Times New Roman"/>
          <w:sz w:val="24"/>
          <w:szCs w:val="24"/>
        </w:rPr>
      </w:pPr>
      <w:r w:rsidRPr="0051404A">
        <w:rPr>
          <w:rFonts w:ascii="Times New Roman" w:hAnsi="Times New Roman" w:cs="Times New Roman"/>
          <w:sz w:val="24"/>
          <w:szCs w:val="24"/>
        </w:rPr>
        <w:t>Alex Lopes</w:t>
      </w:r>
    </w:p>
    <w:p w14:paraId="109E5F96" w14:textId="77777777" w:rsidR="00467DA3" w:rsidRPr="0051404A" w:rsidRDefault="00467DA3" w:rsidP="00467DA3">
      <w:pPr>
        <w:spacing w:line="480" w:lineRule="auto"/>
        <w:jc w:val="center"/>
        <w:rPr>
          <w:rFonts w:ascii="Times New Roman" w:hAnsi="Times New Roman" w:cs="Times New Roman"/>
          <w:sz w:val="24"/>
          <w:szCs w:val="24"/>
        </w:rPr>
      </w:pPr>
      <w:r w:rsidRPr="0051404A">
        <w:rPr>
          <w:rFonts w:ascii="Times New Roman" w:hAnsi="Times New Roman" w:cs="Times New Roman"/>
          <w:sz w:val="24"/>
          <w:szCs w:val="24"/>
        </w:rPr>
        <w:t>Johnson and Wales University</w:t>
      </w:r>
    </w:p>
    <w:p w14:paraId="26C5C08E" w14:textId="1BD715E3" w:rsidR="00467DA3" w:rsidRDefault="00467DA3" w:rsidP="00467DA3">
      <w:pPr>
        <w:spacing w:line="480" w:lineRule="auto"/>
        <w:jc w:val="center"/>
        <w:rPr>
          <w:rFonts w:ascii="Times New Roman" w:hAnsi="Times New Roman" w:cs="Times New Roman"/>
          <w:sz w:val="24"/>
          <w:szCs w:val="24"/>
        </w:rPr>
      </w:pPr>
      <w:r w:rsidRPr="0051404A">
        <w:rPr>
          <w:rFonts w:ascii="Times New Roman" w:hAnsi="Times New Roman" w:cs="Times New Roman"/>
          <w:sz w:val="24"/>
          <w:szCs w:val="24"/>
        </w:rPr>
        <w:t>RSCH 5</w:t>
      </w:r>
      <w:r>
        <w:rPr>
          <w:rFonts w:ascii="Times New Roman" w:hAnsi="Times New Roman" w:cs="Times New Roman"/>
          <w:sz w:val="24"/>
          <w:szCs w:val="24"/>
        </w:rPr>
        <w:t>5</w:t>
      </w:r>
      <w:r w:rsidRPr="0051404A">
        <w:rPr>
          <w:rFonts w:ascii="Times New Roman" w:hAnsi="Times New Roman" w:cs="Times New Roman"/>
          <w:sz w:val="24"/>
          <w:szCs w:val="24"/>
        </w:rPr>
        <w:t>00</w:t>
      </w:r>
    </w:p>
    <w:p w14:paraId="14956DCC" w14:textId="72981DEE" w:rsidR="00467DA3" w:rsidRPr="0051404A" w:rsidRDefault="00467DA3" w:rsidP="00467DA3">
      <w:pPr>
        <w:spacing w:line="480" w:lineRule="auto"/>
        <w:jc w:val="center"/>
        <w:rPr>
          <w:rFonts w:ascii="Times New Roman" w:hAnsi="Times New Roman" w:cs="Times New Roman"/>
          <w:sz w:val="24"/>
          <w:szCs w:val="24"/>
        </w:rPr>
      </w:pPr>
      <w:r>
        <w:rPr>
          <w:rFonts w:ascii="Times New Roman" w:hAnsi="Times New Roman" w:cs="Times New Roman"/>
          <w:sz w:val="24"/>
          <w:szCs w:val="24"/>
        </w:rPr>
        <w:t>Time Series Analysis</w:t>
      </w:r>
    </w:p>
    <w:p w14:paraId="0B78D0DF" w14:textId="77777777" w:rsidR="00467DA3" w:rsidRPr="0051404A" w:rsidRDefault="00467DA3" w:rsidP="00467DA3">
      <w:pPr>
        <w:spacing w:line="480" w:lineRule="auto"/>
        <w:jc w:val="center"/>
        <w:rPr>
          <w:rFonts w:ascii="Times New Roman" w:hAnsi="Times New Roman" w:cs="Times New Roman"/>
          <w:sz w:val="24"/>
          <w:szCs w:val="24"/>
        </w:rPr>
      </w:pPr>
      <w:r w:rsidRPr="0051404A">
        <w:rPr>
          <w:rFonts w:ascii="Times New Roman" w:hAnsi="Times New Roman" w:cs="Times New Roman"/>
          <w:sz w:val="24"/>
          <w:szCs w:val="24"/>
        </w:rPr>
        <w:t xml:space="preserve">Professor </w:t>
      </w:r>
      <w:r w:rsidRPr="0051404A">
        <w:rPr>
          <w:rFonts w:ascii="Times New Roman" w:hAnsi="Times New Roman" w:cs="Times New Roman"/>
          <w:bCs/>
          <w:sz w:val="24"/>
          <w:szCs w:val="24"/>
        </w:rPr>
        <w:t xml:space="preserve">Martin W. </w:t>
      </w:r>
      <w:proofErr w:type="spellStart"/>
      <w:r w:rsidRPr="0051404A">
        <w:rPr>
          <w:rFonts w:ascii="Times New Roman" w:hAnsi="Times New Roman" w:cs="Times New Roman"/>
          <w:bCs/>
          <w:sz w:val="24"/>
          <w:szCs w:val="24"/>
        </w:rPr>
        <w:t>Sivula</w:t>
      </w:r>
      <w:proofErr w:type="spellEnd"/>
      <w:r w:rsidRPr="0051404A">
        <w:rPr>
          <w:rFonts w:ascii="Times New Roman" w:hAnsi="Times New Roman" w:cs="Times New Roman"/>
          <w:bCs/>
          <w:sz w:val="24"/>
          <w:szCs w:val="24"/>
        </w:rPr>
        <w:t>, Ph.D.</w:t>
      </w:r>
    </w:p>
    <w:p w14:paraId="118926FF" w14:textId="545887D1" w:rsidR="00467DA3" w:rsidRDefault="00467DA3">
      <w:pPr>
        <w:rPr>
          <w:rFonts w:ascii="Times New Roman" w:eastAsia="Times New Roman" w:hAnsi="Times New Roman" w:cs="Times New Roman"/>
          <w:b/>
          <w:bCs/>
          <w:color w:val="111111"/>
          <w:sz w:val="24"/>
          <w:szCs w:val="24"/>
        </w:rPr>
      </w:pPr>
      <w:r>
        <w:rPr>
          <w:b/>
          <w:bCs/>
          <w:color w:val="111111"/>
        </w:rPr>
        <w:br w:type="page"/>
      </w:r>
    </w:p>
    <w:p w14:paraId="29688BA2" w14:textId="2949DBFC" w:rsidR="005A6701" w:rsidRPr="005A6701" w:rsidRDefault="005A6701" w:rsidP="00AD5A27">
      <w:pPr>
        <w:pStyle w:val="NormalWeb"/>
        <w:shd w:val="clear" w:color="auto" w:fill="FFFFFF"/>
        <w:spacing w:before="75" w:beforeAutospacing="0" w:after="75" w:afterAutospacing="0" w:line="480" w:lineRule="auto"/>
        <w:rPr>
          <w:b/>
          <w:bCs/>
          <w:color w:val="111111"/>
        </w:rPr>
      </w:pPr>
      <w:r w:rsidRPr="005A6701">
        <w:rPr>
          <w:b/>
          <w:bCs/>
          <w:color w:val="111111"/>
        </w:rPr>
        <w:lastRenderedPageBreak/>
        <w:t>Introduction</w:t>
      </w:r>
      <w:r w:rsidR="00D606DB" w:rsidRPr="005A6701">
        <w:rPr>
          <w:b/>
          <w:bCs/>
          <w:color w:val="111111"/>
        </w:rPr>
        <w:tab/>
      </w:r>
    </w:p>
    <w:p w14:paraId="701E5436" w14:textId="06690D27" w:rsidR="00AD5A27" w:rsidRDefault="00D606DB" w:rsidP="005A6701">
      <w:pPr>
        <w:pStyle w:val="NormalWeb"/>
        <w:shd w:val="clear" w:color="auto" w:fill="FFFFFF"/>
        <w:spacing w:before="75" w:beforeAutospacing="0" w:after="75" w:afterAutospacing="0" w:line="480" w:lineRule="auto"/>
        <w:ind w:firstLine="720"/>
        <w:rPr>
          <w:color w:val="222222"/>
          <w:shd w:val="clear" w:color="auto" w:fill="FFFFFF"/>
        </w:rPr>
      </w:pPr>
      <w:r w:rsidRPr="00D83A44">
        <w:rPr>
          <w:color w:val="111111"/>
        </w:rPr>
        <w:t>For my global warming study I used wildfire data from the National Centers for Environmental Information (NCEI) to examine the number of fires and acres burned from the years 2000 – 2021 within the United States.</w:t>
      </w:r>
      <w:r w:rsidRPr="00D83A44">
        <w:rPr>
          <w:color w:val="111111"/>
        </w:rPr>
        <w:tab/>
      </w:r>
      <w:r w:rsidR="008B3A44" w:rsidRPr="00D83A44">
        <w:rPr>
          <w:color w:val="111111"/>
        </w:rPr>
        <w:t xml:space="preserve">We can evaluate </w:t>
      </w:r>
      <w:r w:rsidRPr="00D83A44">
        <w:rPr>
          <w:color w:val="111111"/>
        </w:rPr>
        <w:t>the data</w:t>
      </w:r>
      <w:r w:rsidR="008B3A44" w:rsidRPr="00D83A44">
        <w:rPr>
          <w:color w:val="111111"/>
        </w:rPr>
        <w:t xml:space="preserve"> on a macro level</w:t>
      </w:r>
      <w:r w:rsidRPr="00D83A44">
        <w:rPr>
          <w:color w:val="111111"/>
        </w:rPr>
        <w:t xml:space="preserve"> for a trend in wildfires</w:t>
      </w:r>
      <w:r w:rsidR="008B3A44" w:rsidRPr="00D83A44">
        <w:rPr>
          <w:color w:val="111111"/>
        </w:rPr>
        <w:t>. Discovering a trend</w:t>
      </w:r>
      <w:r w:rsidRPr="00D83A44">
        <w:rPr>
          <w:color w:val="111111"/>
        </w:rPr>
        <w:t xml:space="preserve"> can lead to </w:t>
      </w:r>
      <w:r w:rsidR="008B3A44" w:rsidRPr="00D83A44">
        <w:rPr>
          <w:color w:val="111111"/>
        </w:rPr>
        <w:t>better preparation as well as act as a form of benchmarking previous strategies</w:t>
      </w:r>
      <w:r w:rsidR="00D83A44">
        <w:rPr>
          <w:color w:val="111111"/>
        </w:rPr>
        <w:t>,</w:t>
      </w:r>
      <w:r w:rsidR="00D83A44" w:rsidRPr="00D83A44">
        <w:t xml:space="preserve"> </w:t>
      </w:r>
      <w:r w:rsidR="00D83A44" w:rsidRPr="00D83A44">
        <w:t>“ Economic losses attributed to wildfires in 2018 alone are almost equal to the collective losses from wildfires incurred over the past decade…” (</w:t>
      </w:r>
      <w:proofErr w:type="spellStart"/>
      <w:r w:rsidR="00D83A44" w:rsidRPr="00D83A44">
        <w:t>Fawzy</w:t>
      </w:r>
      <w:proofErr w:type="spellEnd"/>
      <w:r w:rsidR="00D83A44" w:rsidRPr="00D83A44">
        <w:t xml:space="preserve"> et al., 2020).</w:t>
      </w:r>
      <w:r w:rsidR="00D11AEF" w:rsidRPr="00D83A44">
        <w:rPr>
          <w:color w:val="111111"/>
        </w:rPr>
        <w:t xml:space="preserve"> Wildfires themselves can lead to other issues such as health concerns from the smoke inhalation as well as further environmental degradation of already environmentally sensitive areas</w:t>
      </w:r>
      <w:r w:rsidR="00AD5A27">
        <w:rPr>
          <w:color w:val="111111"/>
        </w:rPr>
        <w:t>,</w:t>
      </w:r>
      <w:r w:rsidR="00AD5A27" w:rsidRPr="00AD5A27">
        <w:rPr>
          <w:color w:val="222222"/>
          <w:shd w:val="clear" w:color="auto" w:fill="FFFFFF"/>
        </w:rPr>
        <w:t xml:space="preserve"> </w:t>
      </w:r>
      <w:r w:rsidR="00AD5A27" w:rsidRPr="00D83A44">
        <w:rPr>
          <w:color w:val="222222"/>
          <w:shd w:val="clear" w:color="auto" w:fill="FFFFFF"/>
        </w:rPr>
        <w:t>“wildfire threatens surface drinking water sources with eroded contaminants”</w:t>
      </w:r>
      <w:r w:rsidR="00AD5A27" w:rsidRPr="00D83A44">
        <w:t xml:space="preserve"> </w:t>
      </w:r>
      <w:r w:rsidR="00AD5A27" w:rsidRPr="00D83A44">
        <w:rPr>
          <w:color w:val="222222"/>
          <w:shd w:val="clear" w:color="auto" w:fill="FFFFFF"/>
        </w:rPr>
        <w:t>(Gannon et al., 2020).</w:t>
      </w:r>
    </w:p>
    <w:p w14:paraId="072A483E" w14:textId="77777777" w:rsidR="005A6701" w:rsidRPr="00D83A44" w:rsidRDefault="005A6701" w:rsidP="005A6701">
      <w:pPr>
        <w:pStyle w:val="NormalWeb"/>
        <w:shd w:val="clear" w:color="auto" w:fill="FFFFFF"/>
        <w:spacing w:before="75" w:beforeAutospacing="0" w:after="75" w:afterAutospacing="0" w:line="480" w:lineRule="auto"/>
        <w:ind w:firstLine="720"/>
      </w:pPr>
    </w:p>
    <w:p w14:paraId="222A61C1" w14:textId="1DB0102B" w:rsidR="008B3A44" w:rsidRPr="005A6701" w:rsidRDefault="00D606DB" w:rsidP="00D83A44">
      <w:pPr>
        <w:pStyle w:val="NormalWeb"/>
        <w:shd w:val="clear" w:color="auto" w:fill="FFFFFF"/>
        <w:spacing w:before="75" w:beforeAutospacing="0" w:after="75" w:afterAutospacing="0" w:line="480" w:lineRule="auto"/>
        <w:rPr>
          <w:b/>
          <w:bCs/>
          <w:color w:val="111111"/>
        </w:rPr>
      </w:pPr>
      <w:r w:rsidRPr="005A6701">
        <w:rPr>
          <w:b/>
          <w:bCs/>
          <w:color w:val="111111"/>
        </w:rPr>
        <w:t>Time Series Application.</w:t>
      </w:r>
    </w:p>
    <w:p w14:paraId="72AA3BC3" w14:textId="2D0D8805" w:rsidR="00D606DB" w:rsidRDefault="00861552" w:rsidP="00AA5D91">
      <w:pPr>
        <w:pStyle w:val="NormalWeb"/>
        <w:shd w:val="clear" w:color="auto" w:fill="FFFFFF"/>
        <w:spacing w:before="75" w:beforeAutospacing="0" w:after="75" w:afterAutospacing="0" w:line="480" w:lineRule="auto"/>
        <w:ind w:firstLine="720"/>
        <w:rPr>
          <w:color w:val="111111"/>
        </w:rPr>
      </w:pPr>
      <w:r w:rsidRPr="00D83A44">
        <w:rPr>
          <w:color w:val="111111"/>
        </w:rPr>
        <w:t>When evaluating the variables within our dataset we notice that there is a correlation between the spokes of acres and numbers of fires, viewable in Figure 2 below when using acres burned per fire as the base line we can see the spokes of acres burned matching with number of fires however at different scales. The acres burned contains the most variance out of all the variables so we will use that as our evaluation metric for our Auto Regressive Integrated Moving Average (</w:t>
      </w:r>
      <w:r w:rsidRPr="00D83A44">
        <w:rPr>
          <w:color w:val="111111"/>
        </w:rPr>
        <w:t>ARIMA</w:t>
      </w:r>
      <w:r w:rsidRPr="00D83A44">
        <w:rPr>
          <w:color w:val="111111"/>
        </w:rPr>
        <w:t>) time series analysis.</w:t>
      </w:r>
    </w:p>
    <w:p w14:paraId="7B27FD15" w14:textId="6DB88C5A" w:rsidR="00E2798C" w:rsidRDefault="00E2798C" w:rsidP="00E2798C">
      <w:pPr>
        <w:pStyle w:val="NormalWeb"/>
        <w:shd w:val="clear" w:color="auto" w:fill="FFFFFF"/>
        <w:spacing w:before="75" w:beforeAutospacing="0" w:after="75" w:afterAutospacing="0" w:line="480" w:lineRule="auto"/>
        <w:rPr>
          <w:color w:val="111111"/>
        </w:rPr>
      </w:pPr>
    </w:p>
    <w:p w14:paraId="5BED3DEC" w14:textId="376D6FDC" w:rsidR="00E2798C" w:rsidRDefault="00E2798C" w:rsidP="00E2798C">
      <w:pPr>
        <w:pStyle w:val="NormalWeb"/>
        <w:shd w:val="clear" w:color="auto" w:fill="FFFFFF"/>
        <w:spacing w:before="75" w:beforeAutospacing="0" w:after="75" w:afterAutospacing="0" w:line="480" w:lineRule="auto"/>
        <w:rPr>
          <w:color w:val="111111"/>
        </w:rPr>
      </w:pPr>
    </w:p>
    <w:p w14:paraId="7C691EB0" w14:textId="77777777" w:rsidR="00E2798C" w:rsidRDefault="00E2798C" w:rsidP="00E2798C">
      <w:pPr>
        <w:pStyle w:val="NormalWeb"/>
        <w:shd w:val="clear" w:color="auto" w:fill="FFFFFF"/>
        <w:spacing w:before="75" w:beforeAutospacing="0" w:after="75" w:afterAutospacing="0" w:line="480" w:lineRule="auto"/>
        <w:rPr>
          <w:color w:val="1111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2798C" w14:paraId="04D425DB" w14:textId="77777777" w:rsidTr="00E2798C">
        <w:tc>
          <w:tcPr>
            <w:tcW w:w="9350" w:type="dxa"/>
            <w:tcBorders>
              <w:bottom w:val="single" w:sz="12" w:space="0" w:color="auto"/>
            </w:tcBorders>
          </w:tcPr>
          <w:p w14:paraId="536C826B" w14:textId="6C28A115" w:rsidR="00E2798C" w:rsidRDefault="00E2798C" w:rsidP="00E2798C">
            <w:pPr>
              <w:pStyle w:val="NormalWeb"/>
              <w:spacing w:before="75" w:beforeAutospacing="0" w:after="75" w:afterAutospacing="0" w:line="480" w:lineRule="auto"/>
              <w:rPr>
                <w:color w:val="111111"/>
              </w:rPr>
            </w:pPr>
            <w:r>
              <w:rPr>
                <w:color w:val="111111"/>
              </w:rPr>
              <w:lastRenderedPageBreak/>
              <w:t>Figure 1. Variable Differences</w:t>
            </w:r>
          </w:p>
        </w:tc>
      </w:tr>
      <w:tr w:rsidR="00E2798C" w14:paraId="40E9EC6F" w14:textId="77777777" w:rsidTr="00E2798C">
        <w:tc>
          <w:tcPr>
            <w:tcW w:w="9350" w:type="dxa"/>
            <w:tcBorders>
              <w:top w:val="single" w:sz="12" w:space="0" w:color="auto"/>
              <w:bottom w:val="single" w:sz="12" w:space="0" w:color="auto"/>
            </w:tcBorders>
          </w:tcPr>
          <w:p w14:paraId="59BCF403" w14:textId="63E7294E" w:rsidR="00E2798C" w:rsidRDefault="00E2798C" w:rsidP="00E2798C">
            <w:pPr>
              <w:pStyle w:val="NormalWeb"/>
              <w:spacing w:before="75" w:beforeAutospacing="0" w:after="75" w:afterAutospacing="0" w:line="480" w:lineRule="auto"/>
              <w:jc w:val="center"/>
              <w:rPr>
                <w:color w:val="111111"/>
              </w:rPr>
            </w:pPr>
            <w:r w:rsidRPr="00D83A44">
              <w:drawing>
                <wp:inline distT="0" distB="0" distL="0" distR="0" wp14:anchorId="36288C66" wp14:editId="6D4DE1C8">
                  <wp:extent cx="4183380" cy="3999687"/>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49957" cy="4063340"/>
                          </a:xfrm>
                          <a:prstGeom prst="rect">
                            <a:avLst/>
                          </a:prstGeom>
                        </pic:spPr>
                      </pic:pic>
                    </a:graphicData>
                  </a:graphic>
                </wp:inline>
              </w:drawing>
            </w:r>
          </w:p>
        </w:tc>
      </w:tr>
      <w:tr w:rsidR="00E2798C" w14:paraId="13739C4E" w14:textId="77777777" w:rsidTr="00E2798C">
        <w:tc>
          <w:tcPr>
            <w:tcW w:w="9350" w:type="dxa"/>
            <w:tcBorders>
              <w:top w:val="single" w:sz="12" w:space="0" w:color="auto"/>
            </w:tcBorders>
          </w:tcPr>
          <w:p w14:paraId="692033E4" w14:textId="77777777" w:rsidR="00E2798C" w:rsidRDefault="00E2798C" w:rsidP="00E2798C">
            <w:pPr>
              <w:pStyle w:val="NormalWeb"/>
              <w:spacing w:before="75" w:beforeAutospacing="0" w:after="75" w:afterAutospacing="0" w:line="480" w:lineRule="auto"/>
              <w:rPr>
                <w:color w:val="111111"/>
              </w:rPr>
            </w:pPr>
          </w:p>
        </w:tc>
      </w:tr>
    </w:tbl>
    <w:p w14:paraId="4F07A686" w14:textId="77777777" w:rsidR="00E2798C" w:rsidRPr="00D83A44" w:rsidRDefault="00E2798C" w:rsidP="00E2798C">
      <w:pPr>
        <w:pStyle w:val="NormalWeb"/>
        <w:shd w:val="clear" w:color="auto" w:fill="FFFFFF"/>
        <w:spacing w:before="75" w:beforeAutospacing="0" w:after="75" w:afterAutospacing="0" w:line="480" w:lineRule="auto"/>
        <w:rPr>
          <w:color w:val="111111"/>
        </w:rPr>
      </w:pPr>
    </w:p>
    <w:p w14:paraId="78127FBD" w14:textId="45BB1C59" w:rsidR="00D606DB" w:rsidRDefault="00D606DB" w:rsidP="00D83A44">
      <w:pPr>
        <w:pStyle w:val="NormalWeb"/>
        <w:shd w:val="clear" w:color="auto" w:fill="FFFFFF"/>
        <w:spacing w:before="75" w:beforeAutospacing="0" w:after="75" w:afterAutospacing="0" w:line="480" w:lineRule="auto"/>
        <w:rPr>
          <w:color w:val="111111"/>
        </w:rPr>
      </w:pPr>
    </w:p>
    <w:p w14:paraId="7CBBDFE8" w14:textId="1BC9159F" w:rsidR="00E2798C" w:rsidRDefault="00E2798C" w:rsidP="00D83A44">
      <w:pPr>
        <w:pStyle w:val="NormalWeb"/>
        <w:shd w:val="clear" w:color="auto" w:fill="FFFFFF"/>
        <w:spacing w:before="75" w:beforeAutospacing="0" w:after="75" w:afterAutospacing="0" w:line="480" w:lineRule="auto"/>
        <w:rPr>
          <w:color w:val="111111"/>
        </w:rPr>
      </w:pPr>
    </w:p>
    <w:p w14:paraId="0C4F3B0C" w14:textId="5698FD5F" w:rsidR="007D35A1" w:rsidRDefault="007D35A1" w:rsidP="00D83A44">
      <w:pPr>
        <w:pStyle w:val="NormalWeb"/>
        <w:shd w:val="clear" w:color="auto" w:fill="FFFFFF"/>
        <w:spacing w:before="75" w:beforeAutospacing="0" w:after="75" w:afterAutospacing="0" w:line="480" w:lineRule="auto"/>
        <w:rPr>
          <w:color w:val="111111"/>
        </w:rPr>
      </w:pPr>
    </w:p>
    <w:p w14:paraId="463D0053" w14:textId="2D424FB0" w:rsidR="007D35A1" w:rsidRDefault="007D35A1" w:rsidP="00D83A44">
      <w:pPr>
        <w:pStyle w:val="NormalWeb"/>
        <w:shd w:val="clear" w:color="auto" w:fill="FFFFFF"/>
        <w:spacing w:before="75" w:beforeAutospacing="0" w:after="75" w:afterAutospacing="0" w:line="480" w:lineRule="auto"/>
        <w:rPr>
          <w:color w:val="111111"/>
        </w:rPr>
      </w:pPr>
    </w:p>
    <w:p w14:paraId="63F7DD1D" w14:textId="36EA9AFF" w:rsidR="007D35A1" w:rsidRDefault="007D35A1" w:rsidP="00D83A44">
      <w:pPr>
        <w:pStyle w:val="NormalWeb"/>
        <w:shd w:val="clear" w:color="auto" w:fill="FFFFFF"/>
        <w:spacing w:before="75" w:beforeAutospacing="0" w:after="75" w:afterAutospacing="0" w:line="480" w:lineRule="auto"/>
        <w:rPr>
          <w:color w:val="111111"/>
        </w:rPr>
      </w:pPr>
    </w:p>
    <w:p w14:paraId="6148ECF8" w14:textId="77777777" w:rsidR="007D35A1" w:rsidRDefault="007D35A1" w:rsidP="00D83A44">
      <w:pPr>
        <w:pStyle w:val="NormalWeb"/>
        <w:shd w:val="clear" w:color="auto" w:fill="FFFFFF"/>
        <w:spacing w:before="75" w:beforeAutospacing="0" w:after="75" w:afterAutospacing="0" w:line="480" w:lineRule="auto"/>
        <w:rPr>
          <w:color w:val="1111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2798C" w14:paraId="552775F9" w14:textId="77777777" w:rsidTr="00E2798C">
        <w:tc>
          <w:tcPr>
            <w:tcW w:w="9350" w:type="dxa"/>
            <w:tcBorders>
              <w:bottom w:val="single" w:sz="12" w:space="0" w:color="auto"/>
            </w:tcBorders>
          </w:tcPr>
          <w:p w14:paraId="6ECD4D9D" w14:textId="0B16AC70" w:rsidR="00E2798C" w:rsidRDefault="00E2798C" w:rsidP="00D83A44">
            <w:pPr>
              <w:pStyle w:val="NormalWeb"/>
              <w:spacing w:before="75" w:beforeAutospacing="0" w:after="75" w:afterAutospacing="0" w:line="480" w:lineRule="auto"/>
              <w:rPr>
                <w:color w:val="111111"/>
              </w:rPr>
            </w:pPr>
            <w:r>
              <w:rPr>
                <w:color w:val="111111"/>
              </w:rPr>
              <w:lastRenderedPageBreak/>
              <w:t xml:space="preserve">Figure 2. Differences in the Variables – Overlayed </w:t>
            </w:r>
          </w:p>
        </w:tc>
      </w:tr>
      <w:tr w:rsidR="00E2798C" w14:paraId="365F5A7D" w14:textId="77777777" w:rsidTr="00E2798C">
        <w:tc>
          <w:tcPr>
            <w:tcW w:w="9350" w:type="dxa"/>
            <w:tcBorders>
              <w:top w:val="single" w:sz="12" w:space="0" w:color="auto"/>
              <w:bottom w:val="single" w:sz="12" w:space="0" w:color="auto"/>
            </w:tcBorders>
          </w:tcPr>
          <w:p w14:paraId="65E5A7B3" w14:textId="78C50564" w:rsidR="00E2798C" w:rsidRDefault="00E2798C" w:rsidP="00E2798C">
            <w:pPr>
              <w:pStyle w:val="NormalWeb"/>
              <w:spacing w:before="75" w:beforeAutospacing="0" w:after="75" w:afterAutospacing="0" w:line="480" w:lineRule="auto"/>
              <w:jc w:val="center"/>
              <w:rPr>
                <w:color w:val="111111"/>
              </w:rPr>
            </w:pPr>
            <w:r w:rsidRPr="00D83A44">
              <w:rPr>
                <w:noProof/>
              </w:rPr>
              <w:drawing>
                <wp:inline distT="0" distB="0" distL="0" distR="0" wp14:anchorId="396CD46D" wp14:editId="75799179">
                  <wp:extent cx="4403945" cy="421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4515" cy="4233542"/>
                          </a:xfrm>
                          <a:prstGeom prst="rect">
                            <a:avLst/>
                          </a:prstGeom>
                        </pic:spPr>
                      </pic:pic>
                    </a:graphicData>
                  </a:graphic>
                </wp:inline>
              </w:drawing>
            </w:r>
          </w:p>
        </w:tc>
      </w:tr>
      <w:tr w:rsidR="00E2798C" w14:paraId="62D1EA5A" w14:textId="77777777" w:rsidTr="00E2798C">
        <w:tc>
          <w:tcPr>
            <w:tcW w:w="9350" w:type="dxa"/>
            <w:tcBorders>
              <w:top w:val="single" w:sz="12" w:space="0" w:color="auto"/>
            </w:tcBorders>
          </w:tcPr>
          <w:p w14:paraId="031F4CCC" w14:textId="77777777" w:rsidR="00E2798C" w:rsidRDefault="00E2798C" w:rsidP="00D83A44">
            <w:pPr>
              <w:pStyle w:val="NormalWeb"/>
              <w:spacing w:before="75" w:beforeAutospacing="0" w:after="75" w:afterAutospacing="0" w:line="480" w:lineRule="auto"/>
              <w:rPr>
                <w:color w:val="111111"/>
              </w:rPr>
            </w:pPr>
          </w:p>
        </w:tc>
      </w:tr>
    </w:tbl>
    <w:p w14:paraId="1216AE06" w14:textId="5483957F" w:rsidR="00E2798C" w:rsidRPr="00D83A44" w:rsidRDefault="00E2798C" w:rsidP="00D83A44">
      <w:pPr>
        <w:pStyle w:val="NormalWeb"/>
        <w:shd w:val="clear" w:color="auto" w:fill="FFFFFF"/>
        <w:spacing w:before="75" w:beforeAutospacing="0" w:after="75" w:afterAutospacing="0" w:line="480" w:lineRule="auto"/>
        <w:rPr>
          <w:color w:val="111111"/>
        </w:rPr>
      </w:pPr>
    </w:p>
    <w:p w14:paraId="31FFD811" w14:textId="49FCCEA9" w:rsidR="00CE1CF6" w:rsidRDefault="004C7269" w:rsidP="00AA5D91">
      <w:pPr>
        <w:pStyle w:val="NormalWeb"/>
        <w:shd w:val="clear" w:color="auto" w:fill="FFFFFF"/>
        <w:spacing w:before="75" w:beforeAutospacing="0" w:after="75" w:afterAutospacing="0" w:line="480" w:lineRule="auto"/>
        <w:ind w:firstLine="720"/>
        <w:rPr>
          <w:color w:val="111111"/>
        </w:rPr>
      </w:pPr>
      <w:r w:rsidRPr="00D83A44">
        <w:rPr>
          <w:color w:val="111111"/>
        </w:rPr>
        <w:t>Our first ARIMA model (0,1,0) has</w:t>
      </w:r>
      <w:r w:rsidR="00E567CE" w:rsidRPr="00D83A44">
        <w:rPr>
          <w:color w:val="111111"/>
        </w:rPr>
        <w:t xml:space="preserve"> an uneven distribution of residuals as well as a significant lag spike at 1 and another close one at 4 producing a p-value of 0.004 shown in </w:t>
      </w:r>
      <w:r w:rsidR="00861552" w:rsidRPr="00D83A44">
        <w:rPr>
          <w:color w:val="111111"/>
        </w:rPr>
        <w:t>F</w:t>
      </w:r>
      <w:r w:rsidR="00E567CE" w:rsidRPr="00D83A44">
        <w:rPr>
          <w:color w:val="111111"/>
        </w:rPr>
        <w:t>igure</w:t>
      </w:r>
      <w:r w:rsidR="00861552" w:rsidRPr="00D83A44">
        <w:rPr>
          <w:color w:val="111111"/>
        </w:rPr>
        <w:t xml:space="preserve"> 3</w:t>
      </w:r>
      <w:r w:rsidR="00E567CE" w:rsidRPr="00D83A44">
        <w:rPr>
          <w:color w:val="111111"/>
        </w:rPr>
        <w:t>. Adjusting the p,</w:t>
      </w:r>
      <w:r w:rsidRPr="00D83A44">
        <w:rPr>
          <w:color w:val="111111"/>
        </w:rPr>
        <w:t xml:space="preserve"> </w:t>
      </w:r>
      <w:r w:rsidR="00E567CE" w:rsidRPr="00D83A44">
        <w:rPr>
          <w:color w:val="111111"/>
        </w:rPr>
        <w:t>d,</w:t>
      </w:r>
      <w:r w:rsidRPr="00D83A44">
        <w:rPr>
          <w:color w:val="111111"/>
        </w:rPr>
        <w:t xml:space="preserve"> and </w:t>
      </w:r>
      <w:r w:rsidR="00E567CE" w:rsidRPr="00D83A44">
        <w:rPr>
          <w:color w:val="111111"/>
        </w:rPr>
        <w:t>q</w:t>
      </w:r>
      <w:r w:rsidRPr="00D83A44">
        <w:rPr>
          <w:color w:val="111111"/>
        </w:rPr>
        <w:t xml:space="preserve"> of the ARIMA function</w:t>
      </w:r>
      <w:r w:rsidR="00E567CE" w:rsidRPr="00D83A44">
        <w:rPr>
          <w:color w:val="111111"/>
        </w:rPr>
        <w:t xml:space="preserve"> we produced another time series model</w:t>
      </w:r>
      <w:r w:rsidR="00844644" w:rsidRPr="00D83A44">
        <w:rPr>
          <w:color w:val="111111"/>
        </w:rPr>
        <w:t>, ARIMA (1,2,1)</w:t>
      </w:r>
      <w:r w:rsidR="00E567CE" w:rsidRPr="00D83A44">
        <w:rPr>
          <w:color w:val="111111"/>
        </w:rPr>
        <w:t xml:space="preserve"> using 5 lags producing a p-value of 0.035. Here we notice a more even distribution but there is still a significant spike at lag 4 shown in </w:t>
      </w:r>
      <w:r w:rsidR="00FB008D" w:rsidRPr="00D83A44">
        <w:rPr>
          <w:color w:val="111111"/>
        </w:rPr>
        <w:t>F</w:t>
      </w:r>
      <w:r w:rsidR="00E567CE" w:rsidRPr="00D83A44">
        <w:rPr>
          <w:color w:val="111111"/>
        </w:rPr>
        <w:t>igur</w:t>
      </w:r>
      <w:r w:rsidR="00FB008D" w:rsidRPr="00D83A44">
        <w:rPr>
          <w:color w:val="111111"/>
        </w:rPr>
        <w:t>e 6</w:t>
      </w:r>
      <w:r w:rsidR="00E567CE" w:rsidRPr="00D83A44">
        <w:rPr>
          <w:color w:val="111111"/>
        </w:rPr>
        <w:t xml:space="preserve">. </w:t>
      </w:r>
      <w:r w:rsidRPr="00D83A44">
        <w:rPr>
          <w:color w:val="111111"/>
        </w:rPr>
        <w:t>With the first model</w:t>
      </w:r>
      <w:r w:rsidR="002E7CF2" w:rsidRPr="00D83A44">
        <w:rPr>
          <w:color w:val="111111"/>
        </w:rPr>
        <w:t>, ARIMA(0,1,0),</w:t>
      </w:r>
      <w:r w:rsidRPr="00D83A44">
        <w:rPr>
          <w:color w:val="111111"/>
        </w:rPr>
        <w:t xml:space="preserve"> we get a forecast that appears to capture most of the variance but is clearly heavily influenced by the major spike. </w:t>
      </w:r>
      <w:r w:rsidR="002E7CF2" w:rsidRPr="00D83A44">
        <w:rPr>
          <w:color w:val="111111"/>
        </w:rPr>
        <w:t xml:space="preserve">However, in the second forecast which used </w:t>
      </w:r>
      <w:r w:rsidR="002E7CF2" w:rsidRPr="00D83A44">
        <w:rPr>
          <w:color w:val="111111"/>
        </w:rPr>
        <w:lastRenderedPageBreak/>
        <w:t>ARIMA(1,2,1) shows a model that appears to take the spike into account with a slight spread increase of the deviation predicted around 2023 – 2024 but it also shows the decreasing trend show slightly in the trends but missed by all the other models. Due to this I believe this model was the better of the two model. To evaluate this model I compared it by benchmarking it against a ARIMA(0,0,0) model to check our summary. Comparing our chosen model we notice that the ARIMA(0,0,0) function fails to account for the spike, only taking into account the cyclic spikes as well as missing the trend within the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7ADC" w14:paraId="49B66038" w14:textId="77777777" w:rsidTr="00897ADC">
        <w:tc>
          <w:tcPr>
            <w:tcW w:w="9350" w:type="dxa"/>
            <w:tcBorders>
              <w:bottom w:val="single" w:sz="12" w:space="0" w:color="auto"/>
            </w:tcBorders>
          </w:tcPr>
          <w:p w14:paraId="77A32B05" w14:textId="55AFB3FA" w:rsidR="00897ADC" w:rsidRDefault="00897ADC" w:rsidP="00AA5D91">
            <w:pPr>
              <w:pStyle w:val="NormalWeb"/>
              <w:spacing w:before="75" w:beforeAutospacing="0" w:after="75" w:afterAutospacing="0" w:line="480" w:lineRule="auto"/>
              <w:rPr>
                <w:color w:val="111111"/>
              </w:rPr>
            </w:pPr>
            <w:r>
              <w:rPr>
                <w:color w:val="111111"/>
              </w:rPr>
              <w:t>Figure 3. Residuals - ARIMA (0,1,0)</w:t>
            </w:r>
          </w:p>
        </w:tc>
      </w:tr>
      <w:tr w:rsidR="00897ADC" w14:paraId="3C5056EC" w14:textId="77777777" w:rsidTr="00897ADC">
        <w:tc>
          <w:tcPr>
            <w:tcW w:w="9350" w:type="dxa"/>
            <w:tcBorders>
              <w:top w:val="single" w:sz="12" w:space="0" w:color="auto"/>
              <w:bottom w:val="single" w:sz="12" w:space="0" w:color="auto"/>
            </w:tcBorders>
          </w:tcPr>
          <w:p w14:paraId="7496127E" w14:textId="5182130C" w:rsidR="00897ADC" w:rsidRDefault="00897ADC" w:rsidP="00897ADC">
            <w:pPr>
              <w:pStyle w:val="NormalWeb"/>
              <w:spacing w:before="75" w:beforeAutospacing="0" w:after="75" w:afterAutospacing="0" w:line="480" w:lineRule="auto"/>
              <w:jc w:val="center"/>
              <w:rPr>
                <w:color w:val="111111"/>
              </w:rPr>
            </w:pPr>
            <w:r w:rsidRPr="00D83A44">
              <w:rPr>
                <w:noProof/>
              </w:rPr>
              <w:drawing>
                <wp:inline distT="0" distB="0" distL="0" distR="0" wp14:anchorId="0621888F" wp14:editId="7E9A811F">
                  <wp:extent cx="4165037" cy="39852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4307" cy="4032403"/>
                          </a:xfrm>
                          <a:prstGeom prst="rect">
                            <a:avLst/>
                          </a:prstGeom>
                        </pic:spPr>
                      </pic:pic>
                    </a:graphicData>
                  </a:graphic>
                </wp:inline>
              </w:drawing>
            </w:r>
          </w:p>
        </w:tc>
      </w:tr>
      <w:tr w:rsidR="00897ADC" w14:paraId="76F26AA0" w14:textId="77777777" w:rsidTr="00897ADC">
        <w:tc>
          <w:tcPr>
            <w:tcW w:w="9350" w:type="dxa"/>
            <w:tcBorders>
              <w:top w:val="single" w:sz="12" w:space="0" w:color="auto"/>
            </w:tcBorders>
          </w:tcPr>
          <w:p w14:paraId="71236BFB" w14:textId="77777777" w:rsidR="00897ADC" w:rsidRDefault="00897ADC" w:rsidP="00AA5D91">
            <w:pPr>
              <w:pStyle w:val="NormalWeb"/>
              <w:spacing w:before="75" w:beforeAutospacing="0" w:after="75" w:afterAutospacing="0" w:line="480" w:lineRule="auto"/>
              <w:rPr>
                <w:color w:val="111111"/>
              </w:rPr>
            </w:pPr>
          </w:p>
        </w:tc>
      </w:tr>
    </w:tbl>
    <w:p w14:paraId="029118BE" w14:textId="77777777" w:rsidR="00897ADC" w:rsidRPr="00D83A44" w:rsidRDefault="00897ADC" w:rsidP="00AA5D91">
      <w:pPr>
        <w:pStyle w:val="NormalWeb"/>
        <w:shd w:val="clear" w:color="auto" w:fill="FFFFFF"/>
        <w:spacing w:before="75" w:beforeAutospacing="0" w:after="75" w:afterAutospacing="0" w:line="480" w:lineRule="auto"/>
        <w:ind w:firstLine="720"/>
        <w:rPr>
          <w:color w:val="111111"/>
        </w:rPr>
      </w:pPr>
    </w:p>
    <w:p w14:paraId="5EFA0E41" w14:textId="2CAC0A0A" w:rsidR="00CE1CF6" w:rsidRDefault="00CE1CF6" w:rsidP="00D83A44">
      <w:pPr>
        <w:pStyle w:val="NormalWeb"/>
        <w:shd w:val="clear" w:color="auto" w:fill="FFFFFF"/>
        <w:spacing w:before="75" w:beforeAutospacing="0" w:after="75" w:afterAutospacing="0" w:line="480" w:lineRule="auto"/>
        <w:rPr>
          <w:color w:val="111111"/>
        </w:rPr>
      </w:pPr>
    </w:p>
    <w:p w14:paraId="2699BB3C" w14:textId="49E8A8F6" w:rsidR="00897ADC" w:rsidRDefault="00897ADC" w:rsidP="00D83A44">
      <w:pPr>
        <w:pStyle w:val="NormalWeb"/>
        <w:shd w:val="clear" w:color="auto" w:fill="FFFFFF"/>
        <w:spacing w:before="75" w:beforeAutospacing="0" w:after="75" w:afterAutospacing="0" w:line="480" w:lineRule="auto"/>
        <w:rPr>
          <w:color w:val="1111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7ADC" w14:paraId="2F8A491A" w14:textId="77777777" w:rsidTr="00380B9C">
        <w:tc>
          <w:tcPr>
            <w:tcW w:w="9350" w:type="dxa"/>
            <w:tcBorders>
              <w:bottom w:val="single" w:sz="12" w:space="0" w:color="auto"/>
            </w:tcBorders>
          </w:tcPr>
          <w:p w14:paraId="738E2765" w14:textId="793465A2" w:rsidR="00897ADC" w:rsidRDefault="00897ADC" w:rsidP="00380B9C">
            <w:pPr>
              <w:pStyle w:val="NormalWeb"/>
              <w:spacing w:before="75" w:beforeAutospacing="0" w:after="75" w:afterAutospacing="0" w:line="480" w:lineRule="auto"/>
              <w:rPr>
                <w:color w:val="111111"/>
              </w:rPr>
            </w:pPr>
            <w:r>
              <w:rPr>
                <w:color w:val="111111"/>
              </w:rPr>
              <w:t>Figure 4. Forecast – ARIMA(0,1,0)</w:t>
            </w:r>
          </w:p>
        </w:tc>
      </w:tr>
      <w:tr w:rsidR="00897ADC" w14:paraId="4A312D8B" w14:textId="77777777" w:rsidTr="00380B9C">
        <w:tc>
          <w:tcPr>
            <w:tcW w:w="9350" w:type="dxa"/>
            <w:tcBorders>
              <w:top w:val="single" w:sz="12" w:space="0" w:color="auto"/>
              <w:bottom w:val="single" w:sz="12" w:space="0" w:color="auto"/>
            </w:tcBorders>
          </w:tcPr>
          <w:p w14:paraId="67232437" w14:textId="4053498E" w:rsidR="00897ADC" w:rsidRDefault="00897ADC" w:rsidP="00897ADC">
            <w:pPr>
              <w:pStyle w:val="NormalWeb"/>
              <w:spacing w:before="75" w:beforeAutospacing="0" w:after="75" w:afterAutospacing="0" w:line="480" w:lineRule="auto"/>
              <w:jc w:val="center"/>
              <w:rPr>
                <w:color w:val="111111"/>
              </w:rPr>
            </w:pPr>
            <w:r w:rsidRPr="00D83A44">
              <w:rPr>
                <w:noProof/>
              </w:rPr>
              <w:drawing>
                <wp:inline distT="0" distB="0" distL="0" distR="0" wp14:anchorId="563993C4" wp14:editId="53F57F85">
                  <wp:extent cx="4343400" cy="4155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3957" cy="4252145"/>
                          </a:xfrm>
                          <a:prstGeom prst="rect">
                            <a:avLst/>
                          </a:prstGeom>
                        </pic:spPr>
                      </pic:pic>
                    </a:graphicData>
                  </a:graphic>
                </wp:inline>
              </w:drawing>
            </w:r>
          </w:p>
        </w:tc>
      </w:tr>
      <w:tr w:rsidR="00897ADC" w14:paraId="17CB823F" w14:textId="77777777" w:rsidTr="00380B9C">
        <w:tc>
          <w:tcPr>
            <w:tcW w:w="9350" w:type="dxa"/>
            <w:tcBorders>
              <w:top w:val="single" w:sz="12" w:space="0" w:color="auto"/>
            </w:tcBorders>
          </w:tcPr>
          <w:p w14:paraId="5BAD05FC" w14:textId="77777777" w:rsidR="00897ADC" w:rsidRDefault="00897ADC" w:rsidP="00380B9C">
            <w:pPr>
              <w:pStyle w:val="NormalWeb"/>
              <w:spacing w:before="75" w:beforeAutospacing="0" w:after="75" w:afterAutospacing="0" w:line="480" w:lineRule="auto"/>
              <w:rPr>
                <w:color w:val="111111"/>
              </w:rPr>
            </w:pPr>
          </w:p>
        </w:tc>
      </w:tr>
    </w:tbl>
    <w:p w14:paraId="0216C129" w14:textId="77777777" w:rsidR="00897ADC" w:rsidRPr="00D83A44" w:rsidRDefault="00897ADC" w:rsidP="00D83A44">
      <w:pPr>
        <w:pStyle w:val="NormalWeb"/>
        <w:shd w:val="clear" w:color="auto" w:fill="FFFFFF"/>
        <w:spacing w:before="75" w:beforeAutospacing="0" w:after="75" w:afterAutospacing="0" w:line="480" w:lineRule="auto"/>
        <w:rPr>
          <w:color w:val="111111"/>
        </w:rPr>
      </w:pPr>
    </w:p>
    <w:p w14:paraId="7F431181" w14:textId="47490715" w:rsidR="00897ADC" w:rsidRDefault="00897ADC" w:rsidP="00D83A44">
      <w:pPr>
        <w:pStyle w:val="NormalWeb"/>
        <w:shd w:val="clear" w:color="auto" w:fill="FFFFFF"/>
        <w:spacing w:before="75" w:beforeAutospacing="0" w:after="75" w:afterAutospacing="0" w:line="480" w:lineRule="auto"/>
        <w:rPr>
          <w:color w:val="111111"/>
        </w:rPr>
      </w:pPr>
    </w:p>
    <w:p w14:paraId="57A19E3F" w14:textId="6E40CD1F" w:rsidR="002F7166" w:rsidRDefault="002F7166" w:rsidP="00D83A44">
      <w:pPr>
        <w:pStyle w:val="NormalWeb"/>
        <w:shd w:val="clear" w:color="auto" w:fill="FFFFFF"/>
        <w:spacing w:before="75" w:beforeAutospacing="0" w:after="75" w:afterAutospacing="0" w:line="480" w:lineRule="auto"/>
        <w:rPr>
          <w:color w:val="111111"/>
        </w:rPr>
      </w:pPr>
    </w:p>
    <w:p w14:paraId="470A103A" w14:textId="77777777" w:rsidR="002F7166" w:rsidRDefault="002F7166" w:rsidP="00D83A44">
      <w:pPr>
        <w:pStyle w:val="NormalWeb"/>
        <w:shd w:val="clear" w:color="auto" w:fill="FFFFFF"/>
        <w:spacing w:before="75" w:beforeAutospacing="0" w:after="75" w:afterAutospacing="0" w:line="480" w:lineRule="auto"/>
        <w:rPr>
          <w:color w:val="111111"/>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7ADC" w14:paraId="5F3A4829" w14:textId="77777777" w:rsidTr="00897ADC">
        <w:tc>
          <w:tcPr>
            <w:tcW w:w="9350" w:type="dxa"/>
            <w:tcBorders>
              <w:bottom w:val="single" w:sz="12" w:space="0" w:color="auto"/>
            </w:tcBorders>
          </w:tcPr>
          <w:p w14:paraId="4B0378B3" w14:textId="22FD8664" w:rsidR="00897ADC" w:rsidRDefault="00897ADC" w:rsidP="00380B9C">
            <w:pPr>
              <w:pStyle w:val="NormalWeb"/>
              <w:spacing w:before="75" w:beforeAutospacing="0" w:after="75" w:afterAutospacing="0" w:line="480" w:lineRule="auto"/>
              <w:rPr>
                <w:color w:val="111111"/>
              </w:rPr>
            </w:pPr>
            <w:r>
              <w:rPr>
                <w:color w:val="111111"/>
              </w:rPr>
              <w:lastRenderedPageBreak/>
              <w:t>Figure 5. Residuals – ARIMA(1,2,1)</w:t>
            </w:r>
          </w:p>
        </w:tc>
      </w:tr>
      <w:tr w:rsidR="00897ADC" w14:paraId="4B28B85E" w14:textId="77777777" w:rsidTr="00897ADC">
        <w:tc>
          <w:tcPr>
            <w:tcW w:w="9350" w:type="dxa"/>
            <w:tcBorders>
              <w:top w:val="single" w:sz="12" w:space="0" w:color="auto"/>
              <w:bottom w:val="single" w:sz="12" w:space="0" w:color="auto"/>
            </w:tcBorders>
          </w:tcPr>
          <w:p w14:paraId="59EF44A1" w14:textId="09B02934" w:rsidR="00897ADC" w:rsidRDefault="00897ADC" w:rsidP="00380B9C">
            <w:pPr>
              <w:pStyle w:val="NormalWeb"/>
              <w:spacing w:before="75" w:beforeAutospacing="0" w:after="75" w:afterAutospacing="0" w:line="480" w:lineRule="auto"/>
              <w:rPr>
                <w:color w:val="111111"/>
              </w:rPr>
            </w:pPr>
            <w:r w:rsidRPr="00D83A44">
              <w:rPr>
                <w:noProof/>
              </w:rPr>
              <w:drawing>
                <wp:inline distT="0" distB="0" distL="0" distR="0" wp14:anchorId="46296098" wp14:editId="7F291455">
                  <wp:extent cx="5086350" cy="4866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9530" cy="4879420"/>
                          </a:xfrm>
                          <a:prstGeom prst="rect">
                            <a:avLst/>
                          </a:prstGeom>
                        </pic:spPr>
                      </pic:pic>
                    </a:graphicData>
                  </a:graphic>
                </wp:inline>
              </w:drawing>
            </w:r>
          </w:p>
        </w:tc>
      </w:tr>
      <w:tr w:rsidR="00897ADC" w14:paraId="4F00DE2D" w14:textId="77777777" w:rsidTr="00897ADC">
        <w:tc>
          <w:tcPr>
            <w:tcW w:w="9350" w:type="dxa"/>
            <w:tcBorders>
              <w:top w:val="single" w:sz="12" w:space="0" w:color="auto"/>
            </w:tcBorders>
          </w:tcPr>
          <w:p w14:paraId="5E25C13C" w14:textId="77777777" w:rsidR="00897ADC" w:rsidRDefault="00897ADC" w:rsidP="00380B9C">
            <w:pPr>
              <w:pStyle w:val="NormalWeb"/>
              <w:spacing w:before="75" w:beforeAutospacing="0" w:after="75" w:afterAutospacing="0" w:line="480" w:lineRule="auto"/>
              <w:rPr>
                <w:color w:val="111111"/>
              </w:rPr>
            </w:pPr>
          </w:p>
          <w:p w14:paraId="4553E6F8" w14:textId="77777777" w:rsidR="00897ADC" w:rsidRDefault="00897ADC" w:rsidP="00380B9C">
            <w:pPr>
              <w:pStyle w:val="NormalWeb"/>
              <w:spacing w:before="75" w:beforeAutospacing="0" w:after="75" w:afterAutospacing="0" w:line="480" w:lineRule="auto"/>
              <w:rPr>
                <w:color w:val="111111"/>
              </w:rPr>
            </w:pPr>
          </w:p>
          <w:p w14:paraId="61C077E7" w14:textId="77777777" w:rsidR="00897ADC" w:rsidRDefault="00897ADC" w:rsidP="00380B9C">
            <w:pPr>
              <w:pStyle w:val="NormalWeb"/>
              <w:spacing w:before="75" w:beforeAutospacing="0" w:after="75" w:afterAutospacing="0" w:line="480" w:lineRule="auto"/>
              <w:rPr>
                <w:color w:val="111111"/>
              </w:rPr>
            </w:pPr>
          </w:p>
          <w:p w14:paraId="27DF7017" w14:textId="77777777" w:rsidR="00897ADC" w:rsidRDefault="00897ADC" w:rsidP="00380B9C">
            <w:pPr>
              <w:pStyle w:val="NormalWeb"/>
              <w:spacing w:before="75" w:beforeAutospacing="0" w:after="75" w:afterAutospacing="0" w:line="480" w:lineRule="auto"/>
              <w:rPr>
                <w:color w:val="111111"/>
              </w:rPr>
            </w:pPr>
          </w:p>
          <w:p w14:paraId="2D199659" w14:textId="77777777" w:rsidR="00897ADC" w:rsidRDefault="00897ADC" w:rsidP="00380B9C">
            <w:pPr>
              <w:pStyle w:val="NormalWeb"/>
              <w:spacing w:before="75" w:beforeAutospacing="0" w:after="75" w:afterAutospacing="0" w:line="480" w:lineRule="auto"/>
              <w:rPr>
                <w:color w:val="111111"/>
              </w:rPr>
            </w:pPr>
          </w:p>
          <w:p w14:paraId="7435CCDB" w14:textId="41DBECD6" w:rsidR="00897ADC" w:rsidRDefault="00897ADC" w:rsidP="00380B9C">
            <w:pPr>
              <w:pStyle w:val="NormalWeb"/>
              <w:spacing w:before="75" w:beforeAutospacing="0" w:after="75" w:afterAutospacing="0" w:line="480" w:lineRule="auto"/>
              <w:rPr>
                <w:color w:val="111111"/>
              </w:rPr>
            </w:pPr>
          </w:p>
        </w:tc>
      </w:tr>
      <w:tr w:rsidR="00897ADC" w14:paraId="184CBBF0" w14:textId="77777777" w:rsidTr="00897ADC">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4"/>
            </w:tblGrid>
            <w:tr w:rsidR="00897ADC" w14:paraId="3618BF4F" w14:textId="77777777" w:rsidTr="00897ADC">
              <w:tc>
                <w:tcPr>
                  <w:tcW w:w="9124" w:type="dxa"/>
                  <w:tcBorders>
                    <w:bottom w:val="single" w:sz="12" w:space="0" w:color="auto"/>
                  </w:tcBorders>
                </w:tcPr>
                <w:p w14:paraId="1F2052E4" w14:textId="61788BE7" w:rsidR="00897ADC" w:rsidRDefault="00897ADC" w:rsidP="00380B9C">
                  <w:pPr>
                    <w:pStyle w:val="NormalWeb"/>
                    <w:spacing w:before="75" w:beforeAutospacing="0" w:after="75" w:afterAutospacing="0" w:line="480" w:lineRule="auto"/>
                    <w:rPr>
                      <w:color w:val="111111"/>
                    </w:rPr>
                  </w:pPr>
                  <w:r>
                    <w:rPr>
                      <w:color w:val="111111"/>
                    </w:rPr>
                    <w:lastRenderedPageBreak/>
                    <w:t>Figure 6. Forecast – ARIMA(1,2,1)</w:t>
                  </w:r>
                </w:p>
              </w:tc>
            </w:tr>
            <w:tr w:rsidR="00897ADC" w14:paraId="5A15448C" w14:textId="77777777" w:rsidTr="00897ADC">
              <w:tc>
                <w:tcPr>
                  <w:tcW w:w="9124" w:type="dxa"/>
                  <w:tcBorders>
                    <w:top w:val="single" w:sz="12" w:space="0" w:color="auto"/>
                    <w:bottom w:val="single" w:sz="12" w:space="0" w:color="auto"/>
                  </w:tcBorders>
                </w:tcPr>
                <w:p w14:paraId="6E70024D" w14:textId="4F5E4349" w:rsidR="00897ADC" w:rsidRDefault="00897ADC" w:rsidP="00380B9C">
                  <w:pPr>
                    <w:pStyle w:val="NormalWeb"/>
                    <w:spacing w:before="75" w:beforeAutospacing="0" w:after="75" w:afterAutospacing="0" w:line="480" w:lineRule="auto"/>
                    <w:rPr>
                      <w:color w:val="111111"/>
                    </w:rPr>
                  </w:pPr>
                  <w:r w:rsidRPr="00D83A44">
                    <w:rPr>
                      <w:noProof/>
                    </w:rPr>
                    <w:drawing>
                      <wp:inline distT="0" distB="0" distL="0" distR="0" wp14:anchorId="6E483344" wp14:editId="3467F88E">
                        <wp:extent cx="4850130" cy="464078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5901" cy="4655876"/>
                                </a:xfrm>
                                <a:prstGeom prst="rect">
                                  <a:avLst/>
                                </a:prstGeom>
                              </pic:spPr>
                            </pic:pic>
                          </a:graphicData>
                        </a:graphic>
                      </wp:inline>
                    </w:drawing>
                  </w:r>
                </w:p>
              </w:tc>
            </w:tr>
          </w:tbl>
          <w:p w14:paraId="3735716A" w14:textId="77777777" w:rsidR="00897ADC" w:rsidRDefault="00897ADC" w:rsidP="00380B9C">
            <w:pPr>
              <w:pStyle w:val="NormalWeb"/>
              <w:spacing w:before="75" w:beforeAutospacing="0" w:after="75" w:afterAutospacing="0" w:line="480" w:lineRule="auto"/>
              <w:rPr>
                <w:color w:val="111111"/>
              </w:rPr>
            </w:pPr>
          </w:p>
        </w:tc>
      </w:tr>
      <w:tr w:rsidR="00897ADC" w14:paraId="75F04E52" w14:textId="77777777" w:rsidTr="00897ADC">
        <w:tc>
          <w:tcPr>
            <w:tcW w:w="9350" w:type="dxa"/>
          </w:tcPr>
          <w:p w14:paraId="52D2A427" w14:textId="51F5E510" w:rsidR="00897ADC" w:rsidRDefault="00897ADC" w:rsidP="00380B9C">
            <w:pPr>
              <w:pStyle w:val="NormalWeb"/>
              <w:spacing w:before="75" w:beforeAutospacing="0" w:after="75" w:afterAutospacing="0" w:line="480" w:lineRule="auto"/>
              <w:rPr>
                <w:color w:val="111111"/>
              </w:rPr>
            </w:pPr>
          </w:p>
        </w:tc>
      </w:tr>
      <w:tr w:rsidR="00897ADC" w14:paraId="6930E861" w14:textId="77777777" w:rsidTr="00897ADC">
        <w:tc>
          <w:tcPr>
            <w:tcW w:w="9350" w:type="dxa"/>
          </w:tcPr>
          <w:p w14:paraId="1EF99E0C" w14:textId="77777777" w:rsidR="00897ADC" w:rsidRDefault="00897ADC" w:rsidP="00380B9C">
            <w:pPr>
              <w:pStyle w:val="NormalWeb"/>
              <w:spacing w:before="75" w:beforeAutospacing="0" w:after="75" w:afterAutospacing="0" w:line="480" w:lineRule="auto"/>
              <w:rPr>
                <w:color w:val="111111"/>
              </w:rPr>
            </w:pPr>
          </w:p>
        </w:tc>
      </w:tr>
    </w:tbl>
    <w:p w14:paraId="416E1557" w14:textId="77777777" w:rsidR="00897ADC" w:rsidRPr="00D83A44" w:rsidRDefault="00897ADC" w:rsidP="00D83A44">
      <w:pPr>
        <w:pStyle w:val="NormalWeb"/>
        <w:shd w:val="clear" w:color="auto" w:fill="FFFFFF"/>
        <w:spacing w:before="75" w:beforeAutospacing="0" w:after="75" w:afterAutospacing="0" w:line="480" w:lineRule="auto"/>
        <w:rPr>
          <w:color w:val="111111"/>
        </w:rPr>
      </w:pPr>
    </w:p>
    <w:p w14:paraId="4A0FD3C6" w14:textId="3739EE16" w:rsidR="00CE1CF6" w:rsidRDefault="00CE1CF6" w:rsidP="00D83A44">
      <w:pPr>
        <w:pStyle w:val="NormalWeb"/>
        <w:shd w:val="clear" w:color="auto" w:fill="FFFFFF"/>
        <w:spacing w:before="75" w:beforeAutospacing="0" w:after="75" w:afterAutospacing="0" w:line="480" w:lineRule="auto"/>
        <w:rPr>
          <w:color w:val="111111"/>
        </w:rPr>
      </w:pPr>
    </w:p>
    <w:p w14:paraId="446F8474" w14:textId="05393468" w:rsidR="002F7166" w:rsidRDefault="002F7166" w:rsidP="00D83A44">
      <w:pPr>
        <w:pStyle w:val="NormalWeb"/>
        <w:shd w:val="clear" w:color="auto" w:fill="FFFFFF"/>
        <w:spacing w:before="75" w:beforeAutospacing="0" w:after="75" w:afterAutospacing="0" w:line="480" w:lineRule="auto"/>
        <w:rPr>
          <w:color w:val="111111"/>
        </w:rPr>
      </w:pPr>
    </w:p>
    <w:p w14:paraId="7E9C1A39" w14:textId="45A6EF7F" w:rsidR="002F7166" w:rsidRDefault="002F7166" w:rsidP="00D83A44">
      <w:pPr>
        <w:pStyle w:val="NormalWeb"/>
        <w:shd w:val="clear" w:color="auto" w:fill="FFFFFF"/>
        <w:spacing w:before="75" w:beforeAutospacing="0" w:after="75" w:afterAutospacing="0" w:line="480" w:lineRule="auto"/>
        <w:rPr>
          <w:color w:val="111111"/>
        </w:rPr>
      </w:pPr>
    </w:p>
    <w:p w14:paraId="303EBF78" w14:textId="77777777" w:rsidR="002F7166" w:rsidRDefault="002F7166" w:rsidP="00D83A44">
      <w:pPr>
        <w:pStyle w:val="NormalWeb"/>
        <w:shd w:val="clear" w:color="auto" w:fill="FFFFFF"/>
        <w:spacing w:before="75" w:beforeAutospacing="0" w:after="75" w:afterAutospacing="0" w:line="480" w:lineRule="auto"/>
        <w:rPr>
          <w:color w:val="1111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7ADC" w14:paraId="130B8350" w14:textId="77777777" w:rsidTr="00897ADC">
        <w:tc>
          <w:tcPr>
            <w:tcW w:w="9350" w:type="dxa"/>
            <w:tcBorders>
              <w:bottom w:val="single" w:sz="12" w:space="0" w:color="auto"/>
            </w:tcBorders>
          </w:tcPr>
          <w:p w14:paraId="0DA521BA" w14:textId="7C2B2222" w:rsidR="00897ADC" w:rsidRDefault="00897ADC" w:rsidP="00D83A44">
            <w:pPr>
              <w:pStyle w:val="NormalWeb"/>
              <w:spacing w:before="75" w:beforeAutospacing="0" w:after="75" w:afterAutospacing="0" w:line="480" w:lineRule="auto"/>
              <w:rPr>
                <w:color w:val="111111"/>
              </w:rPr>
            </w:pPr>
            <w:r>
              <w:rPr>
                <w:color w:val="111111"/>
              </w:rPr>
              <w:lastRenderedPageBreak/>
              <w:t>Figure 7. Residuals – ARMA(0,0,0)</w:t>
            </w:r>
          </w:p>
        </w:tc>
      </w:tr>
      <w:tr w:rsidR="00897ADC" w14:paraId="4D7330E2" w14:textId="77777777" w:rsidTr="00897ADC">
        <w:tc>
          <w:tcPr>
            <w:tcW w:w="9350" w:type="dxa"/>
            <w:tcBorders>
              <w:top w:val="single" w:sz="12" w:space="0" w:color="auto"/>
              <w:bottom w:val="single" w:sz="12" w:space="0" w:color="auto"/>
            </w:tcBorders>
          </w:tcPr>
          <w:p w14:paraId="3BB94404" w14:textId="1034722F" w:rsidR="00897ADC" w:rsidRDefault="00897ADC" w:rsidP="00D83A44">
            <w:pPr>
              <w:pStyle w:val="NormalWeb"/>
              <w:spacing w:before="75" w:beforeAutospacing="0" w:after="75" w:afterAutospacing="0" w:line="480" w:lineRule="auto"/>
              <w:rPr>
                <w:color w:val="111111"/>
              </w:rPr>
            </w:pPr>
            <w:r w:rsidRPr="00D83A44">
              <w:rPr>
                <w:noProof/>
              </w:rPr>
              <w:drawing>
                <wp:inline distT="0" distB="0" distL="0" distR="0" wp14:anchorId="470D2EB2" wp14:editId="50B940AF">
                  <wp:extent cx="4949190" cy="4735572"/>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076" cy="4756514"/>
                          </a:xfrm>
                          <a:prstGeom prst="rect">
                            <a:avLst/>
                          </a:prstGeom>
                        </pic:spPr>
                      </pic:pic>
                    </a:graphicData>
                  </a:graphic>
                </wp:inline>
              </w:drawing>
            </w:r>
          </w:p>
        </w:tc>
      </w:tr>
      <w:tr w:rsidR="00897ADC" w14:paraId="146AB7C5" w14:textId="77777777" w:rsidTr="00897ADC">
        <w:tc>
          <w:tcPr>
            <w:tcW w:w="9350" w:type="dxa"/>
            <w:tcBorders>
              <w:top w:val="single" w:sz="12" w:space="0" w:color="auto"/>
            </w:tcBorders>
          </w:tcPr>
          <w:p w14:paraId="5727295D" w14:textId="77777777" w:rsidR="00897ADC" w:rsidRDefault="00897ADC" w:rsidP="00D83A44">
            <w:pPr>
              <w:pStyle w:val="NormalWeb"/>
              <w:spacing w:before="75" w:beforeAutospacing="0" w:after="75" w:afterAutospacing="0" w:line="480" w:lineRule="auto"/>
              <w:rPr>
                <w:color w:val="111111"/>
              </w:rPr>
            </w:pPr>
          </w:p>
        </w:tc>
      </w:tr>
    </w:tbl>
    <w:p w14:paraId="1CF94653" w14:textId="72441A62" w:rsidR="00897ADC" w:rsidRDefault="00897ADC" w:rsidP="00D83A44">
      <w:pPr>
        <w:pStyle w:val="NormalWeb"/>
        <w:shd w:val="clear" w:color="auto" w:fill="FFFFFF"/>
        <w:spacing w:before="75" w:beforeAutospacing="0" w:after="75" w:afterAutospacing="0" w:line="480" w:lineRule="auto"/>
        <w:rPr>
          <w:color w:val="111111"/>
        </w:rPr>
      </w:pPr>
    </w:p>
    <w:p w14:paraId="39B51FDB" w14:textId="7493F0F1" w:rsidR="002F7166" w:rsidRDefault="002F7166" w:rsidP="00D83A44">
      <w:pPr>
        <w:pStyle w:val="NormalWeb"/>
        <w:shd w:val="clear" w:color="auto" w:fill="FFFFFF"/>
        <w:spacing w:before="75" w:beforeAutospacing="0" w:after="75" w:afterAutospacing="0" w:line="480" w:lineRule="auto"/>
        <w:rPr>
          <w:color w:val="111111"/>
        </w:rPr>
      </w:pPr>
    </w:p>
    <w:p w14:paraId="6A8F4C54" w14:textId="1670193F" w:rsidR="002F7166" w:rsidRDefault="002F7166" w:rsidP="00D83A44">
      <w:pPr>
        <w:pStyle w:val="NormalWeb"/>
        <w:shd w:val="clear" w:color="auto" w:fill="FFFFFF"/>
        <w:spacing w:before="75" w:beforeAutospacing="0" w:after="75" w:afterAutospacing="0" w:line="480" w:lineRule="auto"/>
        <w:rPr>
          <w:color w:val="111111"/>
        </w:rPr>
      </w:pPr>
    </w:p>
    <w:p w14:paraId="65853A7C" w14:textId="43219484" w:rsidR="002F7166" w:rsidRDefault="002F7166" w:rsidP="00D83A44">
      <w:pPr>
        <w:pStyle w:val="NormalWeb"/>
        <w:shd w:val="clear" w:color="auto" w:fill="FFFFFF"/>
        <w:spacing w:before="75" w:beforeAutospacing="0" w:after="75" w:afterAutospacing="0" w:line="480" w:lineRule="auto"/>
        <w:rPr>
          <w:color w:val="111111"/>
        </w:rPr>
      </w:pPr>
    </w:p>
    <w:p w14:paraId="7A4B7440" w14:textId="77777777" w:rsidR="002F7166" w:rsidRDefault="002F7166" w:rsidP="00D83A44">
      <w:pPr>
        <w:pStyle w:val="NormalWeb"/>
        <w:shd w:val="clear" w:color="auto" w:fill="FFFFFF"/>
        <w:spacing w:before="75" w:beforeAutospacing="0" w:after="75" w:afterAutospacing="0" w:line="480" w:lineRule="auto"/>
        <w:rPr>
          <w:color w:val="1111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7ADC" w14:paraId="72529C0C" w14:textId="77777777" w:rsidTr="00897ADC">
        <w:tc>
          <w:tcPr>
            <w:tcW w:w="9350" w:type="dxa"/>
            <w:tcBorders>
              <w:bottom w:val="single" w:sz="12" w:space="0" w:color="auto"/>
            </w:tcBorders>
          </w:tcPr>
          <w:p w14:paraId="3F59C7CB" w14:textId="3F72798D" w:rsidR="00897ADC" w:rsidRDefault="00897ADC" w:rsidP="00D83A44">
            <w:pPr>
              <w:pStyle w:val="NormalWeb"/>
              <w:spacing w:before="75" w:beforeAutospacing="0" w:after="75" w:afterAutospacing="0" w:line="480" w:lineRule="auto"/>
              <w:rPr>
                <w:color w:val="111111"/>
              </w:rPr>
            </w:pPr>
            <w:r>
              <w:rPr>
                <w:color w:val="111111"/>
              </w:rPr>
              <w:lastRenderedPageBreak/>
              <w:t>Figure 8. Forecast – ARIMA(0,0,0)</w:t>
            </w:r>
          </w:p>
        </w:tc>
      </w:tr>
      <w:tr w:rsidR="00897ADC" w14:paraId="436619FE" w14:textId="77777777" w:rsidTr="00897ADC">
        <w:tc>
          <w:tcPr>
            <w:tcW w:w="9350" w:type="dxa"/>
            <w:tcBorders>
              <w:top w:val="single" w:sz="12" w:space="0" w:color="auto"/>
              <w:bottom w:val="single" w:sz="12" w:space="0" w:color="auto"/>
            </w:tcBorders>
          </w:tcPr>
          <w:p w14:paraId="66396860" w14:textId="051F786C" w:rsidR="00897ADC" w:rsidRDefault="00897ADC" w:rsidP="00897ADC">
            <w:pPr>
              <w:pStyle w:val="NormalWeb"/>
              <w:spacing w:before="75" w:beforeAutospacing="0" w:after="75" w:afterAutospacing="0" w:line="480" w:lineRule="auto"/>
              <w:jc w:val="center"/>
              <w:rPr>
                <w:color w:val="111111"/>
              </w:rPr>
            </w:pPr>
            <w:r w:rsidRPr="00D83A44">
              <w:rPr>
                <w:noProof/>
              </w:rPr>
              <w:drawing>
                <wp:inline distT="0" distB="0" distL="0" distR="0" wp14:anchorId="235B6D4D" wp14:editId="741F7913">
                  <wp:extent cx="5154930" cy="4932430"/>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0810" cy="4966762"/>
                          </a:xfrm>
                          <a:prstGeom prst="rect">
                            <a:avLst/>
                          </a:prstGeom>
                        </pic:spPr>
                      </pic:pic>
                    </a:graphicData>
                  </a:graphic>
                </wp:inline>
              </w:drawing>
            </w:r>
          </w:p>
        </w:tc>
      </w:tr>
      <w:tr w:rsidR="00897ADC" w14:paraId="000FD483" w14:textId="77777777" w:rsidTr="00897ADC">
        <w:tc>
          <w:tcPr>
            <w:tcW w:w="9350" w:type="dxa"/>
            <w:tcBorders>
              <w:top w:val="single" w:sz="12" w:space="0" w:color="auto"/>
            </w:tcBorders>
          </w:tcPr>
          <w:p w14:paraId="3F000D6D" w14:textId="77777777" w:rsidR="00897ADC" w:rsidRDefault="00897ADC" w:rsidP="00D83A44">
            <w:pPr>
              <w:pStyle w:val="NormalWeb"/>
              <w:spacing w:before="75" w:beforeAutospacing="0" w:after="75" w:afterAutospacing="0" w:line="480" w:lineRule="auto"/>
              <w:rPr>
                <w:color w:val="111111"/>
              </w:rPr>
            </w:pPr>
          </w:p>
        </w:tc>
      </w:tr>
    </w:tbl>
    <w:p w14:paraId="623FDE89" w14:textId="77777777" w:rsidR="002F7166" w:rsidRPr="00D83A44" w:rsidRDefault="002F7166" w:rsidP="00D83A44">
      <w:pPr>
        <w:pStyle w:val="NormalWeb"/>
        <w:shd w:val="clear" w:color="auto" w:fill="FFFFFF"/>
        <w:spacing w:before="75" w:beforeAutospacing="0" w:after="75" w:afterAutospacing="0" w:line="480" w:lineRule="auto"/>
        <w:rPr>
          <w:color w:val="111111"/>
        </w:rPr>
      </w:pPr>
    </w:p>
    <w:p w14:paraId="7F08E568" w14:textId="34F4062E" w:rsidR="00D606DB" w:rsidRPr="00AA5D91" w:rsidRDefault="00AA5D91" w:rsidP="00D83A44">
      <w:pPr>
        <w:pStyle w:val="NormalWeb"/>
        <w:shd w:val="clear" w:color="auto" w:fill="FFFFFF"/>
        <w:spacing w:before="75" w:beforeAutospacing="0" w:after="75" w:afterAutospacing="0" w:line="480" w:lineRule="auto"/>
        <w:rPr>
          <w:b/>
          <w:bCs/>
          <w:color w:val="111111"/>
        </w:rPr>
      </w:pPr>
      <w:r w:rsidRPr="00AA5D91">
        <w:rPr>
          <w:b/>
          <w:bCs/>
          <w:color w:val="111111"/>
        </w:rPr>
        <w:t>Conclusions</w:t>
      </w:r>
    </w:p>
    <w:p w14:paraId="14A3CF37" w14:textId="36951D53" w:rsidR="00D83A44" w:rsidRDefault="00D83A44" w:rsidP="00AA5D91">
      <w:pPr>
        <w:pStyle w:val="NormalWeb"/>
        <w:shd w:val="clear" w:color="auto" w:fill="FFFFFF"/>
        <w:spacing w:before="75" w:beforeAutospacing="0" w:after="75" w:afterAutospacing="0" w:line="480" w:lineRule="auto"/>
        <w:ind w:firstLine="720"/>
      </w:pPr>
      <w:r>
        <w:rPr>
          <w:color w:val="222222"/>
          <w:shd w:val="clear" w:color="auto" w:fill="FFFFFF"/>
        </w:rPr>
        <w:t xml:space="preserve">Using this dataset we ran </w:t>
      </w:r>
      <w:r w:rsidRPr="00D83A44">
        <w:t>dynamic regression and ARIMA model on the dataset to predict potential future fires impact</w:t>
      </w:r>
      <w:r>
        <w:t xml:space="preserve">. We noticed an overall downward trend across the country in wildfires however we can still expect spikes despite the trend. </w:t>
      </w:r>
      <w:r w:rsidR="00AD5A27" w:rsidRPr="00D83A44">
        <w:t xml:space="preserve">“…Centre for Research on the Epidemiology of Disasters (CRED)… CRED also provides data on disasters over the past </w:t>
      </w:r>
      <w:r w:rsidR="00AD5A27" w:rsidRPr="00D83A44">
        <w:lastRenderedPageBreak/>
        <w:t>decade, which shows even higher annual averages in almost all areas, except for wildfire cases” (</w:t>
      </w:r>
      <w:proofErr w:type="spellStart"/>
      <w:r w:rsidR="00AD5A27" w:rsidRPr="00D83A44">
        <w:t>Fawzy</w:t>
      </w:r>
      <w:proofErr w:type="spellEnd"/>
      <w:r w:rsidR="00AD5A27" w:rsidRPr="00D83A44">
        <w:t xml:space="preserve"> et al., 2020).</w:t>
      </w:r>
      <w:r w:rsidR="00AD5A27">
        <w:rPr>
          <w:color w:val="111111"/>
        </w:rPr>
        <w:t xml:space="preserve">  </w:t>
      </w:r>
      <w:r>
        <w:t xml:space="preserve">I believe this is due to the interconnected nature of wildfires and climate change as </w:t>
      </w:r>
      <w:r w:rsidR="00AD5A27">
        <w:t xml:space="preserve">each wildfire can directly worsen the climate leading to more wildfires, </w:t>
      </w:r>
      <w:r w:rsidRPr="00D83A44">
        <w:t>“</w:t>
      </w:r>
      <w:r>
        <w:t>…</w:t>
      </w:r>
      <w:r w:rsidRPr="00D83A44">
        <w:t xml:space="preserve"> wildfires are a direct source of CO2 emissions. Although wildfires are part of the natural system, it is clear that human-induced emissions are directly interfering and amplifying the impact of natural system emissions” (</w:t>
      </w:r>
      <w:proofErr w:type="spellStart"/>
      <w:r w:rsidRPr="00D83A44">
        <w:t>Fawzy</w:t>
      </w:r>
      <w:proofErr w:type="spellEnd"/>
      <w:r w:rsidRPr="00D83A44">
        <w:t xml:space="preserve"> et al., 2020).</w:t>
      </w:r>
      <w:r w:rsidR="00AD5A27">
        <w:t xml:space="preserve"> </w:t>
      </w:r>
      <w:r w:rsidRPr="00D83A44">
        <w:t>This is a macro level evaluation on wildfires in the US and does not account for singular devastations such as in California where on a micro level the wildfires have increased in devastation and occurrence, “two largest contemporary wildfires, and two most destructive wildfires all occurred during 2017 and 2018” (Goss et al., 2020).</w:t>
      </w:r>
      <w:r w:rsidR="00AD5A27">
        <w:t xml:space="preserve">  These wildfires need to not just be prevented but also be contained when they happen contain the risks associated,</w:t>
      </w:r>
      <w:r w:rsidR="00AD5A27" w:rsidRPr="00D83A44">
        <w:rPr>
          <w:color w:val="111111"/>
        </w:rPr>
        <w:t xml:space="preserve"> </w:t>
      </w:r>
      <w:r w:rsidR="00AD5A27" w:rsidRPr="00D83A44">
        <w:rPr>
          <w:color w:val="222222"/>
          <w:shd w:val="clear" w:color="auto" w:fill="FFFFFF"/>
        </w:rPr>
        <w:t>“</w:t>
      </w:r>
      <w:r w:rsidR="00AD5A27">
        <w:rPr>
          <w:color w:val="222222"/>
          <w:shd w:val="clear" w:color="auto" w:fill="FFFFFF"/>
        </w:rPr>
        <w:t>…</w:t>
      </w:r>
      <w:r w:rsidR="00AD5A27" w:rsidRPr="00D83A44">
        <w:rPr>
          <w:color w:val="222222"/>
          <w:shd w:val="clear" w:color="auto" w:fill="FFFFFF"/>
        </w:rPr>
        <w:t>improved fire containment could reduce wildfire risk to the water source by 13.0 to 55.3% depending on impact measure and post-fire rainfall” (Gannon et al., 2020).</w:t>
      </w:r>
      <w:r w:rsidR="00AD5A27">
        <w:rPr>
          <w:color w:val="222222"/>
          <w:shd w:val="clear" w:color="auto" w:fill="FFFFFF"/>
        </w:rPr>
        <w:t xml:space="preserve"> </w:t>
      </w:r>
      <w:r w:rsidR="00AD5A27">
        <w:rPr>
          <w:color w:val="222222"/>
          <w:shd w:val="clear" w:color="auto" w:fill="FFFFFF"/>
        </w:rPr>
        <w:t xml:space="preserve">Overall the downward trend with spikes shows the harsh reality that we are making progress in fighting climate change, indicated in the downward trend, however the worsening of the climate has means we can predict the worsening of disasters, </w:t>
      </w:r>
      <w:r w:rsidRPr="00D83A44">
        <w:t>“Climate change can thus be viewed as a wildfire ‘threat multiplier’ amplifying natural and human risk factors that are already prevalent throughout California” (Goss et al., 2020).</w:t>
      </w:r>
    </w:p>
    <w:p w14:paraId="1192CC07" w14:textId="7F82A7B3" w:rsidR="005A6701" w:rsidRDefault="005A6701" w:rsidP="00AA5D91">
      <w:pPr>
        <w:pStyle w:val="NormalWeb"/>
        <w:shd w:val="clear" w:color="auto" w:fill="FFFFFF"/>
        <w:spacing w:before="75" w:beforeAutospacing="0" w:after="75" w:afterAutospacing="0" w:line="480" w:lineRule="auto"/>
        <w:ind w:firstLine="720"/>
      </w:pPr>
    </w:p>
    <w:p w14:paraId="526884BF" w14:textId="0EB98402" w:rsidR="005A6701" w:rsidRDefault="005A6701" w:rsidP="00AA5D91">
      <w:pPr>
        <w:pStyle w:val="NormalWeb"/>
        <w:shd w:val="clear" w:color="auto" w:fill="FFFFFF"/>
        <w:spacing w:before="75" w:beforeAutospacing="0" w:after="75" w:afterAutospacing="0" w:line="480" w:lineRule="auto"/>
        <w:ind w:firstLine="720"/>
      </w:pPr>
    </w:p>
    <w:p w14:paraId="7E09F46C" w14:textId="5EF2E02C" w:rsidR="005A6701" w:rsidRDefault="005A6701" w:rsidP="00AA5D91">
      <w:pPr>
        <w:pStyle w:val="NormalWeb"/>
        <w:shd w:val="clear" w:color="auto" w:fill="FFFFFF"/>
        <w:spacing w:before="75" w:beforeAutospacing="0" w:after="75" w:afterAutospacing="0" w:line="480" w:lineRule="auto"/>
        <w:ind w:firstLine="720"/>
      </w:pPr>
    </w:p>
    <w:p w14:paraId="268EEB73" w14:textId="53EB7118" w:rsidR="005A6701" w:rsidRDefault="005A6701" w:rsidP="00AA5D91">
      <w:pPr>
        <w:pStyle w:val="NormalWeb"/>
        <w:shd w:val="clear" w:color="auto" w:fill="FFFFFF"/>
        <w:spacing w:before="75" w:beforeAutospacing="0" w:after="75" w:afterAutospacing="0" w:line="480" w:lineRule="auto"/>
        <w:ind w:firstLine="720"/>
      </w:pPr>
    </w:p>
    <w:p w14:paraId="0A5E8927" w14:textId="67C05211" w:rsidR="005A6701" w:rsidRDefault="005A6701" w:rsidP="00AA5D91">
      <w:pPr>
        <w:pStyle w:val="NormalWeb"/>
        <w:shd w:val="clear" w:color="auto" w:fill="FFFFFF"/>
        <w:spacing w:before="75" w:beforeAutospacing="0" w:after="75" w:afterAutospacing="0" w:line="480" w:lineRule="auto"/>
        <w:ind w:firstLine="720"/>
      </w:pPr>
    </w:p>
    <w:p w14:paraId="0DA10BAB" w14:textId="77777777" w:rsidR="005A6701" w:rsidRPr="00AD5A27" w:rsidRDefault="005A6701" w:rsidP="007A4185">
      <w:pPr>
        <w:pStyle w:val="NormalWeb"/>
        <w:shd w:val="clear" w:color="auto" w:fill="FFFFFF"/>
        <w:spacing w:before="75" w:beforeAutospacing="0" w:after="75" w:afterAutospacing="0" w:line="480" w:lineRule="auto"/>
        <w:rPr>
          <w:color w:val="222222"/>
          <w:shd w:val="clear" w:color="auto" w:fill="FFFFFF"/>
        </w:rPr>
      </w:pPr>
    </w:p>
    <w:p w14:paraId="6B512ECB" w14:textId="65797780" w:rsidR="00D83A44" w:rsidRPr="00AA5D91" w:rsidRDefault="00AA5D91" w:rsidP="00AA5D91">
      <w:pPr>
        <w:pStyle w:val="NormalWeb"/>
        <w:shd w:val="clear" w:color="auto" w:fill="FFFFFF"/>
        <w:spacing w:before="75" w:beforeAutospacing="0" w:after="75" w:afterAutospacing="0" w:line="480" w:lineRule="auto"/>
        <w:jc w:val="center"/>
        <w:rPr>
          <w:b/>
          <w:bCs/>
        </w:rPr>
      </w:pPr>
      <w:r w:rsidRPr="00AA5D91">
        <w:rPr>
          <w:b/>
          <w:bCs/>
        </w:rPr>
        <w:lastRenderedPageBreak/>
        <w:t>References</w:t>
      </w:r>
    </w:p>
    <w:p w14:paraId="51955762" w14:textId="77777777" w:rsidR="00AA5D91" w:rsidRPr="005E5DA8" w:rsidRDefault="00AA5D91" w:rsidP="00AA5D91">
      <w:pPr>
        <w:spacing w:after="0" w:line="480" w:lineRule="auto"/>
        <w:ind w:left="720" w:hanging="720"/>
        <w:rPr>
          <w:rFonts w:ascii="Times New Roman" w:eastAsia="Times New Roman" w:hAnsi="Times New Roman" w:cs="Times New Roman"/>
          <w:sz w:val="24"/>
          <w:szCs w:val="24"/>
        </w:rPr>
      </w:pPr>
      <w:proofErr w:type="spellStart"/>
      <w:r w:rsidRPr="005E5DA8">
        <w:rPr>
          <w:rFonts w:ascii="Times New Roman" w:eastAsia="Times New Roman" w:hAnsi="Times New Roman" w:cs="Times New Roman"/>
          <w:sz w:val="24"/>
          <w:szCs w:val="24"/>
        </w:rPr>
        <w:t>Fawzy</w:t>
      </w:r>
      <w:proofErr w:type="spellEnd"/>
      <w:r w:rsidRPr="005E5DA8">
        <w:rPr>
          <w:rFonts w:ascii="Times New Roman" w:eastAsia="Times New Roman" w:hAnsi="Times New Roman" w:cs="Times New Roman"/>
          <w:sz w:val="24"/>
          <w:szCs w:val="24"/>
        </w:rPr>
        <w:t xml:space="preserve">, S., Osman, A. I., Doran, J., &amp; Rooney, D. W. (2020). Strategies for mitigation of climate change: a review. </w:t>
      </w:r>
      <w:r w:rsidRPr="005E5DA8">
        <w:rPr>
          <w:rFonts w:ascii="Times New Roman" w:eastAsia="Times New Roman" w:hAnsi="Times New Roman" w:cs="Times New Roman"/>
          <w:i/>
          <w:iCs/>
          <w:sz w:val="24"/>
          <w:szCs w:val="24"/>
        </w:rPr>
        <w:t>Environmental Chemistry Letters</w:t>
      </w:r>
      <w:r w:rsidRPr="005E5DA8">
        <w:rPr>
          <w:rFonts w:ascii="Times New Roman" w:eastAsia="Times New Roman" w:hAnsi="Times New Roman" w:cs="Times New Roman"/>
          <w:sz w:val="24"/>
          <w:szCs w:val="24"/>
        </w:rPr>
        <w:t>. https://doi.org/10.1007/s10311-020-01059-w</w:t>
      </w:r>
    </w:p>
    <w:p w14:paraId="6946209E" w14:textId="77777777" w:rsidR="00AA5D91" w:rsidRPr="005E5DA8" w:rsidRDefault="00AA5D91" w:rsidP="00AA5D91">
      <w:pPr>
        <w:spacing w:after="0" w:line="480" w:lineRule="auto"/>
        <w:ind w:left="720" w:hanging="720"/>
        <w:rPr>
          <w:rFonts w:ascii="Times New Roman" w:eastAsia="Times New Roman" w:hAnsi="Times New Roman" w:cs="Times New Roman"/>
          <w:sz w:val="24"/>
          <w:szCs w:val="24"/>
        </w:rPr>
      </w:pPr>
      <w:r w:rsidRPr="005E5DA8">
        <w:rPr>
          <w:rFonts w:ascii="Times New Roman" w:eastAsia="Times New Roman" w:hAnsi="Times New Roman" w:cs="Times New Roman"/>
          <w:sz w:val="24"/>
          <w:szCs w:val="24"/>
        </w:rPr>
        <w:t xml:space="preserve">Gannon, B. M., Wei, Y., &amp; Thompson, M. P. (2020). Mitigating Source Water Risks with Improved Wildfire Containment. </w:t>
      </w:r>
      <w:r w:rsidRPr="005E5DA8">
        <w:rPr>
          <w:rFonts w:ascii="Times New Roman" w:eastAsia="Times New Roman" w:hAnsi="Times New Roman" w:cs="Times New Roman"/>
          <w:i/>
          <w:iCs/>
          <w:sz w:val="24"/>
          <w:szCs w:val="24"/>
        </w:rPr>
        <w:t>Fire</w:t>
      </w:r>
      <w:r w:rsidRPr="005E5DA8">
        <w:rPr>
          <w:rFonts w:ascii="Times New Roman" w:eastAsia="Times New Roman" w:hAnsi="Times New Roman" w:cs="Times New Roman"/>
          <w:sz w:val="24"/>
          <w:szCs w:val="24"/>
        </w:rPr>
        <w:t xml:space="preserve">, </w:t>
      </w:r>
      <w:r w:rsidRPr="005E5DA8">
        <w:rPr>
          <w:rFonts w:ascii="Times New Roman" w:eastAsia="Times New Roman" w:hAnsi="Times New Roman" w:cs="Times New Roman"/>
          <w:i/>
          <w:iCs/>
          <w:sz w:val="24"/>
          <w:szCs w:val="24"/>
        </w:rPr>
        <w:t>3</w:t>
      </w:r>
      <w:r w:rsidRPr="005E5DA8">
        <w:rPr>
          <w:rFonts w:ascii="Times New Roman" w:eastAsia="Times New Roman" w:hAnsi="Times New Roman" w:cs="Times New Roman"/>
          <w:sz w:val="24"/>
          <w:szCs w:val="24"/>
        </w:rPr>
        <w:t>(3), 45. https://doi.org/10.3390/fire3030045</w:t>
      </w:r>
    </w:p>
    <w:p w14:paraId="425E3B52" w14:textId="77777777" w:rsidR="00AA5D91" w:rsidRPr="005E5DA8" w:rsidRDefault="00AA5D91" w:rsidP="00AA5D91">
      <w:pPr>
        <w:spacing w:after="0" w:line="480" w:lineRule="auto"/>
        <w:ind w:left="720" w:hanging="720"/>
        <w:rPr>
          <w:rFonts w:ascii="Times New Roman" w:eastAsia="Times New Roman" w:hAnsi="Times New Roman" w:cs="Times New Roman"/>
          <w:sz w:val="24"/>
          <w:szCs w:val="24"/>
        </w:rPr>
      </w:pPr>
      <w:r w:rsidRPr="005E5DA8">
        <w:rPr>
          <w:rFonts w:ascii="Times New Roman" w:eastAsia="Times New Roman" w:hAnsi="Times New Roman" w:cs="Times New Roman"/>
          <w:sz w:val="24"/>
          <w:szCs w:val="24"/>
        </w:rPr>
        <w:t xml:space="preserve">Goss, M., Swain, D. L., </w:t>
      </w:r>
      <w:proofErr w:type="spellStart"/>
      <w:r w:rsidRPr="005E5DA8">
        <w:rPr>
          <w:rFonts w:ascii="Times New Roman" w:eastAsia="Times New Roman" w:hAnsi="Times New Roman" w:cs="Times New Roman"/>
          <w:sz w:val="24"/>
          <w:szCs w:val="24"/>
        </w:rPr>
        <w:t>Abatzoglou</w:t>
      </w:r>
      <w:proofErr w:type="spellEnd"/>
      <w:r w:rsidRPr="005E5DA8">
        <w:rPr>
          <w:rFonts w:ascii="Times New Roman" w:eastAsia="Times New Roman" w:hAnsi="Times New Roman" w:cs="Times New Roman"/>
          <w:sz w:val="24"/>
          <w:szCs w:val="24"/>
        </w:rPr>
        <w:t xml:space="preserve">, J. T., </w:t>
      </w:r>
      <w:proofErr w:type="spellStart"/>
      <w:r w:rsidRPr="005E5DA8">
        <w:rPr>
          <w:rFonts w:ascii="Times New Roman" w:eastAsia="Times New Roman" w:hAnsi="Times New Roman" w:cs="Times New Roman"/>
          <w:sz w:val="24"/>
          <w:szCs w:val="24"/>
        </w:rPr>
        <w:t>Sarhadi</w:t>
      </w:r>
      <w:proofErr w:type="spellEnd"/>
      <w:r w:rsidRPr="005E5DA8">
        <w:rPr>
          <w:rFonts w:ascii="Times New Roman" w:eastAsia="Times New Roman" w:hAnsi="Times New Roman" w:cs="Times New Roman"/>
          <w:sz w:val="24"/>
          <w:szCs w:val="24"/>
        </w:rPr>
        <w:t xml:space="preserve">, A., </w:t>
      </w:r>
      <w:proofErr w:type="spellStart"/>
      <w:r w:rsidRPr="005E5DA8">
        <w:rPr>
          <w:rFonts w:ascii="Times New Roman" w:eastAsia="Times New Roman" w:hAnsi="Times New Roman" w:cs="Times New Roman"/>
          <w:sz w:val="24"/>
          <w:szCs w:val="24"/>
        </w:rPr>
        <w:t>Kolden</w:t>
      </w:r>
      <w:proofErr w:type="spellEnd"/>
      <w:r w:rsidRPr="005E5DA8">
        <w:rPr>
          <w:rFonts w:ascii="Times New Roman" w:eastAsia="Times New Roman" w:hAnsi="Times New Roman" w:cs="Times New Roman"/>
          <w:sz w:val="24"/>
          <w:szCs w:val="24"/>
        </w:rPr>
        <w:t xml:space="preserve">, C., Williams, A. P., &amp; </w:t>
      </w:r>
      <w:proofErr w:type="spellStart"/>
      <w:r w:rsidRPr="005E5DA8">
        <w:rPr>
          <w:rFonts w:ascii="Times New Roman" w:eastAsia="Times New Roman" w:hAnsi="Times New Roman" w:cs="Times New Roman"/>
          <w:sz w:val="24"/>
          <w:szCs w:val="24"/>
        </w:rPr>
        <w:t>Diffenbaugh</w:t>
      </w:r>
      <w:proofErr w:type="spellEnd"/>
      <w:r w:rsidRPr="005E5DA8">
        <w:rPr>
          <w:rFonts w:ascii="Times New Roman" w:eastAsia="Times New Roman" w:hAnsi="Times New Roman" w:cs="Times New Roman"/>
          <w:sz w:val="24"/>
          <w:szCs w:val="24"/>
        </w:rPr>
        <w:t xml:space="preserve">, N. S. (2020). Climate change is increasing the risk of extreme autumn wildfire conditions across California. </w:t>
      </w:r>
      <w:r w:rsidRPr="005E5DA8">
        <w:rPr>
          <w:rFonts w:ascii="Times New Roman" w:eastAsia="Times New Roman" w:hAnsi="Times New Roman" w:cs="Times New Roman"/>
          <w:i/>
          <w:iCs/>
          <w:sz w:val="24"/>
          <w:szCs w:val="24"/>
        </w:rPr>
        <w:t>Environmental Research Letters</w:t>
      </w:r>
      <w:r w:rsidRPr="005E5DA8">
        <w:rPr>
          <w:rFonts w:ascii="Times New Roman" w:eastAsia="Times New Roman" w:hAnsi="Times New Roman" w:cs="Times New Roman"/>
          <w:sz w:val="24"/>
          <w:szCs w:val="24"/>
        </w:rPr>
        <w:t xml:space="preserve">, </w:t>
      </w:r>
      <w:r w:rsidRPr="005E5DA8">
        <w:rPr>
          <w:rFonts w:ascii="Times New Roman" w:eastAsia="Times New Roman" w:hAnsi="Times New Roman" w:cs="Times New Roman"/>
          <w:i/>
          <w:iCs/>
          <w:sz w:val="24"/>
          <w:szCs w:val="24"/>
        </w:rPr>
        <w:t>15</w:t>
      </w:r>
      <w:r w:rsidRPr="005E5DA8">
        <w:rPr>
          <w:rFonts w:ascii="Times New Roman" w:eastAsia="Times New Roman" w:hAnsi="Times New Roman" w:cs="Times New Roman"/>
          <w:sz w:val="24"/>
          <w:szCs w:val="24"/>
        </w:rPr>
        <w:t>(9). https://doi.org/10.1088/1748-9326/ab83a7</w:t>
      </w:r>
    </w:p>
    <w:p w14:paraId="3772269D" w14:textId="77777777" w:rsidR="00D83A44" w:rsidRPr="00D83A44" w:rsidRDefault="00D83A44" w:rsidP="00D83A44">
      <w:pPr>
        <w:pStyle w:val="NormalWeb"/>
        <w:shd w:val="clear" w:color="auto" w:fill="FFFFFF"/>
        <w:spacing w:before="75" w:beforeAutospacing="0" w:after="75" w:afterAutospacing="0" w:line="480" w:lineRule="auto"/>
        <w:ind w:firstLine="720"/>
      </w:pPr>
    </w:p>
    <w:p w14:paraId="31715107" w14:textId="77777777" w:rsidR="00AC5235" w:rsidRPr="00D83A44" w:rsidRDefault="007A4185" w:rsidP="00D83A44">
      <w:pPr>
        <w:spacing w:line="480" w:lineRule="auto"/>
        <w:rPr>
          <w:rFonts w:ascii="Times New Roman" w:hAnsi="Times New Roman" w:cs="Times New Roman"/>
          <w:sz w:val="24"/>
          <w:szCs w:val="24"/>
        </w:rPr>
      </w:pPr>
    </w:p>
    <w:sectPr w:rsidR="00AC5235" w:rsidRPr="00D83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6DB"/>
    <w:rsid w:val="002E7CF2"/>
    <w:rsid w:val="002F7166"/>
    <w:rsid w:val="003D25A8"/>
    <w:rsid w:val="00467DA3"/>
    <w:rsid w:val="004C7269"/>
    <w:rsid w:val="005A6701"/>
    <w:rsid w:val="005E5DA8"/>
    <w:rsid w:val="007A4185"/>
    <w:rsid w:val="007D35A1"/>
    <w:rsid w:val="007F0EAC"/>
    <w:rsid w:val="00844644"/>
    <w:rsid w:val="00861552"/>
    <w:rsid w:val="00897ADC"/>
    <w:rsid w:val="008B3A44"/>
    <w:rsid w:val="008F5A61"/>
    <w:rsid w:val="00920F57"/>
    <w:rsid w:val="009A035C"/>
    <w:rsid w:val="00AA5D91"/>
    <w:rsid w:val="00AD5A27"/>
    <w:rsid w:val="00B42838"/>
    <w:rsid w:val="00B9091C"/>
    <w:rsid w:val="00CB0C79"/>
    <w:rsid w:val="00CE1CF6"/>
    <w:rsid w:val="00D11AEF"/>
    <w:rsid w:val="00D606DB"/>
    <w:rsid w:val="00D83A44"/>
    <w:rsid w:val="00E2798C"/>
    <w:rsid w:val="00E567CE"/>
    <w:rsid w:val="00FB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D7DD"/>
  <w15:chartTrackingRefBased/>
  <w15:docId w15:val="{1ADDBFA2-FBFB-4340-B14D-3A2B8960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06D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67CE"/>
    <w:rPr>
      <w:rFonts w:ascii="Courier New" w:eastAsia="Times New Roman" w:hAnsi="Courier New" w:cs="Courier New"/>
      <w:sz w:val="20"/>
      <w:szCs w:val="20"/>
    </w:rPr>
  </w:style>
  <w:style w:type="character" w:customStyle="1" w:styleId="gd15mcfceub">
    <w:name w:val="gd15mcfceub"/>
    <w:basedOn w:val="DefaultParagraphFont"/>
    <w:rsid w:val="00E567CE"/>
  </w:style>
  <w:style w:type="table" w:styleId="TableGrid">
    <w:name w:val="Table Grid"/>
    <w:basedOn w:val="TableNormal"/>
    <w:uiPriority w:val="39"/>
    <w:rsid w:val="00E27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179173">
      <w:bodyDiv w:val="1"/>
      <w:marLeft w:val="0"/>
      <w:marRight w:val="0"/>
      <w:marTop w:val="0"/>
      <w:marBottom w:val="0"/>
      <w:divBdr>
        <w:top w:val="none" w:sz="0" w:space="0" w:color="auto"/>
        <w:left w:val="none" w:sz="0" w:space="0" w:color="auto"/>
        <w:bottom w:val="none" w:sz="0" w:space="0" w:color="auto"/>
        <w:right w:val="none" w:sz="0" w:space="0" w:color="auto"/>
      </w:divBdr>
      <w:divsChild>
        <w:div w:id="1193037633">
          <w:marLeft w:val="0"/>
          <w:marRight w:val="0"/>
          <w:marTop w:val="0"/>
          <w:marBottom w:val="0"/>
          <w:divBdr>
            <w:top w:val="none" w:sz="0" w:space="0" w:color="auto"/>
            <w:left w:val="none" w:sz="0" w:space="0" w:color="auto"/>
            <w:bottom w:val="none" w:sz="0" w:space="0" w:color="auto"/>
            <w:right w:val="none" w:sz="0" w:space="0" w:color="auto"/>
          </w:divBdr>
        </w:div>
      </w:divsChild>
    </w:div>
    <w:div w:id="1538810739">
      <w:bodyDiv w:val="1"/>
      <w:marLeft w:val="0"/>
      <w:marRight w:val="0"/>
      <w:marTop w:val="0"/>
      <w:marBottom w:val="0"/>
      <w:divBdr>
        <w:top w:val="none" w:sz="0" w:space="0" w:color="auto"/>
        <w:left w:val="none" w:sz="0" w:space="0" w:color="auto"/>
        <w:bottom w:val="none" w:sz="0" w:space="0" w:color="auto"/>
        <w:right w:val="none" w:sz="0" w:space="0" w:color="auto"/>
      </w:divBdr>
    </w:div>
    <w:div w:id="209277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12</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Lopes</dc:creator>
  <cp:keywords/>
  <dc:description/>
  <cp:lastModifiedBy>Alex Lopes</cp:lastModifiedBy>
  <cp:revision>31</cp:revision>
  <dcterms:created xsi:type="dcterms:W3CDTF">2021-04-25T11:40:00Z</dcterms:created>
  <dcterms:modified xsi:type="dcterms:W3CDTF">2021-04-26T00:50:00Z</dcterms:modified>
</cp:coreProperties>
</file>