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riesgo de que una persona sufra enfermedades coronarias depende de su edad y su índice de masa corporal:</w:t>
      </w:r>
    </w:p>
    <w:tbl>
      <w:tblPr>
        <w:tblStyle w:val="Table1"/>
        <w:tblW w:w="8006.999999999999" w:type="dxa"/>
        <w:jc w:val="left"/>
        <w:tblInd w:w="2447.0" w:type="dxa"/>
        <w:tblLayout w:type="fixed"/>
        <w:tblLook w:val="0400"/>
      </w:tblPr>
      <w:tblGrid>
        <w:gridCol w:w="2669"/>
        <w:gridCol w:w="2669"/>
        <w:gridCol w:w="2669"/>
        <w:tblGridChange w:id="0">
          <w:tblGrid>
            <w:gridCol w:w="2669"/>
            <w:gridCol w:w="2669"/>
            <w:gridCol w:w="2669"/>
          </w:tblGrid>
        </w:tblGridChange>
      </w:tblGrid>
      <w:tr>
        <w:trPr>
          <w:trHeight w:val="103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rtl w:val="0"/>
              </w:rPr>
              <w:t xml:space="preserve">edad &lt; 45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rtl w:val="0"/>
              </w:rPr>
              <w:t xml:space="preserve">edad &gt;= 45</w:t>
            </w:r>
          </w:p>
        </w:tc>
      </w:tr>
      <w:tr>
        <w:trPr>
          <w:trHeight w:val="103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rtl w:val="0"/>
              </w:rPr>
              <w:t xml:space="preserve">IMC &lt; 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rtl w:val="0"/>
              </w:rPr>
              <w:t xml:space="preserve">medio</w:t>
            </w:r>
          </w:p>
        </w:tc>
      </w:tr>
      <w:tr>
        <w:trPr>
          <w:trHeight w:val="1039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rtl w:val="0"/>
              </w:rPr>
              <w:t xml:space="preserve">IMC &gt;= 22.0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32"/>
                <w:szCs w:val="32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8" w:firstLine="0"/>
        <w:rPr/>
      </w:pPr>
      <w:r w:rsidDel="00000000" w:rsidR="00000000" w:rsidRPr="00000000">
        <w:rPr>
          <w:rtl w:val="0"/>
        </w:rPr>
        <w:t xml:space="preserve">El índice de masa corporal es el cociente entre el peso del individuo en kilos y el cuadrado de su estatura en metros.</w:t>
      </w:r>
    </w:p>
    <w:p w:rsidR="00000000" w:rsidDel="00000000" w:rsidP="00000000" w:rsidRDefault="00000000" w:rsidRPr="00000000" w14:paraId="0000000D">
      <w:pPr>
        <w:ind w:left="708" w:firstLine="0"/>
        <w:rPr/>
      </w:pPr>
      <w:r w:rsidDel="00000000" w:rsidR="00000000" w:rsidRPr="00000000">
        <w:rPr>
          <w:rtl w:val="0"/>
        </w:rPr>
        <w:t xml:space="preserve">Escriba un programa que reciba como entrada la estatura, el peso y la edad de una persona, y le entregue su condición de riesgo.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solicita desarrollar un programa que permita al usuario ingresar el número de mes, el número de día y el año actual y muestre por pantalla día/mes/año del día siguiente al ingresado.  Respetando el formato dd/mm/aaaa. NO considerar en el algoritmo los años bisiestos 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