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1F3864"/>
          <w:sz w:val="40"/>
        </w:rPr>
        <w:t>CHAPITRE 2</w:t>
      </w:r>
    </w:p>
    <w:p>
      <w:pPr>
        <w:spacing w:before="0" w:after="120"/>
        <w:jc w:val="center"/>
      </w:pPr>
      <w:r>
        <w:rPr>
          <w:rFonts w:ascii="Times New Roman" w:hAnsi="Times New Roman"/>
          <w:b/>
          <w:color w:val="1F3864"/>
          <w:sz w:val="30"/>
        </w:rPr>
        <w:t>MATÉRIELS, MÉTHODES ET INGÉNIERIE DU SYSTÈME</w:t>
      </w:r>
    </w:p>
    <w:p>
      <w:pPr>
        <w:spacing w:before="0" w:after="80"/>
        <w:jc w:val="center"/>
      </w:pPr>
      <w:r>
        <w:rPr>
          <w:rFonts w:ascii="Times New Roman" w:hAnsi="Times New Roman"/>
          <w:b w:val="0"/>
          <w:color w:val="2E4057"/>
          <w:sz w:val="24"/>
        </w:rPr>
        <w:t>SignInterpreter V11 — Système de reconnaissance continue de la langue des signes</w:t>
      </w:r>
    </w:p>
    <w:p>
      <w:pPr>
        <w:spacing w:before="80" w:after="120"/>
        <w:pBdr>
          <w:bottom w:val="single" w:sz="6" w:space="1" w:color="2E4057"/>
        </w:pBdr>
      </w:pPr>
    </w:p>
    <w:p>
      <w:pPr>
        <w:spacing w:before="360" w:after="120"/>
      </w:pPr>
      <w:r>
        <w:rPr>
          <w:rFonts w:ascii="Times New Roman" w:hAnsi="Times New Roman"/>
          <w:b/>
          <w:color w:val="1F3864"/>
          <w:sz w:val="28"/>
        </w:rPr>
        <w:t>2.1 Introduction</w:t>
      </w:r>
    </w:p>
    <w:p>
      <w:pPr>
        <w:spacing w:before="0" w:after="120"/>
        <w:ind w:firstLine="709"/>
        <w:jc w:val="both"/>
      </w:pPr>
      <w:r>
        <w:rPr>
          <w:rFonts w:ascii="Times New Roman" w:hAnsi="Times New Roman"/>
          <w:sz w:val="24"/>
        </w:rPr>
        <w:t>Ce chapitre décrit les matériels, les données et les méthodes qui constituent le système SignInterpreter V11. Il est organisé selon l'ordre canonique d'une présentation méthodologique scientifique : après une vue d'ensemble de l'architecture globale, nous présentons l'environnement matériel et logiciel, la stratégie de collecte et de traitement des données, les architectures des modèles appris, le protocole d'entraînement, et enfin la pipeline d'inférence temps réel. Un bilan de la démarche de développement itératif clôt le chapitre en replaçant chaque choix dans son contexte d'évolution.</w:t>
      </w:r>
    </w:p>
    <w:p>
      <w:pPr>
        <w:spacing w:before="0" w:after="120"/>
        <w:ind w:firstLine="709"/>
        <w:jc w:val="both"/>
      </w:pPr>
      <w:r>
        <w:rPr>
          <w:rFonts w:ascii="Times New Roman" w:hAnsi="Times New Roman"/>
          <w:sz w:val="24"/>
        </w:rPr>
        <w:t>Toutes les données numériques citées dans ce chapitre sont directement extraites du code source ou des fichiers de configuration des modèles entraînés (config.json, meta.json). Aucune valeur n'est approximée ou extrapolée.</w:t>
      </w:r>
    </w:p>
    <w:p>
      <w:pPr>
        <w:spacing w:before="360" w:after="120"/>
      </w:pPr>
      <w:r>
        <w:rPr>
          <w:rFonts w:ascii="Times New Roman" w:hAnsi="Times New Roman"/>
          <w:b/>
          <w:color w:val="1F3864"/>
          <w:sz w:val="28"/>
        </w:rPr>
        <w:t>2.2 Architecture globale du système</w:t>
      </w:r>
    </w:p>
    <w:p>
      <w:pPr>
        <w:spacing w:before="0" w:after="120"/>
        <w:ind w:firstLine="709"/>
        <w:jc w:val="both"/>
      </w:pPr>
      <w:r>
        <w:rPr>
          <w:rFonts w:ascii="Times New Roman" w:hAnsi="Times New Roman"/>
          <w:sz w:val="24"/>
        </w:rPr>
        <w:t>Avant d'entrer dans le détail des composants, il est nécessaire de présenter l'architecture d'ensemble afin de situer chaque module dans le flux global de traitement. Le système SignInterpreter V11 est une application client-serveur à deux niveaux, orientée temps réel, qui transforme un flux vidéo en phrases françaises.</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D5E8D4"/>
          </w:tcPr>
          <w:p>
            <w:pPr>
              <w:jc w:val="center"/>
            </w:pPr>
            <w:r>
              <w:rPr>
                <w:rFonts w:ascii="Times New Roman" w:hAnsi="Times New Roman"/>
                <w:sz w:val="20"/>
              </w:rPr>
              <w:t>CLIENT</w:t>
            </w:r>
          </w:p>
        </w:tc>
        <w:tc>
          <w:tcPr>
            <w:tcW w:type="dxa" w:w="2551"/>
            <w:shd w:val="clear" w:color="auto" w:fill="D5E8D4"/>
          </w:tcPr>
          <w:p>
            <w:pPr>
              <w:jc w:val="center"/>
            </w:pPr>
            <w:r>
              <w:rPr>
                <w:rFonts w:ascii="Times New Roman" w:hAnsi="Times New Roman"/>
                <w:b/>
                <w:sz w:val="20"/>
              </w:rPr>
              <w:t>COUCHE ACQUISITION</w:t>
            </w:r>
          </w:p>
        </w:tc>
        <w:tc>
          <w:tcPr>
            <w:tcW w:type="dxa" w:w="5386"/>
            <w:shd w:val="clear" w:color="auto" w:fill="D5E8D4"/>
          </w:tcPr>
          <w:p>
            <w:r>
              <w:rPr>
                <w:rFonts w:ascii="Times New Roman" w:hAnsi="Times New Roman"/>
                <w:sz w:val="20"/>
              </w:rPr>
              <w:t>Caméra 720p  →  MediaPipe Holistic (JS)</w:t>
              <w:br/>
              <w:t>Extraction : 171 features / image à ≈30 FPS</w:t>
            </w:r>
          </w:p>
        </w:tc>
      </w:tr>
      <w:tr>
        <w:tc>
          <w:tcPr>
            <w:tcW w:type="dxa" w:w="1417"/>
            <w:shd w:val="clear" w:color="auto" w:fill="DAE8FC"/>
          </w:tcPr>
          <w:p>
            <w:pPr>
              <w:jc w:val="center"/>
            </w:pPr>
            <w:r>
              <w:rPr>
                <w:rFonts w:ascii="Times New Roman" w:hAnsi="Times New Roman"/>
                <w:sz w:val="20"/>
              </w:rPr>
              <w:t>RÉSEAU</w:t>
            </w:r>
          </w:p>
        </w:tc>
        <w:tc>
          <w:tcPr>
            <w:tcW w:type="dxa" w:w="2551"/>
            <w:shd w:val="clear" w:color="auto" w:fill="DAE8FC"/>
          </w:tcPr>
          <w:p>
            <w:pPr>
              <w:jc w:val="center"/>
            </w:pPr>
            <w:r>
              <w:rPr>
                <w:rFonts w:ascii="Times New Roman" w:hAnsi="Times New Roman"/>
                <w:b/>
                <w:sz w:val="20"/>
              </w:rPr>
              <w:t>COUCHE TRANSPORT</w:t>
            </w:r>
          </w:p>
        </w:tc>
        <w:tc>
          <w:tcPr>
            <w:tcW w:type="dxa" w:w="5386"/>
            <w:shd w:val="clear" w:color="auto" w:fill="DAE8FC"/>
          </w:tcPr>
          <w:p>
            <w:r>
              <w:rPr>
                <w:rFonts w:ascii="Times New Roman" w:hAnsi="Times New Roman"/>
                <w:sz w:val="20"/>
              </w:rPr>
              <w:t>WebSocket JSON bidirectionnel</w:t>
              <w:br/>
              <w:t>Client → Serveur : frames brutes  |  Serveur → Client : texte traduit</w:t>
            </w:r>
          </w:p>
        </w:tc>
      </w:tr>
      <w:tr>
        <w:tc>
          <w:tcPr>
            <w:tcW w:type="dxa" w:w="1417"/>
            <w:shd w:val="clear" w:color="auto" w:fill="E1D5E7"/>
          </w:tcPr>
          <w:p>
            <w:pPr>
              <w:jc w:val="center"/>
            </w:pPr>
            <w:r>
              <w:rPr>
                <w:rFonts w:ascii="Times New Roman" w:hAnsi="Times New Roman"/>
                <w:sz w:val="20"/>
              </w:rPr>
              <w:t>SERVEUR</w:t>
            </w:r>
          </w:p>
        </w:tc>
        <w:tc>
          <w:tcPr>
            <w:tcW w:type="dxa" w:w="2551"/>
            <w:shd w:val="clear" w:color="auto" w:fill="E1D5E7"/>
          </w:tcPr>
          <w:p>
            <w:pPr>
              <w:jc w:val="center"/>
            </w:pPr>
            <w:r>
              <w:rPr>
                <w:rFonts w:ascii="Times New Roman" w:hAnsi="Times New Roman"/>
                <w:b/>
                <w:sz w:val="20"/>
              </w:rPr>
              <w:t>COUCHE INFÉRENCE</w:t>
            </w:r>
          </w:p>
        </w:tc>
        <w:tc>
          <w:tcPr>
            <w:tcW w:type="dxa" w:w="5386"/>
            <w:shd w:val="clear" w:color="auto" w:fill="E1D5E7"/>
          </w:tcPr>
          <w:p>
            <w:r>
              <w:rPr>
                <w:rFonts w:ascii="Times New Roman" w:hAnsi="Times New Roman"/>
                <w:sz w:val="20"/>
              </w:rPr>
              <w:t>FastAPI + Uvicorn (Python 3.11)</w:t>
              <w:br/>
              <w:t>CTC BiLSTM  +  LSTM fenêtre glissante  +  Traducteur</w:t>
            </w:r>
          </w:p>
        </w:tc>
      </w:tr>
      <w:tr>
        <w:tc>
          <w:tcPr>
            <w:tcW w:type="dxa" w:w="1417"/>
            <w:shd w:val="clear" w:color="auto" w:fill="FFF2CC"/>
          </w:tcPr>
          <w:p>
            <w:pPr>
              <w:jc w:val="center"/>
            </w:pPr>
            <w:r>
              <w:rPr>
                <w:rFonts w:ascii="Times New Roman" w:hAnsi="Times New Roman"/>
                <w:sz w:val="20"/>
              </w:rPr>
              <w:t>SERVEUR</w:t>
            </w:r>
          </w:p>
        </w:tc>
        <w:tc>
          <w:tcPr>
            <w:tcW w:type="dxa" w:w="2551"/>
            <w:shd w:val="clear" w:color="auto" w:fill="FFF2CC"/>
          </w:tcPr>
          <w:p>
            <w:pPr>
              <w:jc w:val="center"/>
            </w:pPr>
            <w:r>
              <w:rPr>
                <w:rFonts w:ascii="Times New Roman" w:hAnsi="Times New Roman"/>
                <w:b/>
                <w:sz w:val="20"/>
              </w:rPr>
              <w:t>COUCHE TRADUCTION</w:t>
            </w:r>
          </w:p>
        </w:tc>
        <w:tc>
          <w:tcPr>
            <w:tcW w:type="dxa" w:w="5386"/>
            <w:shd w:val="clear" w:color="auto" w:fill="FFF2CC"/>
          </w:tcPr>
          <w:p>
            <w:r>
              <w:rPr>
                <w:rFonts w:ascii="Times New Roman" w:hAnsi="Times New Roman"/>
                <w:sz w:val="20"/>
              </w:rPr>
              <w:t>Traducteur par règles (LSF → Français)</w:t>
              <w:br/>
              <w:t>+ Seq2Seq attention (module optionnel)</w:t>
            </w:r>
          </w:p>
        </w:tc>
      </w:tr>
      <w:tr>
        <w:tc>
          <w:tcPr>
            <w:tcW w:type="dxa" w:w="1417"/>
            <w:shd w:val="clear" w:color="auto" w:fill="F0F0F0"/>
          </w:tcPr>
          <w:p>
            <w:pPr>
              <w:jc w:val="center"/>
            </w:pPr>
            <w:r>
              <w:rPr>
                <w:rFonts w:ascii="Times New Roman" w:hAnsi="Times New Roman"/>
                <w:sz w:val="20"/>
              </w:rPr>
              <w:t>STOCKAGE</w:t>
            </w:r>
          </w:p>
        </w:tc>
        <w:tc>
          <w:tcPr>
            <w:tcW w:type="dxa" w:w="2551"/>
            <w:shd w:val="clear" w:color="auto" w:fill="F0F0F0"/>
          </w:tcPr>
          <w:p>
            <w:pPr>
              <w:jc w:val="center"/>
            </w:pPr>
            <w:r>
              <w:rPr>
                <w:rFonts w:ascii="Times New Roman" w:hAnsi="Times New Roman"/>
                <w:b/>
                <w:sz w:val="20"/>
              </w:rPr>
              <w:t>COUCHE PERSISTANCE</w:t>
            </w:r>
          </w:p>
        </w:tc>
        <w:tc>
          <w:tcPr>
            <w:tcW w:type="dxa" w:w="5386"/>
            <w:shd w:val="clear" w:color="auto" w:fill="F0F0F0"/>
          </w:tcPr>
          <w:p>
            <w:r>
              <w:rPr>
                <w:rFonts w:ascii="Times New Roman" w:hAnsi="Times New Roman"/>
                <w:sz w:val="20"/>
              </w:rPr>
              <w:t>Templates .npy  |  Modèles .pt / .keras  |  SQLite</w:t>
            </w:r>
          </w:p>
        </w:tc>
      </w:tr>
    </w:tbl>
    <w:p>
      <w:pPr>
        <w:spacing w:before="40" w:after="240"/>
        <w:jc w:val="center"/>
      </w:pPr>
      <w:r>
        <w:rPr>
          <w:rFonts w:ascii="Times New Roman" w:hAnsi="Times New Roman"/>
          <w:i/>
          <w:sz w:val="20"/>
        </w:rPr>
        <w:t>Figure 2.1 — Architecture en couches du système SignInterpreter V11</w:t>
      </w:r>
    </w:p>
    <w:p>
      <w:pPr>
        <w:spacing w:before="0" w:after="120"/>
        <w:ind w:firstLine="709"/>
        <w:jc w:val="both"/>
      </w:pPr>
      <w:r>
        <w:rPr>
          <w:rFonts w:ascii="Times New Roman" w:hAnsi="Times New Roman"/>
          <w:sz w:val="24"/>
        </w:rPr>
        <w:t>Le découplage client-serveur présente un double avantage. D'une part, l'extraction des points anatomiques par MediaPipe s'effectue entièrement côté navigateur, ce qui réduit la bande passante à 684 octets par image (171 flottants × 4 octets) au lieu des ~230 Ko d'une image JPEG brute. D'autre part, les composants d'inférence lourds (PyTorch, TensorFlow) restent sur le serveur, seul responsable de la logique ML.</w:t>
      </w:r>
    </w:p>
    <w:p>
      <w:pPr>
        <w:spacing w:before="360" w:after="120"/>
      </w:pPr>
      <w:r>
        <w:rPr>
          <w:rFonts w:ascii="Times New Roman" w:hAnsi="Times New Roman"/>
          <w:b/>
          <w:color w:val="1F3864"/>
          <w:sz w:val="28"/>
        </w:rPr>
        <w:t>2.3 Environnement matériel et logiciel</w:t>
      </w:r>
    </w:p>
    <w:p>
      <w:pPr>
        <w:spacing w:before="240" w:after="80"/>
      </w:pPr>
      <w:r>
        <w:rPr>
          <w:rFonts w:ascii="Times New Roman" w:hAnsi="Times New Roman"/>
          <w:b/>
          <w:color w:val="2E4057"/>
          <w:sz w:val="24"/>
        </w:rPr>
        <w:t>2.3.1 Configuration matérielle</w:t>
      </w:r>
    </w:p>
    <w:p>
      <w:pPr>
        <w:spacing w:before="0" w:after="120"/>
        <w:jc w:val="both"/>
      </w:pPr>
      <w:r>
        <w:rPr>
          <w:rFonts w:ascii="Times New Roman" w:hAnsi="Times New Roman"/>
          <w:sz w:val="24"/>
        </w:rPr>
        <w:t>L'intégralité du développement, de la collecte de données et des entraînements a été réalisée sur un seul poste de travail, sans accès à un serveur de calcul externe. Cette contrainte a directement influencé les choix architecturaux, notamment les tailles de modèles, les formats de données et la stratégie d'entraînement.</w:t>
      </w:r>
    </w:p>
    <w:tbl>
      <w:tblPr>
        <w:tblStyle w:val="TableGrid"/>
        <w:tblW w:type="auto" w:w="0"/>
        <w:tblLook w:firstColumn="1" w:firstRow="1" w:lastColumn="0" w:lastRow="0" w:noHBand="0" w:noVBand="1" w:val="04A0"/>
      </w:tblPr>
      <w:tblGrid>
        <w:gridCol w:w="4536"/>
        <w:gridCol w:w="4536"/>
      </w:tblGrid>
      <w:tr>
        <w:tc>
          <w:tcPr>
            <w:tcW w:type="dxa" w:w="2835"/>
            <w:shd w:val="clear" w:color="auto" w:fill="2E4057"/>
          </w:tcPr>
          <w:p>
            <w:pPr>
              <w:jc w:val="center"/>
            </w:pPr>
            <w:r>
              <w:rPr>
                <w:rFonts w:ascii="Times New Roman" w:hAnsi="Times New Roman"/>
                <w:b/>
                <w:color w:val="FFFFFF"/>
                <w:sz w:val="20"/>
              </w:rPr>
              <w:t>Composant</w:t>
            </w:r>
          </w:p>
        </w:tc>
        <w:tc>
          <w:tcPr>
            <w:tcW w:type="dxa" w:w="6520"/>
            <w:shd w:val="clear" w:color="auto" w:fill="2E4057"/>
          </w:tcPr>
          <w:p>
            <w:pPr>
              <w:jc w:val="center"/>
            </w:pPr>
            <w:r>
              <w:rPr>
                <w:rFonts w:ascii="Times New Roman" w:hAnsi="Times New Roman"/>
                <w:b/>
                <w:color w:val="FFFFFF"/>
                <w:sz w:val="20"/>
              </w:rPr>
              <w:t>Spécification</w:t>
            </w:r>
          </w:p>
        </w:tc>
      </w:tr>
      <w:tr>
        <w:tc>
          <w:tcPr>
            <w:tcW w:type="dxa" w:w="2835"/>
            <w:shd w:val="clear" w:color="auto" w:fill="EBF0F7"/>
          </w:tcPr>
          <w:p>
            <w:pPr>
              <w:jc w:val="left"/>
            </w:pPr>
            <w:r>
              <w:rPr>
                <w:rFonts w:ascii="Times New Roman" w:hAnsi="Times New Roman"/>
                <w:sz w:val="20"/>
              </w:rPr>
              <w:t>Processeur</w:t>
            </w:r>
          </w:p>
        </w:tc>
        <w:tc>
          <w:tcPr>
            <w:tcW w:type="dxa" w:w="6520"/>
            <w:shd w:val="clear" w:color="auto" w:fill="EBF0F7"/>
          </w:tcPr>
          <w:p>
            <w:pPr>
              <w:jc w:val="left"/>
            </w:pPr>
            <w:r>
              <w:rPr>
                <w:rFonts w:ascii="Times New Roman" w:hAnsi="Times New Roman"/>
                <w:sz w:val="20"/>
              </w:rPr>
              <w:t>Apple M1 (4 cœurs haute performance + 4 cœurs efficacité, ARM64)</w:t>
            </w:r>
          </w:p>
        </w:tc>
      </w:tr>
      <w:tr>
        <w:tc>
          <w:tcPr>
            <w:tcW w:type="dxa" w:w="2835"/>
            <w:shd w:val="clear" w:color="auto" w:fill="FFFFFF"/>
          </w:tcPr>
          <w:p>
            <w:pPr>
              <w:jc w:val="left"/>
            </w:pPr>
            <w:r>
              <w:rPr>
                <w:rFonts w:ascii="Times New Roman" w:hAnsi="Times New Roman"/>
                <w:sz w:val="20"/>
              </w:rPr>
              <w:t>Mémoire</w:t>
            </w:r>
          </w:p>
        </w:tc>
        <w:tc>
          <w:tcPr>
            <w:tcW w:type="dxa" w:w="6520"/>
            <w:shd w:val="clear" w:color="auto" w:fill="FFFFFF"/>
          </w:tcPr>
          <w:p>
            <w:pPr>
              <w:jc w:val="left"/>
            </w:pPr>
            <w:r>
              <w:rPr>
                <w:rFonts w:ascii="Times New Roman" w:hAnsi="Times New Roman"/>
                <w:sz w:val="20"/>
              </w:rPr>
              <w:t>16 Go unifiée CPU/GPU (Metal Performance Shaders)</w:t>
            </w:r>
          </w:p>
        </w:tc>
      </w:tr>
      <w:tr>
        <w:tc>
          <w:tcPr>
            <w:tcW w:type="dxa" w:w="2835"/>
            <w:shd w:val="clear" w:color="auto" w:fill="EBF0F7"/>
          </w:tcPr>
          <w:p>
            <w:pPr>
              <w:jc w:val="left"/>
            </w:pPr>
            <w:r>
              <w:rPr>
                <w:rFonts w:ascii="Times New Roman" w:hAnsi="Times New Roman"/>
                <w:sz w:val="20"/>
              </w:rPr>
              <w:t>GPU intégré</w:t>
            </w:r>
          </w:p>
        </w:tc>
        <w:tc>
          <w:tcPr>
            <w:tcW w:type="dxa" w:w="6520"/>
            <w:shd w:val="clear" w:color="auto" w:fill="EBF0F7"/>
          </w:tcPr>
          <w:p>
            <w:pPr>
              <w:jc w:val="left"/>
            </w:pPr>
            <w:r>
              <w:rPr>
                <w:rFonts w:ascii="Times New Roman" w:hAnsi="Times New Roman"/>
                <w:sz w:val="20"/>
              </w:rPr>
              <w:t>Apple GPU 8 cœurs (MPS — Metal Performance Shaders)</w:t>
            </w:r>
          </w:p>
        </w:tc>
      </w:tr>
      <w:tr>
        <w:tc>
          <w:tcPr>
            <w:tcW w:type="dxa" w:w="2835"/>
            <w:shd w:val="clear" w:color="auto" w:fill="FFFFFF"/>
          </w:tcPr>
          <w:p>
            <w:pPr>
              <w:jc w:val="left"/>
            </w:pPr>
            <w:r>
              <w:rPr>
                <w:rFonts w:ascii="Times New Roman" w:hAnsi="Times New Roman"/>
                <w:sz w:val="20"/>
              </w:rPr>
              <w:t>Stockage</w:t>
            </w:r>
          </w:p>
        </w:tc>
        <w:tc>
          <w:tcPr>
            <w:tcW w:type="dxa" w:w="6520"/>
            <w:shd w:val="clear" w:color="auto" w:fill="FFFFFF"/>
          </w:tcPr>
          <w:p>
            <w:pPr>
              <w:jc w:val="left"/>
            </w:pPr>
            <w:r>
              <w:rPr>
                <w:rFonts w:ascii="Times New Roman" w:hAnsi="Times New Roman"/>
                <w:sz w:val="20"/>
              </w:rPr>
              <w:t>SSD NVMe (lecture séquentielle ~3 Go/s)</w:t>
            </w:r>
          </w:p>
        </w:tc>
      </w:tr>
      <w:tr>
        <w:tc>
          <w:tcPr>
            <w:tcW w:type="dxa" w:w="2835"/>
            <w:shd w:val="clear" w:color="auto" w:fill="EBF0F7"/>
          </w:tcPr>
          <w:p>
            <w:pPr>
              <w:jc w:val="left"/>
            </w:pPr>
            <w:r>
              <w:rPr>
                <w:rFonts w:ascii="Times New Roman" w:hAnsi="Times New Roman"/>
                <w:sz w:val="20"/>
              </w:rPr>
              <w:t>Caméra</w:t>
            </w:r>
          </w:p>
        </w:tc>
        <w:tc>
          <w:tcPr>
            <w:tcW w:type="dxa" w:w="6520"/>
            <w:shd w:val="clear" w:color="auto" w:fill="EBF0F7"/>
          </w:tcPr>
          <w:p>
            <w:pPr>
              <w:jc w:val="left"/>
            </w:pPr>
            <w:r>
              <w:rPr>
                <w:rFonts w:ascii="Times New Roman" w:hAnsi="Times New Roman"/>
                <w:sz w:val="20"/>
              </w:rPr>
              <w:t>FaceTime HD 720p intégrée (source vidéo principale, ~30 FPS)</w:t>
            </w:r>
          </w:p>
        </w:tc>
      </w:tr>
      <w:tr>
        <w:tc>
          <w:tcPr>
            <w:tcW w:type="dxa" w:w="2835"/>
            <w:shd w:val="clear" w:color="auto" w:fill="FFFFFF"/>
          </w:tcPr>
          <w:p>
            <w:pPr>
              <w:jc w:val="left"/>
            </w:pPr>
            <w:r>
              <w:rPr>
                <w:rFonts w:ascii="Times New Roman" w:hAnsi="Times New Roman"/>
                <w:sz w:val="20"/>
              </w:rPr>
              <w:t>Système</w:t>
            </w:r>
          </w:p>
        </w:tc>
        <w:tc>
          <w:tcPr>
            <w:tcW w:type="dxa" w:w="6520"/>
            <w:shd w:val="clear" w:color="auto" w:fill="FFFFFF"/>
          </w:tcPr>
          <w:p>
            <w:pPr>
              <w:jc w:val="left"/>
            </w:pPr>
            <w:r>
              <w:rPr>
                <w:rFonts w:ascii="Times New Roman" w:hAnsi="Times New Roman"/>
                <w:sz w:val="20"/>
              </w:rPr>
              <w:t>macOS Darwin 24.x</w:t>
            </w:r>
          </w:p>
        </w:tc>
      </w:tr>
    </w:tbl>
    <w:p>
      <w:pPr>
        <w:spacing w:before="40" w:after="240"/>
        <w:jc w:val="center"/>
      </w:pPr>
      <w:r>
        <w:rPr>
          <w:rFonts w:ascii="Times New Roman" w:hAnsi="Times New Roman"/>
          <w:i/>
          <w:sz w:val="20"/>
        </w:rPr>
        <w:t>Tableau 2.1 — Configuration matérielle du poste de développement et d'entraînement</w:t>
      </w:r>
    </w:p>
    <w:p>
      <w:pPr>
        <w:spacing w:before="0" w:after="120"/>
        <w:jc w:val="both"/>
      </w:pPr>
      <w:r>
        <w:rPr>
          <w:rFonts w:ascii="Times New Roman" w:hAnsi="Times New Roman"/>
          <w:sz w:val="24"/>
        </w:rPr>
        <w:t>L'architecture Apple Silicon présente une caractéristique importante pour PyTorch : l'opération CTCLoss n'est pas supportée sur le backend MPS. La stratégie adoptée consiste à calculer la perte sur CPU, puis à rétropropager les gradients vers les paramètres du modèle qui résident sur le GPU MPS. Les passes forward bénéficient ainsi de l'accélération matérielle, tandis que la perte est calculée sur CPU.</w:t>
      </w:r>
    </w:p>
    <w:p>
      <w:pPr>
        <w:spacing w:before="240" w:after="80"/>
      </w:pPr>
      <w:r>
        <w:rPr>
          <w:rFonts w:ascii="Times New Roman" w:hAnsi="Times New Roman"/>
          <w:b/>
          <w:color w:val="2E4057"/>
          <w:sz w:val="24"/>
        </w:rPr>
        <w:t>2.3.2 Stack logiciel</w:t>
      </w:r>
    </w:p>
    <w:p>
      <w:pPr>
        <w:spacing w:before="0" w:after="120"/>
        <w:jc w:val="both"/>
      </w:pPr>
      <w:r>
        <w:rPr>
          <w:rFonts w:ascii="Times New Roman" w:hAnsi="Times New Roman"/>
          <w:sz w:val="24"/>
        </w:rPr>
        <w:t>Le système repose sur deux écosystèmes d'apprentissage automatique distincts, coexistant délibérément : TensorFlow/Keras pour le classificateur LSTM, dont l'API de haut niveau simplifie la gestion des callbacks et de l'augmentation, et PyTorch pour les modèles CTC et Seq2Seq, dont le graphe de calcul dynamique est mieux adapté aux séquences de longueur variable et au contrôle fin requis par CTCLoss. Côté serveur, FastAPI a été retenu pour sa compatibilité native avec les WebSockets asynchrones et sa génération automatique de documentation d'API. L'extraction des points anatomiques par MediaPipe est exécutée en JavaScript directement dans le navigateur, évitant toute transmission d'images brutes sur le réseau.</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2E4057"/>
          </w:tcPr>
          <w:p>
            <w:pPr>
              <w:jc w:val="center"/>
            </w:pPr>
            <w:r>
              <w:rPr>
                <w:rFonts w:ascii="Times New Roman" w:hAnsi="Times New Roman"/>
                <w:b/>
                <w:color w:val="FFFFFF"/>
                <w:sz w:val="20"/>
              </w:rPr>
              <w:t>Composant</w:t>
            </w:r>
          </w:p>
        </w:tc>
        <w:tc>
          <w:tcPr>
            <w:tcW w:type="dxa" w:w="1417"/>
            <w:shd w:val="clear" w:color="auto" w:fill="2E4057"/>
          </w:tcPr>
          <w:p>
            <w:pPr>
              <w:jc w:val="center"/>
            </w:pPr>
            <w:r>
              <w:rPr>
                <w:rFonts w:ascii="Times New Roman" w:hAnsi="Times New Roman"/>
                <w:b/>
                <w:color w:val="FFFFFF"/>
                <w:sz w:val="20"/>
              </w:rPr>
              <w:t>Version</w:t>
            </w:r>
          </w:p>
        </w:tc>
        <w:tc>
          <w:tcPr>
            <w:tcW w:type="dxa" w:w="6236"/>
            <w:shd w:val="clear" w:color="auto" w:fill="2E4057"/>
          </w:tcPr>
          <w:p>
            <w:pPr>
              <w:jc w:val="center"/>
            </w:pPr>
            <w:r>
              <w:rPr>
                <w:rFonts w:ascii="Times New Roman" w:hAnsi="Times New Roman"/>
                <w:b/>
                <w:color w:val="FFFFFF"/>
                <w:sz w:val="20"/>
              </w:rPr>
              <w:t>Rôle dans le système</w:t>
            </w:r>
          </w:p>
        </w:tc>
      </w:tr>
      <w:tr>
        <w:tc>
          <w:tcPr>
            <w:tcW w:type="dxa" w:w="1701"/>
            <w:shd w:val="clear" w:color="auto" w:fill="EBF0F7"/>
          </w:tcPr>
          <w:p>
            <w:pPr>
              <w:jc w:val="left"/>
            </w:pPr>
            <w:r>
              <w:rPr>
                <w:rFonts w:ascii="Times New Roman" w:hAnsi="Times New Roman"/>
                <w:sz w:val="20"/>
              </w:rPr>
              <w:t>Python</w:t>
            </w:r>
          </w:p>
        </w:tc>
        <w:tc>
          <w:tcPr>
            <w:tcW w:type="dxa" w:w="1417"/>
            <w:shd w:val="clear" w:color="auto" w:fill="EBF0F7"/>
          </w:tcPr>
          <w:p>
            <w:pPr>
              <w:jc w:val="left"/>
            </w:pPr>
            <w:r>
              <w:rPr>
                <w:rFonts w:ascii="Times New Roman" w:hAnsi="Times New Roman"/>
                <w:sz w:val="20"/>
              </w:rPr>
              <w:t>3.11</w:t>
            </w:r>
          </w:p>
        </w:tc>
        <w:tc>
          <w:tcPr>
            <w:tcW w:type="dxa" w:w="6236"/>
            <w:shd w:val="clear" w:color="auto" w:fill="EBF0F7"/>
          </w:tcPr>
          <w:p>
            <w:pPr>
              <w:jc w:val="left"/>
            </w:pPr>
            <w:r>
              <w:rPr>
                <w:rFonts w:ascii="Times New Roman" w:hAnsi="Times New Roman"/>
                <w:sz w:val="20"/>
              </w:rPr>
              <w:t>Langage principal (serveur + entraînement)</w:t>
            </w:r>
          </w:p>
        </w:tc>
      </w:tr>
      <w:tr>
        <w:tc>
          <w:tcPr>
            <w:tcW w:type="dxa" w:w="1701"/>
            <w:shd w:val="clear" w:color="auto" w:fill="FFFFFF"/>
          </w:tcPr>
          <w:p>
            <w:pPr>
              <w:jc w:val="left"/>
            </w:pPr>
            <w:r>
              <w:rPr>
                <w:rFonts w:ascii="Times New Roman" w:hAnsi="Times New Roman"/>
                <w:sz w:val="20"/>
              </w:rPr>
              <w:t>TensorFlow</w:t>
            </w:r>
          </w:p>
        </w:tc>
        <w:tc>
          <w:tcPr>
            <w:tcW w:type="dxa" w:w="1417"/>
            <w:shd w:val="clear" w:color="auto" w:fill="FFFFFF"/>
          </w:tcPr>
          <w:p>
            <w:pPr>
              <w:jc w:val="left"/>
            </w:pPr>
            <w:r>
              <w:rPr>
                <w:rFonts w:ascii="Times New Roman" w:hAnsi="Times New Roman"/>
                <w:sz w:val="20"/>
              </w:rPr>
              <w:t>2.16.2</w:t>
            </w:r>
          </w:p>
        </w:tc>
        <w:tc>
          <w:tcPr>
            <w:tcW w:type="dxa" w:w="6236"/>
            <w:shd w:val="clear" w:color="auto" w:fill="FFFFFF"/>
          </w:tcPr>
          <w:p>
            <w:pPr>
              <w:jc w:val="left"/>
            </w:pPr>
            <w:r>
              <w:rPr>
                <w:rFonts w:ascii="Times New Roman" w:hAnsi="Times New Roman"/>
                <w:sz w:val="20"/>
              </w:rPr>
              <w:t>Entraînement et inférence du classificateur LSTM (Keras)</w:t>
            </w:r>
          </w:p>
        </w:tc>
      </w:tr>
      <w:tr>
        <w:tc>
          <w:tcPr>
            <w:tcW w:type="dxa" w:w="1701"/>
            <w:shd w:val="clear" w:color="auto" w:fill="EBF0F7"/>
          </w:tcPr>
          <w:p>
            <w:pPr>
              <w:jc w:val="left"/>
            </w:pPr>
            <w:r>
              <w:rPr>
                <w:rFonts w:ascii="Times New Roman" w:hAnsi="Times New Roman"/>
                <w:sz w:val="20"/>
              </w:rPr>
              <w:t>PyTorch</w:t>
            </w:r>
          </w:p>
        </w:tc>
        <w:tc>
          <w:tcPr>
            <w:tcW w:type="dxa" w:w="1417"/>
            <w:shd w:val="clear" w:color="auto" w:fill="EBF0F7"/>
          </w:tcPr>
          <w:p>
            <w:pPr>
              <w:jc w:val="left"/>
            </w:pPr>
            <w:r>
              <w:rPr>
                <w:rFonts w:ascii="Times New Roman" w:hAnsi="Times New Roman"/>
                <w:sz w:val="20"/>
              </w:rPr>
              <w:t>2.x</w:t>
            </w:r>
          </w:p>
        </w:tc>
        <w:tc>
          <w:tcPr>
            <w:tcW w:type="dxa" w:w="6236"/>
            <w:shd w:val="clear" w:color="auto" w:fill="EBF0F7"/>
          </w:tcPr>
          <w:p>
            <w:pPr>
              <w:jc w:val="left"/>
            </w:pPr>
            <w:r>
              <w:rPr>
                <w:rFonts w:ascii="Times New Roman" w:hAnsi="Times New Roman"/>
                <w:sz w:val="20"/>
              </w:rPr>
              <w:t>Entraînement et inférence CTC + Seq2Seq (MPS/CPU)</w:t>
            </w:r>
          </w:p>
        </w:tc>
      </w:tr>
      <w:tr>
        <w:tc>
          <w:tcPr>
            <w:tcW w:type="dxa" w:w="1701"/>
            <w:shd w:val="clear" w:color="auto" w:fill="FFFFFF"/>
          </w:tcPr>
          <w:p>
            <w:pPr>
              <w:jc w:val="left"/>
            </w:pPr>
            <w:r>
              <w:rPr>
                <w:rFonts w:ascii="Times New Roman" w:hAnsi="Times New Roman"/>
                <w:sz w:val="20"/>
              </w:rPr>
              <w:t>MediaPipe</w:t>
            </w:r>
          </w:p>
        </w:tc>
        <w:tc>
          <w:tcPr>
            <w:tcW w:type="dxa" w:w="1417"/>
            <w:shd w:val="clear" w:color="auto" w:fill="FFFFFF"/>
          </w:tcPr>
          <w:p>
            <w:pPr>
              <w:jc w:val="left"/>
            </w:pPr>
            <w:r>
              <w:rPr>
                <w:rFonts w:ascii="Times New Roman" w:hAnsi="Times New Roman"/>
                <w:sz w:val="20"/>
              </w:rPr>
              <w:t>0.10.14</w:t>
            </w:r>
          </w:p>
        </w:tc>
        <w:tc>
          <w:tcPr>
            <w:tcW w:type="dxa" w:w="6236"/>
            <w:shd w:val="clear" w:color="auto" w:fill="FFFFFF"/>
          </w:tcPr>
          <w:p>
            <w:pPr>
              <w:jc w:val="left"/>
            </w:pPr>
            <w:r>
              <w:rPr>
                <w:rFonts w:ascii="Times New Roman" w:hAnsi="Times New Roman"/>
                <w:sz w:val="20"/>
              </w:rPr>
              <w:t>Détection des points anatomiques (JavaScript, côté client)</w:t>
            </w:r>
          </w:p>
        </w:tc>
      </w:tr>
      <w:tr>
        <w:tc>
          <w:tcPr>
            <w:tcW w:type="dxa" w:w="1701"/>
            <w:shd w:val="clear" w:color="auto" w:fill="EBF0F7"/>
          </w:tcPr>
          <w:p>
            <w:pPr>
              <w:jc w:val="left"/>
            </w:pPr>
            <w:r>
              <w:rPr>
                <w:rFonts w:ascii="Times New Roman" w:hAnsi="Times New Roman"/>
                <w:sz w:val="20"/>
              </w:rPr>
              <w:t>NumPy</w:t>
            </w:r>
          </w:p>
        </w:tc>
        <w:tc>
          <w:tcPr>
            <w:tcW w:type="dxa" w:w="1417"/>
            <w:shd w:val="clear" w:color="auto" w:fill="EBF0F7"/>
          </w:tcPr>
          <w:p>
            <w:pPr>
              <w:jc w:val="left"/>
            </w:pPr>
            <w:r>
              <w:rPr>
                <w:rFonts w:ascii="Times New Roman" w:hAnsi="Times New Roman"/>
                <w:sz w:val="20"/>
              </w:rPr>
              <w:t>≥ 1.24</w:t>
            </w:r>
          </w:p>
        </w:tc>
        <w:tc>
          <w:tcPr>
            <w:tcW w:type="dxa" w:w="6236"/>
            <w:shd w:val="clear" w:color="auto" w:fill="EBF0F7"/>
          </w:tcPr>
          <w:p>
            <w:pPr>
              <w:jc w:val="left"/>
            </w:pPr>
            <w:r>
              <w:rPr>
                <w:rFonts w:ascii="Times New Roman" w:hAnsi="Times New Roman"/>
                <w:sz w:val="20"/>
              </w:rPr>
              <w:t>Manipulations matricielles, génération de données</w:t>
            </w:r>
          </w:p>
        </w:tc>
      </w:tr>
      <w:tr>
        <w:tc>
          <w:tcPr>
            <w:tcW w:type="dxa" w:w="1701"/>
            <w:shd w:val="clear" w:color="auto" w:fill="FFFFFF"/>
          </w:tcPr>
          <w:p>
            <w:pPr>
              <w:jc w:val="left"/>
            </w:pPr>
            <w:r>
              <w:rPr>
                <w:rFonts w:ascii="Times New Roman" w:hAnsi="Times New Roman"/>
                <w:sz w:val="20"/>
              </w:rPr>
              <w:t>scikit-learn</w:t>
            </w:r>
          </w:p>
        </w:tc>
        <w:tc>
          <w:tcPr>
            <w:tcW w:type="dxa" w:w="1417"/>
            <w:shd w:val="clear" w:color="auto" w:fill="FFFFFF"/>
          </w:tcPr>
          <w:p>
            <w:pPr>
              <w:jc w:val="left"/>
            </w:pPr>
            <w:r>
              <w:rPr>
                <w:rFonts w:ascii="Times New Roman" w:hAnsi="Times New Roman"/>
                <w:sz w:val="20"/>
              </w:rPr>
              <w:t>≥ 1.3</w:t>
            </w:r>
          </w:p>
        </w:tc>
        <w:tc>
          <w:tcPr>
            <w:tcW w:type="dxa" w:w="6236"/>
            <w:shd w:val="clear" w:color="auto" w:fill="FFFFFF"/>
          </w:tcPr>
          <w:p>
            <w:pPr>
              <w:jc w:val="left"/>
            </w:pPr>
            <w:r>
              <w:rPr>
                <w:rFonts w:ascii="Times New Roman" w:hAnsi="Times New Roman"/>
                <w:sz w:val="20"/>
              </w:rPr>
              <w:t>Stratification train/val, métriques</w:t>
            </w:r>
          </w:p>
        </w:tc>
      </w:tr>
      <w:tr>
        <w:tc>
          <w:tcPr>
            <w:tcW w:type="dxa" w:w="1701"/>
            <w:shd w:val="clear" w:color="auto" w:fill="EBF0F7"/>
          </w:tcPr>
          <w:p>
            <w:pPr>
              <w:jc w:val="left"/>
            </w:pPr>
            <w:r>
              <w:rPr>
                <w:rFonts w:ascii="Times New Roman" w:hAnsi="Times New Roman"/>
                <w:sz w:val="20"/>
              </w:rPr>
              <w:t>FastAPI</w:t>
            </w:r>
          </w:p>
        </w:tc>
        <w:tc>
          <w:tcPr>
            <w:tcW w:type="dxa" w:w="1417"/>
            <w:shd w:val="clear" w:color="auto" w:fill="EBF0F7"/>
          </w:tcPr>
          <w:p>
            <w:pPr>
              <w:jc w:val="left"/>
            </w:pPr>
            <w:r>
              <w:rPr>
                <w:rFonts w:ascii="Times New Roman" w:hAnsi="Times New Roman"/>
                <w:sz w:val="20"/>
              </w:rPr>
              <w:t>≥ 0.110</w:t>
            </w:r>
          </w:p>
        </w:tc>
        <w:tc>
          <w:tcPr>
            <w:tcW w:type="dxa" w:w="6236"/>
            <w:shd w:val="clear" w:color="auto" w:fill="EBF0F7"/>
          </w:tcPr>
          <w:p>
            <w:pPr>
              <w:jc w:val="left"/>
            </w:pPr>
            <w:r>
              <w:rPr>
                <w:rFonts w:ascii="Times New Roman" w:hAnsi="Times New Roman"/>
                <w:sz w:val="20"/>
              </w:rPr>
              <w:t>Serveur API REST + WebSocket</w:t>
            </w:r>
          </w:p>
        </w:tc>
      </w:tr>
      <w:tr>
        <w:tc>
          <w:tcPr>
            <w:tcW w:type="dxa" w:w="1701"/>
            <w:shd w:val="clear" w:color="auto" w:fill="FFFFFF"/>
          </w:tcPr>
          <w:p>
            <w:pPr>
              <w:jc w:val="left"/>
            </w:pPr>
            <w:r>
              <w:rPr>
                <w:rFonts w:ascii="Times New Roman" w:hAnsi="Times New Roman"/>
                <w:sz w:val="20"/>
              </w:rPr>
              <w:t>Uvicorn</w:t>
            </w:r>
          </w:p>
        </w:tc>
        <w:tc>
          <w:tcPr>
            <w:tcW w:type="dxa" w:w="1417"/>
            <w:shd w:val="clear" w:color="auto" w:fill="FFFFFF"/>
          </w:tcPr>
          <w:p>
            <w:pPr>
              <w:jc w:val="left"/>
            </w:pPr>
            <w:r>
              <w:rPr>
                <w:rFonts w:ascii="Times New Roman" w:hAnsi="Times New Roman"/>
                <w:sz w:val="20"/>
              </w:rPr>
              <w:t>—</w:t>
            </w:r>
          </w:p>
        </w:tc>
        <w:tc>
          <w:tcPr>
            <w:tcW w:type="dxa" w:w="6236"/>
            <w:shd w:val="clear" w:color="auto" w:fill="FFFFFF"/>
          </w:tcPr>
          <w:p>
            <w:pPr>
              <w:jc w:val="left"/>
            </w:pPr>
            <w:r>
              <w:rPr>
                <w:rFonts w:ascii="Times New Roman" w:hAnsi="Times New Roman"/>
                <w:sz w:val="20"/>
              </w:rPr>
              <w:t>Serveur ASGI (interface FastAPI)</w:t>
            </w:r>
          </w:p>
        </w:tc>
      </w:tr>
      <w:tr>
        <w:tc>
          <w:tcPr>
            <w:tcW w:type="dxa" w:w="1701"/>
            <w:shd w:val="clear" w:color="auto" w:fill="EBF0F7"/>
          </w:tcPr>
          <w:p>
            <w:pPr>
              <w:jc w:val="left"/>
            </w:pPr>
            <w:r>
              <w:rPr>
                <w:rFonts w:ascii="Times New Roman" w:hAnsi="Times New Roman"/>
                <w:sz w:val="20"/>
              </w:rPr>
              <w:t>React + TS</w:t>
            </w:r>
          </w:p>
        </w:tc>
        <w:tc>
          <w:tcPr>
            <w:tcW w:type="dxa" w:w="1417"/>
            <w:shd w:val="clear" w:color="auto" w:fill="EBF0F7"/>
          </w:tcPr>
          <w:p>
            <w:pPr>
              <w:jc w:val="left"/>
            </w:pPr>
            <w:r>
              <w:rPr>
                <w:rFonts w:ascii="Times New Roman" w:hAnsi="Times New Roman"/>
                <w:sz w:val="20"/>
              </w:rPr>
              <w:t>Vite</w:t>
            </w:r>
          </w:p>
        </w:tc>
        <w:tc>
          <w:tcPr>
            <w:tcW w:type="dxa" w:w="6236"/>
            <w:shd w:val="clear" w:color="auto" w:fill="EBF0F7"/>
          </w:tcPr>
          <w:p>
            <w:pPr>
              <w:jc w:val="left"/>
            </w:pPr>
            <w:r>
              <w:rPr>
                <w:rFonts w:ascii="Times New Roman" w:hAnsi="Times New Roman"/>
                <w:sz w:val="20"/>
              </w:rPr>
              <w:t>Interface utilisateur (client navigateur)</w:t>
            </w:r>
          </w:p>
        </w:tc>
      </w:tr>
      <w:tr>
        <w:tc>
          <w:tcPr>
            <w:tcW w:type="dxa" w:w="1701"/>
            <w:shd w:val="clear" w:color="auto" w:fill="FFFFFF"/>
          </w:tcPr>
          <w:p>
            <w:pPr>
              <w:jc w:val="left"/>
            </w:pPr>
            <w:r>
              <w:rPr>
                <w:rFonts w:ascii="Times New Roman" w:hAnsi="Times New Roman"/>
                <w:sz w:val="20"/>
              </w:rPr>
              <w:t>SQLite</w:t>
            </w:r>
          </w:p>
        </w:tc>
        <w:tc>
          <w:tcPr>
            <w:tcW w:type="dxa" w:w="1417"/>
            <w:shd w:val="clear" w:color="auto" w:fill="FFFFFF"/>
          </w:tcPr>
          <w:p>
            <w:pPr>
              <w:jc w:val="left"/>
            </w:pPr>
            <w:r>
              <w:rPr>
                <w:rFonts w:ascii="Times New Roman" w:hAnsi="Times New Roman"/>
                <w:sz w:val="20"/>
              </w:rPr>
              <w:t>—</w:t>
            </w:r>
          </w:p>
        </w:tc>
        <w:tc>
          <w:tcPr>
            <w:tcW w:type="dxa" w:w="6236"/>
            <w:shd w:val="clear" w:color="auto" w:fill="FFFFFF"/>
          </w:tcPr>
          <w:p>
            <w:pPr>
              <w:jc w:val="left"/>
            </w:pPr>
            <w:r>
              <w:rPr>
                <w:rFonts w:ascii="Times New Roman" w:hAnsi="Times New Roman"/>
                <w:sz w:val="20"/>
              </w:rPr>
              <w:t>Persistance : contributions, vocabulaire</w:t>
            </w:r>
          </w:p>
        </w:tc>
      </w:tr>
    </w:tbl>
    <w:p>
      <w:pPr>
        <w:spacing w:before="40" w:after="240"/>
        <w:jc w:val="center"/>
      </w:pPr>
      <w:r>
        <w:rPr>
          <w:rFonts w:ascii="Times New Roman" w:hAnsi="Times New Roman"/>
          <w:i/>
          <w:sz w:val="20"/>
        </w:rPr>
        <w:t>Tableau 2.2 — Stack logiciel complet du système SignInterpreter V11</w:t>
      </w:r>
    </w:p>
    <w:p>
      <w:pPr>
        <w:spacing w:before="360" w:after="120"/>
      </w:pPr>
      <w:r>
        <w:rPr>
          <w:rFonts w:ascii="Times New Roman" w:hAnsi="Times New Roman"/>
          <w:b/>
          <w:color w:val="1F3864"/>
          <w:sz w:val="28"/>
        </w:rPr>
        <w:t>2.4 Corpus et stratégie de collecte des données</w:t>
      </w:r>
    </w:p>
    <w:p>
      <w:pPr>
        <w:spacing w:before="0" w:after="120"/>
        <w:ind w:firstLine="709"/>
        <w:jc w:val="both"/>
      </w:pPr>
      <w:r>
        <w:rPr>
          <w:rFonts w:ascii="Times New Roman" w:hAnsi="Times New Roman"/>
          <w:sz w:val="24"/>
        </w:rPr>
        <w:t>Le système repose sur deux types de données collectées indépendamment : (1) des gabarits de signes isolés (séquences de features pour chaque signe du vocabulaire) et (2) des paires linguistiques associant une séquence de signes à sa traduction française. Ces deux corpus ont des rôles distincts dans la chaîne d'entraînement.</w:t>
      </w:r>
    </w:p>
    <w:p>
      <w:pPr>
        <w:spacing w:before="240" w:after="80"/>
      </w:pPr>
      <w:r>
        <w:rPr>
          <w:rFonts w:ascii="Times New Roman" w:hAnsi="Times New Roman"/>
          <w:b/>
          <w:color w:val="2E4057"/>
          <w:sz w:val="24"/>
        </w:rPr>
        <w:t>2.4.1 Définition du vocabulaire cible</w:t>
      </w:r>
    </w:p>
    <w:p>
      <w:pPr>
        <w:spacing w:before="0" w:after="120"/>
        <w:jc w:val="both"/>
      </w:pPr>
      <w:r>
        <w:rPr>
          <w:rFonts w:ascii="Times New Roman" w:hAnsi="Times New Roman"/>
          <w:sz w:val="24"/>
        </w:rPr>
        <w:t>Le vocabulaire du système comprend 30 signes couvrant les fonctions communicatives fondamentales : salutations, pronoms personnels, verbes transitifs courants, adjectifs évaluatifs et quelques noms. Ce vocabulaire forme un ensemble cohérent permettant la construction de phrases simples à complexes dans un registre quotidien.</w:t>
      </w:r>
    </w:p>
    <w:p>
      <w:pPr>
        <w:spacing w:after="40"/>
        <w:ind w:left="850"/>
      </w:pPr>
      <w:r>
        <w:rPr>
          <w:rFonts w:ascii="Times New Roman" w:hAnsi="Times New Roman"/>
          <w:i/>
          <w:sz w:val="22"/>
        </w:rPr>
        <w:t>aide  •  aimer  •  aller  •  ami  •  amour  •  apprendre  •  attendre  •  au revoir</w:t>
        <w:br/>
        <w:t>aujourd'hui  •  avec  •  bébé  •  bien  •  bientôt  •  boire  •  bon  •  bonjour</w:t>
        <w:br/>
        <w:t>changer  •  chat  •  comment  •  comprendre  •  donner  •  ici  •  manger  •  merci</w:t>
        <w:br/>
        <w:t>moi  •  non  •  nous  •  oui  •  tu  •  vouloir</w:t>
      </w:r>
    </w:p>
    <w:p>
      <w:pPr>
        <w:spacing w:before="40" w:after="240"/>
        <w:jc w:val="center"/>
      </w:pPr>
      <w:r>
        <w:rPr>
          <w:rFonts w:ascii="Times New Roman" w:hAnsi="Times New Roman"/>
          <w:i/>
          <w:sz w:val="20"/>
        </w:rPr>
        <w:t>Encadré 2.1 — Les 30 signes du vocabulaire SignInterpreter V11</w:t>
      </w:r>
    </w:p>
    <w:p>
      <w:pPr>
        <w:spacing w:before="240" w:after="80"/>
      </w:pPr>
      <w:r>
        <w:rPr>
          <w:rFonts w:ascii="Times New Roman" w:hAnsi="Times New Roman"/>
          <w:b/>
          <w:color w:val="2E4057"/>
          <w:sz w:val="24"/>
        </w:rPr>
        <w:t>2.4.2 Acquisition des gabarits de signes isolés</w:t>
      </w:r>
    </w:p>
    <w:p>
      <w:pPr>
        <w:spacing w:before="0" w:after="120"/>
        <w:ind w:firstLine="709"/>
        <w:jc w:val="both"/>
      </w:pPr>
      <w:r>
        <w:rPr>
          <w:rFonts w:ascii="Times New Roman" w:hAnsi="Times New Roman"/>
          <w:sz w:val="24"/>
        </w:rPr>
        <w:t>Pour chaque signe, des séquences de référence ont été enregistrées par un signeur unique dans des conditions contrôlées (éclairage uniforme, fond neutre, caméra frontale à hauteur des épaules). Chaque enregistrement est automatiquement converti en une séquence de vecteurs de caractéristiques (T × 171) par le pipeline MediaPipe.</w:t>
      </w:r>
    </w:p>
    <w:p>
      <w:pPr>
        <w:spacing w:before="0" w:after="120"/>
        <w:ind w:firstLine="709"/>
        <w:jc w:val="both"/>
      </w:pPr>
      <w:r>
        <w:rPr>
          <w:rFonts w:ascii="Times New Roman" w:hAnsi="Times New Roman"/>
          <w:sz w:val="24"/>
        </w:rPr>
        <w:t>Un script de collecte interactif guide le processus : affichage du signe à exécuter, compte à rebours, enregistrement de la séquence, vérification visuelle immédiate. Les séquences rejetées (mains non détectées sur plus de 30 % des images, ou mouvements parasites identifiés visuellement) sont écartées avant stockage.</w:t>
      </w:r>
    </w:p>
    <w:p>
      <w:pPr>
        <w:spacing w:before="80" w:after="40"/>
        <w:jc w:val="center"/>
      </w:pPr>
      <w:r>
        <w:drawing>
          <wp:inline xmlns:a="http://schemas.openxmlformats.org/drawingml/2006/main" xmlns:pic="http://schemas.openxmlformats.org/drawingml/2006/picture">
            <wp:extent cx="5220000" cy="4061047"/>
            <wp:docPr id="1" name="Picture 1"/>
            <wp:cNvGraphicFramePr>
              <a:graphicFrameLocks noChangeAspect="1"/>
            </wp:cNvGraphicFramePr>
            <a:graphic>
              <a:graphicData uri="http://schemas.openxmlformats.org/drawingml/2006/picture">
                <pic:pic>
                  <pic:nvPicPr>
                    <pic:cNvPr id="0" name="chart_classes.png"/>
                    <pic:cNvPicPr/>
                  </pic:nvPicPr>
                  <pic:blipFill>
                    <a:blip r:embed="rId9"/>
                    <a:stretch>
                      <a:fillRect/>
                    </a:stretch>
                  </pic:blipFill>
                  <pic:spPr>
                    <a:xfrm>
                      <a:off x="0" y="0"/>
                      <a:ext cx="5220000" cy="4061047"/>
                    </a:xfrm>
                    <a:prstGeom prst="rect"/>
                  </pic:spPr>
                </pic:pic>
              </a:graphicData>
            </a:graphic>
          </wp:inline>
        </w:drawing>
      </w:r>
    </w:p>
    <w:p>
      <w:pPr>
        <w:spacing w:before="40" w:after="240"/>
        <w:jc w:val="center"/>
      </w:pPr>
      <w:r>
        <w:rPr>
          <w:rFonts w:ascii="Times New Roman" w:hAnsi="Times New Roman"/>
          <w:i/>
          <w:sz w:val="20"/>
        </w:rPr>
        <w:t>Figure 2.2 — Distribution des exemples enregistrés par classe (total : 2 100)</w:t>
        <w:br/>
        <w:t>En bleu : 70 exemples (valeur cible). En orange : classes avec légère variation due aux rejets qualité (65–75).</w:t>
      </w:r>
    </w:p>
    <w:p>
      <w:pPr>
        <w:spacing w:before="240" w:after="80"/>
      </w:pPr>
      <w:r>
        <w:rPr>
          <w:rFonts w:ascii="Times New Roman" w:hAnsi="Times New Roman"/>
          <w:b/>
          <w:color w:val="2E4057"/>
          <w:sz w:val="24"/>
        </w:rPr>
        <w:t>2.4.3 Corpus de paires linguistiques</w:t>
      </w:r>
    </w:p>
    <w:p>
      <w:pPr>
        <w:spacing w:before="0" w:after="120"/>
        <w:ind w:firstLine="709"/>
        <w:jc w:val="both"/>
      </w:pPr>
      <w:r>
        <w:rPr>
          <w:rFonts w:ascii="Times New Roman" w:hAnsi="Times New Roman"/>
          <w:sz w:val="24"/>
        </w:rPr>
        <w:t>En complément des gabarits de signes isolés, un corpus de 6 209 paires (séquence de signes → phrase française) a été constitué pour entraîner les modules de traduction. Ces paires couvrent l'ensemble des constructions permises par le vocabulaire sur différents sujets grammaticaux, temps verbaux et polarités (affirmatif / négatif).</w:t>
      </w:r>
    </w:p>
    <w:p>
      <w:pPr>
        <w:spacing w:before="80" w:after="40"/>
        <w:jc w:val="center"/>
      </w:pPr>
      <w:r>
        <w:drawing>
          <wp:inline xmlns:a="http://schemas.openxmlformats.org/drawingml/2006/main" xmlns:pic="http://schemas.openxmlformats.org/drawingml/2006/picture">
            <wp:extent cx="5220000" cy="2735333"/>
            <wp:docPr id="2" name="Picture 2"/>
            <wp:cNvGraphicFramePr>
              <a:graphicFrameLocks noChangeAspect="1"/>
            </wp:cNvGraphicFramePr>
            <a:graphic>
              <a:graphicData uri="http://schemas.openxmlformats.org/drawingml/2006/picture">
                <pic:pic>
                  <pic:nvPicPr>
                    <pic:cNvPr id="0" name="chart_paires.png"/>
                    <pic:cNvPicPr/>
                  </pic:nvPicPr>
                  <pic:blipFill>
                    <a:blip r:embed="rId10"/>
                    <a:stretch>
                      <a:fillRect/>
                    </a:stretch>
                  </pic:blipFill>
                  <pic:spPr>
                    <a:xfrm>
                      <a:off x="0" y="0"/>
                      <a:ext cx="5220000" cy="2735333"/>
                    </a:xfrm>
                    <a:prstGeom prst="rect"/>
                  </pic:spPr>
                </pic:pic>
              </a:graphicData>
            </a:graphic>
          </wp:inline>
        </w:drawing>
      </w:r>
    </w:p>
    <w:p>
      <w:pPr>
        <w:spacing w:before="40" w:after="240"/>
        <w:jc w:val="center"/>
      </w:pPr>
      <w:r>
        <w:rPr>
          <w:rFonts w:ascii="Times New Roman" w:hAnsi="Times New Roman"/>
          <w:i/>
          <w:sz w:val="20"/>
        </w:rPr>
        <w:t>Figure 2.3 — Distribution des 6 209 paires d'entraînement par longueur de séquence de signes</w:t>
        <w:br/>
        <w:t>Les séquences de 4 et 5 signes représentent à elles seules 57.5 % du corpus.</w:t>
      </w:r>
    </w:p>
    <w:p>
      <w:pPr>
        <w:spacing w:before="360" w:after="120"/>
      </w:pPr>
      <w:r>
        <w:rPr>
          <w:rFonts w:ascii="Times New Roman" w:hAnsi="Times New Roman"/>
          <w:b/>
          <w:color w:val="1F3864"/>
          <w:sz w:val="28"/>
        </w:rPr>
        <w:t>2.5 Extraction et représentation des caractéristiques</w:t>
      </w:r>
    </w:p>
    <w:p>
      <w:pPr>
        <w:spacing w:before="0" w:after="120"/>
        <w:ind w:firstLine="709"/>
        <w:jc w:val="both"/>
      </w:pPr>
      <w:r>
        <w:rPr>
          <w:rFonts w:ascii="Times New Roman" w:hAnsi="Times New Roman"/>
          <w:sz w:val="24"/>
        </w:rPr>
        <w:t>La qualité de la représentation des données est déterminante pour les performances de reconnaissance. Le module features.py définit le vecteur de 171 caractéristiques par image qui constitue l'entrée de tous les modèles du système. Ce module a été finalisé à la version 7 du projet et est resté stable jusqu'à V11.</w:t>
      </w:r>
    </w:p>
    <w:p>
      <w:pPr>
        <w:spacing w:before="240" w:after="80"/>
      </w:pPr>
      <w:r>
        <w:rPr>
          <w:rFonts w:ascii="Times New Roman" w:hAnsi="Times New Roman"/>
          <w:b/>
          <w:color w:val="2E4057"/>
          <w:sz w:val="24"/>
        </w:rPr>
        <w:t>2.5.1 Composition du vecteur de caractéristiques</w:t>
      </w:r>
    </w:p>
    <w:p>
      <w:pPr>
        <w:spacing w:before="0" w:after="120"/>
        <w:jc w:val="both"/>
      </w:pPr>
      <w:r>
        <w:rPr>
          <w:rFonts w:ascii="Times New Roman" w:hAnsi="Times New Roman"/>
          <w:sz w:val="24"/>
        </w:rPr>
        <w:t>Chaque image traitée par MediaPipe Holistic produit un vecteur de 171 valeurs réelles organisé en trois blocs fonctionnels distinctement normalisés :</w:t>
      </w:r>
    </w:p>
    <w:tbl>
      <w:tblPr>
        <w:tblStyle w:val="TableGrid"/>
        <w:tblW w:type="auto" w:w="0"/>
        <w:tblLook w:firstColumn="1" w:firstRow="1" w:lastColumn="0" w:lastRow="0" w:noHBand="0" w:noVBand="1" w:val="04A0"/>
      </w:tblPr>
      <w:tblGrid>
        <w:gridCol w:w="3024"/>
        <w:gridCol w:w="3024"/>
        <w:gridCol w:w="3024"/>
      </w:tblGrid>
      <w:tr>
        <w:tc>
          <w:tcPr>
            <w:tcW w:type="dxa" w:w="3005"/>
            <w:shd w:val="clear" w:color="auto" w:fill="D5E8D4"/>
          </w:tcPr>
          <w:p>
            <w:pPr>
              <w:jc w:val="center"/>
            </w:pPr>
            <w:r>
              <w:rPr>
                <w:rFonts w:ascii="Times New Roman" w:hAnsi="Times New Roman"/>
                <w:sz w:val="18"/>
              </w:rPr>
              <w:t>POSTURE CORPORELLE  [0:39]</w:t>
              <w:br/>
              <w:br/>
              <w:t>13 points anatomiques × 3 coordonnées</w:t>
              <w:br/>
              <w:t>= 39 dimensions</w:t>
              <w:br/>
              <w:br/>
              <w:t>Points : nez, yeux, oreilles, épaules,</w:t>
              <w:br/>
              <w:t>coudes, poignets, doigts auriculaires</w:t>
              <w:br/>
              <w:br/>
              <w:t>Référence : midpoint épaules</w:t>
              <w:br/>
              <w:t>Échelle : distance inter-épaules</w:t>
            </w:r>
          </w:p>
        </w:tc>
        <w:tc>
          <w:tcPr>
            <w:tcW w:type="dxa" w:w="3005"/>
            <w:shd w:val="clear" w:color="auto" w:fill="DAE8FC"/>
          </w:tcPr>
          <w:p>
            <w:pPr>
              <w:jc w:val="center"/>
            </w:pPr>
            <w:r>
              <w:rPr>
                <w:rFonts w:ascii="Times New Roman" w:hAnsi="Times New Roman"/>
                <w:sz w:val="18"/>
              </w:rPr>
              <w:t>MAIN GAUCHE  [39:105]</w:t>
              <w:br/>
              <w:br/>
              <w:t>Forme : 21 pts × 3 = 63 dims</w:t>
              <w:br/>
              <w:t>Pondération HAND_WEIGHT = 3.0</w:t>
              <w:br/>
              <w:br/>
              <w:t>Orientation palmaire : 3 dims</w:t>
              <w:br/>
              <w:t>Pondération PALM_WEIGHT = 5.0</w:t>
              <w:br/>
              <w:br/>
              <w:t>Total : 66 dimensions</w:t>
              <w:br/>
              <w:br/>
              <w:t>Référence : poignet (pt 0)</w:t>
              <w:br/>
              <w:t>Échelle : max distance poignet-doigt</w:t>
            </w:r>
          </w:p>
        </w:tc>
        <w:tc>
          <w:tcPr>
            <w:tcW w:type="dxa" w:w="3005"/>
            <w:shd w:val="clear" w:color="auto" w:fill="FFF2CC"/>
          </w:tcPr>
          <w:p>
            <w:pPr>
              <w:jc w:val="center"/>
            </w:pPr>
            <w:r>
              <w:rPr>
                <w:rFonts w:ascii="Times New Roman" w:hAnsi="Times New Roman"/>
                <w:sz w:val="18"/>
              </w:rPr>
              <w:t>MAIN DROITE  [105:171]</w:t>
              <w:br/>
              <w:br/>
              <w:t>Forme : 21 pts × 3 = 63 dims</w:t>
              <w:br/>
              <w:t>Pondération HAND_WEIGHT = 3.0</w:t>
              <w:br/>
              <w:br/>
              <w:t>Orientation palmaire : 3 dims</w:t>
              <w:br/>
              <w:t>Pondération PALM_WEIGHT = 5.0</w:t>
              <w:br/>
              <w:br/>
              <w:t>Total : 66 dimensions</w:t>
              <w:br/>
              <w:br/>
              <w:t>Référence : poignet (pt 0)</w:t>
              <w:br/>
              <w:t>Échelle : max distance poignet-doigt</w:t>
            </w:r>
          </w:p>
        </w:tc>
      </w:tr>
      <w:tr>
        <w:tc>
          <w:tcPr>
            <w:tcW w:type="dxa" w:w="3005"/>
            <w:shd w:val="clear" w:color="auto" w:fill="27AE60"/>
          </w:tcPr>
          <w:p>
            <w:pPr>
              <w:jc w:val="center"/>
            </w:pPr>
            <w:r>
              <w:rPr>
                <w:rFonts w:ascii="Times New Roman" w:hAnsi="Times New Roman"/>
                <w:b/>
                <w:color w:val="FFFFFF"/>
                <w:sz w:val="22"/>
              </w:rPr>
              <w:t>39 dims</w:t>
            </w:r>
          </w:p>
        </w:tc>
        <w:tc>
          <w:tcPr>
            <w:tcW w:type="dxa" w:w="3005"/>
            <w:shd w:val="clear" w:color="auto" w:fill="2980B9"/>
          </w:tcPr>
          <w:p>
            <w:pPr>
              <w:jc w:val="center"/>
            </w:pPr>
            <w:r>
              <w:rPr>
                <w:rFonts w:ascii="Times New Roman" w:hAnsi="Times New Roman"/>
                <w:b/>
                <w:color w:val="FFFFFF"/>
                <w:sz w:val="22"/>
              </w:rPr>
              <w:t>66 dims</w:t>
            </w:r>
          </w:p>
        </w:tc>
        <w:tc>
          <w:tcPr>
            <w:tcW w:type="dxa" w:w="3005"/>
            <w:shd w:val="clear" w:color="auto" w:fill="E67E22"/>
          </w:tcPr>
          <w:p>
            <w:pPr>
              <w:jc w:val="center"/>
            </w:pPr>
            <w:r>
              <w:rPr>
                <w:rFonts w:ascii="Times New Roman" w:hAnsi="Times New Roman"/>
                <w:b/>
                <w:color w:val="FFFFFF"/>
                <w:sz w:val="22"/>
              </w:rPr>
              <w:t>66 dims</w:t>
            </w:r>
          </w:p>
        </w:tc>
      </w:tr>
    </w:tbl>
    <w:p>
      <w:pPr>
        <w:spacing w:before="40" w:after="240"/>
        <w:jc w:val="center"/>
      </w:pPr>
      <w:r>
        <w:rPr>
          <w:rFonts w:ascii="Times New Roman" w:hAnsi="Times New Roman"/>
          <w:i/>
          <w:sz w:val="20"/>
        </w:rPr>
        <w:t>Figure 2.4 — Composition du vecteur de 171 caractéristiques par image</w:t>
        <w:br/>
        <w:t>Formule : 39 (posture) + 66 (main gauche) + 66 (main droite) = 171 dims</w:t>
        <w:br/>
        <w:t>Extension optionnelle : + 6 dims vitesse des poignets → 177 dims (non utilisée dans V11)</w:t>
      </w:r>
    </w:p>
    <w:p>
      <w:pPr>
        <w:spacing w:before="240" w:after="80"/>
      </w:pPr>
      <w:r>
        <w:rPr>
          <w:rFonts w:ascii="Times New Roman" w:hAnsi="Times New Roman"/>
          <w:b/>
          <w:color w:val="2E4057"/>
          <w:sz w:val="24"/>
        </w:rPr>
        <w:t>2.5.2 Normalisation et invariances</w:t>
      </w:r>
    </w:p>
    <w:p>
      <w:pPr>
        <w:spacing w:before="0" w:after="120"/>
        <w:ind w:firstLine="709"/>
        <w:jc w:val="both"/>
      </w:pPr>
      <w:r>
        <w:rPr>
          <w:rFonts w:ascii="Times New Roman" w:hAnsi="Times New Roman"/>
          <w:sz w:val="24"/>
        </w:rPr>
        <w:t>La robustesse aux variations indépendantes du signe lui-même est assurée par trois niveaux de normalisation :</w:t>
      </w:r>
    </w:p>
    <w:p>
      <w:pPr>
        <w:spacing w:after="80" w:before="0"/>
        <w:ind w:left="850"/>
      </w:pPr>
      <w:r>
        <w:rPr>
          <w:rFonts w:ascii="Times New Roman" w:hAnsi="Times New Roman"/>
          <w:b/>
          <w:sz w:val="24"/>
        </w:rPr>
        <w:t xml:space="preserve">– Invariance de position et de taille corporelle </w:t>
      </w:r>
      <w:r>
        <w:rPr>
          <w:rFonts w:ascii="Times New Roman" w:hAnsi="Times New Roman"/>
          <w:sz w:val="24"/>
        </w:rPr>
        <w:t>les coordonnées de posture sont traduites vers le point milieu des épaules puis divisées par la distance inter-épaules. Un signeur debout ou assis, grand ou petit, produit le même vecteur pour la même configuration corporelle.</w:t>
      </w:r>
    </w:p>
    <w:p>
      <w:pPr>
        <w:spacing w:after="80" w:before="0"/>
        <w:ind w:left="850"/>
      </w:pPr>
      <w:r>
        <w:rPr>
          <w:rFonts w:ascii="Times New Roman" w:hAnsi="Times New Roman"/>
          <w:b/>
          <w:sz w:val="24"/>
        </w:rPr>
        <w:t xml:space="preserve">– Invariance de position et de taille de la main </w:t>
      </w:r>
      <w:r>
        <w:rPr>
          <w:rFonts w:ascii="Times New Roman" w:hAnsi="Times New Roman"/>
          <w:sz w:val="24"/>
        </w:rPr>
        <w:t>les coordonnées de chaque main sont centrées sur le poignet (landmark 0) et normalisées par la distance maximale poignet-point le plus éloigné. La forme de la main est ainsi indépendante de sa position dans l'espace et de la distance à la caméra.</w:t>
      </w:r>
    </w:p>
    <w:p>
      <w:pPr>
        <w:spacing w:after="80" w:before="0"/>
        <w:ind w:left="850"/>
      </w:pPr>
      <w:r>
        <w:rPr>
          <w:rFonts w:ascii="Times New Roman" w:hAnsi="Times New Roman"/>
          <w:b/>
          <w:sz w:val="24"/>
        </w:rPr>
        <w:t xml:space="preserve">– Conservation de l'orientation palmaire </w:t>
      </w:r>
      <w:r>
        <w:rPr>
          <w:rFonts w:ascii="Times New Roman" w:hAnsi="Times New Roman"/>
          <w:sz w:val="24"/>
        </w:rPr>
        <w:t>l'orientation de la paume est délibérément conservée via le vecteur normal au plan de la paume, calculé par produit vectoriel : n⃗ = (poignet→index) × (poignet→auriculaire). Cette grandeur est phonologiquement distinctive (paume vers la caméra vs paume vers le signeur distinguent des signes différents).</w:t>
      </w:r>
    </w:p>
    <w:p>
      <w:pPr>
        <w:spacing w:before="0" w:after="120"/>
        <w:ind w:firstLine="709"/>
        <w:jc w:val="both"/>
      </w:pPr>
      <w:r>
        <w:rPr>
          <w:rFonts w:ascii="Times New Roman" w:hAnsi="Times New Roman"/>
          <w:sz w:val="24"/>
        </w:rPr>
        <w:t>De plus, un mécanisme de canonicalisation de latéralité (to_right_dominant) assure que la main dominante est toujours représentée dans le bloc « main droite » du vecteur. Pour les signes bilatéraux (deux mains actives sur plus de 50 % des images), la latéralité est préservée afin de ne pas altérer l'information spatiale intrinsèque du signe.</w:t>
      </w:r>
    </w:p>
    <w:p>
      <w:pPr>
        <w:spacing w:before="360" w:after="120"/>
      </w:pPr>
      <w:r>
        <w:rPr>
          <w:rFonts w:ascii="Times New Roman" w:hAnsi="Times New Roman"/>
          <w:b/>
          <w:color w:val="1F3864"/>
          <w:sz w:val="28"/>
        </w:rPr>
        <w:t>2.6 Augmentation et génération synthétique des données</w:t>
      </w:r>
    </w:p>
    <w:p>
      <w:pPr>
        <w:spacing w:before="0" w:after="120"/>
        <w:ind w:firstLine="709"/>
        <w:jc w:val="both"/>
      </w:pPr>
      <w:r>
        <w:rPr>
          <w:rFonts w:ascii="Times New Roman" w:hAnsi="Times New Roman"/>
          <w:sz w:val="24"/>
        </w:rPr>
        <w:t>Le corpus brut de 2 100 gabarits est insuffisant pour entraîner des modèles profonds robustes. Deux stratégies d'enrichissement sont appliquées selon le modèle cible : l'augmentation stochastique pour le LSTM et la génération synthétique pour le CTC.</w:t>
      </w:r>
    </w:p>
    <w:p>
      <w:pPr>
        <w:spacing w:before="240" w:after="80"/>
      </w:pPr>
      <w:r>
        <w:rPr>
          <w:rFonts w:ascii="Times New Roman" w:hAnsi="Times New Roman"/>
          <w:b/>
          <w:color w:val="2E4057"/>
          <w:sz w:val="24"/>
        </w:rPr>
        <w:t>2.6.1 Augmentation des données pour le classificateur LSTM</w:t>
      </w:r>
    </w:p>
    <w:p>
      <w:pPr>
        <w:spacing w:before="0" w:after="120"/>
        <w:jc w:val="both"/>
      </w:pPr>
      <w:r>
        <w:rPr>
          <w:rFonts w:ascii="Times New Roman" w:hAnsi="Times New Roman"/>
          <w:sz w:val="24"/>
        </w:rPr>
        <w:t>Un multiplicateur d'augmentation ×10 transforme les 2 100 gabarits en 21 000 séquences d'entraînement. Cinq techniques sont appliquées de manière indépendante et stochastique à chaque séquence :</w:t>
      </w:r>
    </w:p>
    <w:p>
      <w:pPr>
        <w:spacing w:before="80" w:after="40"/>
        <w:jc w:val="center"/>
      </w:pPr>
      <w:r>
        <w:drawing>
          <wp:inline xmlns:a="http://schemas.openxmlformats.org/drawingml/2006/main" xmlns:pic="http://schemas.openxmlformats.org/drawingml/2006/picture">
            <wp:extent cx="5040000" cy="2683755"/>
            <wp:docPr id="3" name="Picture 3"/>
            <wp:cNvGraphicFramePr>
              <a:graphicFrameLocks noChangeAspect="1"/>
            </wp:cNvGraphicFramePr>
            <a:graphic>
              <a:graphicData uri="http://schemas.openxmlformats.org/drawingml/2006/picture">
                <pic:pic>
                  <pic:nvPicPr>
                    <pic:cNvPr id="0" name="chart_augmentation.png"/>
                    <pic:cNvPicPr/>
                  </pic:nvPicPr>
                  <pic:blipFill>
                    <a:blip r:embed="rId11"/>
                    <a:stretch>
                      <a:fillRect/>
                    </a:stretch>
                  </pic:blipFill>
                  <pic:spPr>
                    <a:xfrm>
                      <a:off x="0" y="0"/>
                      <a:ext cx="5040000" cy="2683755"/>
                    </a:xfrm>
                    <a:prstGeom prst="rect"/>
                  </pic:spPr>
                </pic:pic>
              </a:graphicData>
            </a:graphic>
          </wp:inline>
        </w:drawing>
      </w:r>
    </w:p>
    <w:p>
      <w:pPr>
        <w:spacing w:before="40" w:after="240"/>
        <w:jc w:val="center"/>
      </w:pPr>
      <w:r>
        <w:rPr>
          <w:rFonts w:ascii="Times New Roman" w:hAnsi="Times New Roman"/>
          <w:i/>
          <w:sz w:val="20"/>
        </w:rPr>
        <w:t>Figure 2.5 — Probabilités d'application des cinq techniques d'augmentation (corpus LSTM)</w:t>
        <w:br/>
        <w:t>Chaque technique est appliquée indépendamment. Un exemple peut recevoir 0 à 5 transformations simultanées.</w:t>
        <w:br/>
        <w:t>Les paramètres sont indiqués dans le code source ml/lstm_trainer.py.</w:t>
      </w:r>
    </w:p>
    <w:p>
      <w:pPr>
        <w:spacing w:before="240" w:after="80"/>
      </w:pPr>
      <w:r>
        <w:rPr>
          <w:rFonts w:ascii="Times New Roman" w:hAnsi="Times New Roman"/>
          <w:b/>
          <w:color w:val="2E4057"/>
          <w:sz w:val="24"/>
        </w:rPr>
        <w:t>2.6.2 Génération synthétique pour l'entraînement CTC</w:t>
      </w:r>
    </w:p>
    <w:p>
      <w:pPr>
        <w:spacing w:before="0" w:after="120"/>
        <w:ind w:firstLine="709"/>
        <w:jc w:val="both"/>
      </w:pPr>
      <w:r>
        <w:rPr>
          <w:rFonts w:ascii="Times New Roman" w:hAnsi="Times New Roman"/>
          <w:sz w:val="24"/>
        </w:rPr>
        <w:t>L'entraînement d'un modèle CTC requiert des séquences multi-signes continues avec leurs étiquettes (liste de signes) sans aucun alignement temporel préalable. De telles séquences seraient prohibitivement longues à produire manuellement (annotation frame-par-frame). Un générateur synthétique produit 46 000 séquences à partir des exemples enregistrés :</w:t>
      </w:r>
    </w:p>
    <w:p>
      <w:pPr>
        <w:spacing w:after="80" w:before="0"/>
        <w:ind w:left="850"/>
      </w:pPr>
      <w:r>
        <w:rPr>
          <w:rFonts w:ascii="Times New Roman" w:hAnsi="Times New Roman"/>
          <w:b/>
          <w:sz w:val="24"/>
        </w:rPr>
        <w:t xml:space="preserve">– 6 000 séquences mono-signe </w:t>
      </w:r>
      <w:r>
        <w:rPr>
          <w:rFonts w:ascii="Times New Roman" w:hAnsi="Times New Roman"/>
          <w:sz w:val="24"/>
        </w:rPr>
        <w:t>(200 par classe × 30 classes). Ces séquences corrigent un biais de position : sans elles, le modèle tendrait à n'émettre des signes qu'après plusieurs images de contexte accumulées.</w:t>
      </w:r>
    </w:p>
    <w:p>
      <w:pPr>
        <w:spacing w:after="80" w:before="0"/>
        <w:ind w:left="850"/>
      </w:pPr>
      <w:r>
        <w:rPr>
          <w:rFonts w:ascii="Times New Roman" w:hAnsi="Times New Roman"/>
          <w:b/>
          <w:sz w:val="24"/>
        </w:rPr>
        <w:t xml:space="preserve">– 40 000 séquences multi-signes </w:t>
      </w:r>
      <w:r>
        <w:rPr>
          <w:rFonts w:ascii="Times New Roman" w:hAnsi="Times New Roman"/>
          <w:sz w:val="24"/>
        </w:rPr>
        <w:t>construites par concaténation de signes tirés des 6 209 paires linguistiques réelles, avec sur-représentation des signes rares (échantillonnage pondéré inversement proportionnel à la fréquence de la classe la moins présente dans chaque paire).</w:t>
      </w:r>
    </w:p>
    <w:p>
      <w:pPr>
        <w:spacing w:before="0" w:after="120"/>
        <w:jc w:val="both"/>
      </w:pPr>
      <w:r>
        <w:rPr>
          <w:rFonts w:ascii="Times New Roman" w:hAnsi="Times New Roman"/>
          <w:sz w:val="24"/>
        </w:rPr>
        <w:t>Chaque séquence synthétique subit quatre transformations :</w:t>
      </w:r>
    </w:p>
    <w:p>
      <w:pPr>
        <w:spacing w:after="80" w:before="0"/>
        <w:ind w:left="850"/>
      </w:pPr>
      <w:r>
        <w:rPr>
          <w:rFonts w:ascii="Times New Roman" w:hAnsi="Times New Roman"/>
          <w:b/>
          <w:sz w:val="24"/>
        </w:rPr>
        <w:t xml:space="preserve">– Variation de tempo </w:t>
      </w:r>
      <w:r>
        <w:rPr>
          <w:rFonts w:ascii="Times New Roman" w:hAnsi="Times New Roman"/>
          <w:sz w:val="24"/>
        </w:rPr>
        <w:t>facteur aléatoire ∈ [0.50 ; 1.60] appliqué par rééchantillonnage linéaire, simulant des signeurs rapides et lents.</w:t>
      </w:r>
    </w:p>
    <w:p>
      <w:pPr>
        <w:spacing w:after="80" w:before="0"/>
        <w:ind w:left="850"/>
      </w:pPr>
      <w:r>
        <w:rPr>
          <w:rFonts w:ascii="Times New Roman" w:hAnsi="Times New Roman"/>
          <w:b/>
          <w:sz w:val="24"/>
        </w:rPr>
        <w:t xml:space="preserve">– Bruit gaussien </w:t>
      </w:r>
      <w:r>
        <w:rPr>
          <w:rFonts w:ascii="Times New Roman" w:hAnsi="Times New Roman"/>
          <w:sz w:val="24"/>
        </w:rPr>
        <w:t>σ = 0.008 par dimension et par image.</w:t>
      </w:r>
    </w:p>
    <w:p>
      <w:pPr>
        <w:spacing w:after="80" w:before="0"/>
        <w:ind w:left="850"/>
      </w:pPr>
      <w:r>
        <w:rPr>
          <w:rFonts w:ascii="Times New Roman" w:hAnsi="Times New Roman"/>
          <w:b/>
          <w:sz w:val="24"/>
        </w:rPr>
        <w:t xml:space="preserve">– Trames de transition </w:t>
      </w:r>
      <w:r>
        <w:rPr>
          <w:rFonts w:ascii="Times New Roman" w:hAnsi="Times New Roman"/>
          <w:sz w:val="24"/>
        </w:rPr>
        <w:t>3 images interpolées linéairement entre deux signes consécutifs pour simuler la fluidité naturelle des enchaînements.</w:t>
      </w:r>
    </w:p>
    <w:p>
      <w:pPr>
        <w:spacing w:after="80" w:before="0"/>
        <w:ind w:left="850"/>
      </w:pPr>
      <w:r>
        <w:rPr>
          <w:rFonts w:ascii="Times New Roman" w:hAnsi="Times New Roman"/>
          <w:b/>
          <w:sz w:val="24"/>
        </w:rPr>
        <w:t xml:space="preserve">– Stockage float16 </w:t>
      </w:r>
      <w:r>
        <w:rPr>
          <w:rFonts w:ascii="Times New Roman" w:hAnsi="Times New Roman"/>
          <w:sz w:val="24"/>
        </w:rPr>
        <w:t>pour contenir l'empreinte mémoire à 1,3 Go pour l'ensemble des 46 000 séquences (fichier ctc_sequences.pkl).</w:t>
      </w:r>
    </w:p>
    <w:p>
      <w:pPr>
        <w:spacing w:before="80" w:after="40"/>
        <w:jc w:val="center"/>
      </w:pPr>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chart_volumes.png"/>
                    <pic:cNvPicPr/>
                  </pic:nvPicPr>
                  <pic:blipFill>
                    <a:blip r:embed="rId12"/>
                    <a:stretch>
                      <a:fillRect/>
                    </a:stretch>
                  </pic:blipFill>
                  <pic:spPr>
                    <a:xfrm>
                      <a:off x="0" y="0"/>
                      <a:ext cx="5040000" cy="2520000"/>
                    </a:xfrm>
                    <a:prstGeom prst="rect"/>
                  </pic:spPr>
                </pic:pic>
              </a:graphicData>
            </a:graphic>
          </wp:inline>
        </w:drawing>
      </w:r>
    </w:p>
    <w:p>
      <w:pPr>
        <w:spacing w:before="40" w:after="240"/>
        <w:jc w:val="center"/>
      </w:pPr>
      <w:r>
        <w:rPr>
          <w:rFonts w:ascii="Times New Roman" w:hAnsi="Times New Roman"/>
          <w:i/>
          <w:sz w:val="20"/>
        </w:rPr>
        <w:t>Figure 2.6 — Volumes de données produits à chaque étape de préparation</w:t>
        <w:br/>
        <w:t>Les 2 100 exemples bruts sont amplifiés par ×10 (LSTM) ou ×22 (CTC synthétique).</w:t>
        <w:br/>
        <w:t>Les paires linguistiques (6 209) constituent un corpus indépendant pour l'entraînement Seq2Seq.</w:t>
      </w:r>
    </w:p>
    <w:p>
      <w:pPr>
        <w:spacing w:before="360" w:after="120"/>
      </w:pPr>
      <w:r>
        <w:rPr>
          <w:rFonts w:ascii="Times New Roman" w:hAnsi="Times New Roman"/>
          <w:b/>
          <w:color w:val="1F3864"/>
          <w:sz w:val="28"/>
        </w:rPr>
        <w:t>2.7 Architectures des modèles appris</w:t>
      </w:r>
    </w:p>
    <w:p>
      <w:pPr>
        <w:spacing w:before="0" w:after="120"/>
        <w:ind w:firstLine="709"/>
        <w:jc w:val="both"/>
      </w:pPr>
      <w:r>
        <w:rPr>
          <w:rFonts w:ascii="Times New Roman" w:hAnsi="Times New Roman"/>
          <w:sz w:val="24"/>
        </w:rPr>
        <w:t>Le système intègre trois modèles appris, chacun remplissant un rôle distinct et complémentaire dans la chaîne de traitement.</w:t>
      </w:r>
    </w:p>
    <w:p>
      <w:pPr>
        <w:spacing w:before="240" w:after="80"/>
      </w:pPr>
      <w:r>
        <w:rPr>
          <w:rFonts w:ascii="Times New Roman" w:hAnsi="Times New Roman"/>
          <w:b/>
          <w:color w:val="2E4057"/>
          <w:sz w:val="24"/>
        </w:rPr>
        <w:t>2.7.1 Classificateur LSTM pour la reconnaissance de signes isolés</w:t>
      </w:r>
    </w:p>
    <w:p>
      <w:pPr>
        <w:spacing w:before="0" w:after="120"/>
        <w:jc w:val="both"/>
      </w:pPr>
      <w:r>
        <w:rPr>
          <w:rFonts w:ascii="Times New Roman" w:hAnsi="Times New Roman"/>
          <w:sz w:val="24"/>
        </w:rPr>
        <w:t>Le classificateur LSTM reconnaît un signe parmi 30 à partir d'une séquence rééchantillonnée à longueur fixe de 30 images × 171 dimensions. Il constitue le composant secondaire du système en mode continu (fenêtre glissante) et le composant principal en mode isolé.</w:t>
      </w:r>
    </w:p>
    <w:tbl>
      <w:tblPr>
        <w:tblStyle w:val="TableGrid"/>
        <w:tblW w:type="auto" w:w="0"/>
        <w:tblLook w:firstColumn="1" w:firstRow="1" w:lastColumn="0" w:lastRow="0" w:noHBand="0" w:noVBand="1" w:val="04A0"/>
      </w:tblPr>
      <w:tblGrid>
        <w:gridCol w:w="9072"/>
      </w:tblGrid>
      <w:tr>
        <w:tc>
          <w:tcPr>
            <w:tcW w:type="dxa" w:w="9072"/>
            <w:shd w:val="clear" w:color="auto" w:fill="C8E6C9"/>
          </w:tcPr>
          <w:p>
            <w:pPr>
              <w:jc w:val="center"/>
            </w:pPr>
            <w:r>
              <w:rPr>
                <w:rFonts w:ascii="Times New Roman" w:hAnsi="Times New Roman"/>
                <w:b/>
                <w:sz w:val="20"/>
              </w:rPr>
              <w:t>Entrée  ×  [30 images × 171 dims]  — rééchantillonné à longueur fixe</w:t>
            </w:r>
          </w:p>
        </w:tc>
      </w:tr>
      <w:tr>
        <w:tc>
          <w:tcPr>
            <w:tcW w:type="dxa" w:w="9072"/>
            <w:shd w:val="clear" w:color="auto" w:fill="B3D9F7"/>
          </w:tcPr>
          <w:p>
            <w:pPr>
              <w:jc w:val="center"/>
            </w:pPr>
            <w:r>
              <w:rPr>
                <w:rFonts w:ascii="Times New Roman" w:hAnsi="Times New Roman"/>
                <w:sz w:val="20"/>
              </w:rPr>
              <w:t>BiLSTM  —  64 unités cachées → 128 (bidirectionnel)</w:t>
              <w:br/>
              <w:t>+ Dropout(0.50 → 0.40 selon l'époque)  +  L2 régularisation (λ=1e-4)</w:t>
            </w:r>
          </w:p>
        </w:tc>
      </w:tr>
      <w:tr>
        <w:tc>
          <w:tcPr>
            <w:tcW w:type="dxa" w:w="9072"/>
            <w:shd w:val="clear" w:color="auto" w:fill="D7BDE2"/>
          </w:tcPr>
          <w:p>
            <w:pPr>
              <w:jc w:val="center"/>
            </w:pPr>
            <w:r>
              <w:rPr>
                <w:rFonts w:ascii="Times New Roman" w:hAnsi="Times New Roman"/>
                <w:sz w:val="20"/>
              </w:rPr>
              <w:t>Mécanisme d'attention temporelle</w:t>
              <w:br/>
              <w:t>Dense(128) → tanh → score → softmax → somme pondérée des états cachés</w:t>
            </w:r>
          </w:p>
        </w:tc>
      </w:tr>
      <w:tr>
        <w:tc>
          <w:tcPr>
            <w:tcW w:type="dxa" w:w="9072"/>
            <w:shd w:val="clear" w:color="auto" w:fill="FAD7A0"/>
          </w:tcPr>
          <w:p>
            <w:pPr>
              <w:jc w:val="center"/>
            </w:pPr>
            <w:r>
              <w:rPr>
                <w:rFonts w:ascii="Times New Roman" w:hAnsi="Times New Roman"/>
                <w:sz w:val="20"/>
              </w:rPr>
              <w:t>Dense(30 classes, softmax)  +  Dropout final</w:t>
            </w:r>
          </w:p>
        </w:tc>
      </w:tr>
      <w:tr>
        <w:tc>
          <w:tcPr>
            <w:tcW w:type="dxa" w:w="9072"/>
            <w:shd w:val="clear" w:color="auto" w:fill="C8E6C9"/>
          </w:tcPr>
          <w:p>
            <w:pPr>
              <w:jc w:val="center"/>
            </w:pPr>
            <w:r>
              <w:rPr>
                <w:rFonts w:ascii="Times New Roman" w:hAnsi="Times New Roman"/>
                <w:b/>
                <w:sz w:val="20"/>
              </w:rPr>
              <w:t>Sortie  ×  probabilité sur 30 signes  →  argmax = signe prédit</w:t>
            </w:r>
          </w:p>
        </w:tc>
      </w:tr>
    </w:tbl>
    <w:p>
      <w:pPr>
        <w:spacing w:before="0" w:after="0"/>
        <w:jc w:val="center"/>
      </w:pPr>
      <w:r>
        <w:rPr>
          <w:rFonts w:ascii="Times New Roman" w:hAnsi="Times New Roman"/>
          <w:color w:val="2E4057"/>
          <w:sz w:val="24"/>
        </w:rPr>
        <w:t>↓</w:t>
      </w:r>
    </w:p>
    <w:p>
      <w:pPr>
        <w:spacing w:before="0" w:after="0"/>
        <w:jc w:val="center"/>
      </w:pPr>
      <w:r>
        <w:rPr>
          <w:rFonts w:ascii="Times New Roman" w:hAnsi="Times New Roman"/>
          <w:color w:val="2E4057"/>
          <w:sz w:val="24"/>
        </w:rPr>
        <w:t>↓</w:t>
      </w:r>
    </w:p>
    <w:p>
      <w:pPr>
        <w:spacing w:before="0" w:after="0"/>
        <w:jc w:val="center"/>
      </w:pPr>
      <w:r>
        <w:rPr>
          <w:rFonts w:ascii="Times New Roman" w:hAnsi="Times New Roman"/>
          <w:color w:val="2E4057"/>
          <w:sz w:val="24"/>
        </w:rPr>
        <w:t>↓</w:t>
      </w:r>
    </w:p>
    <w:p>
      <w:pPr>
        <w:spacing w:before="0" w:after="0"/>
        <w:jc w:val="center"/>
      </w:pPr>
      <w:r>
        <w:rPr>
          <w:rFonts w:ascii="Times New Roman" w:hAnsi="Times New Roman"/>
          <w:color w:val="2E4057"/>
          <w:sz w:val="24"/>
        </w:rPr>
        <w:t>↓</w:t>
      </w:r>
    </w:p>
    <w:p>
      <w:pPr>
        <w:spacing w:before="40" w:after="240"/>
        <w:jc w:val="center"/>
      </w:pPr>
      <w:r>
        <w:rPr>
          <w:rFonts w:ascii="Times New Roman" w:hAnsi="Times New Roman"/>
          <w:i/>
          <w:sz w:val="20"/>
        </w:rPr>
        <w:t>Figure 2.7 — Architecture du classificateur LSTM isolé (30 signes, entrée 30×171)</w:t>
      </w:r>
    </w:p>
    <w:p>
      <w:pPr>
        <w:spacing w:before="240" w:after="80"/>
      </w:pPr>
      <w:r>
        <w:rPr>
          <w:rFonts w:ascii="Times New Roman" w:hAnsi="Times New Roman"/>
          <w:b/>
          <w:color w:val="2E4057"/>
          <w:sz w:val="24"/>
        </w:rPr>
        <w:t>2.7.2 Modèle CTC BiLSTM pour la reconnaissance continue</w:t>
      </w:r>
    </w:p>
    <w:p>
      <w:pPr>
        <w:spacing w:before="0" w:after="120"/>
        <w:jc w:val="both"/>
      </w:pPr>
      <w:r>
        <w:rPr>
          <w:rFonts w:ascii="Times New Roman" w:hAnsi="Times New Roman"/>
          <w:sz w:val="24"/>
        </w:rPr>
        <w:t>Le modèle CTC est le composant central de la reconnaissance continue. Il accepte une séquence de longueur variable T (toutes les images accumulées depuis le début d'une phrase) et prédit une séquence de signes sans alignement temporel préalable. La perte CTC (Connectionist Temporal Classification, Graves et al. 2006) marginalise sur tous les alignements possibles entre la séquence d'entrée et la séquence cible.</w:t>
      </w:r>
    </w:p>
    <w:tbl>
      <w:tblPr>
        <w:tblStyle w:val="TableGrid"/>
        <w:tblW w:type="auto" w:w="0"/>
        <w:tblLook w:firstColumn="1" w:firstRow="1" w:lastColumn="0" w:lastRow="0" w:noHBand="0" w:noVBand="1" w:val="04A0"/>
      </w:tblPr>
      <w:tblGrid>
        <w:gridCol w:w="9072"/>
      </w:tblGrid>
      <w:tr>
        <w:tc>
          <w:tcPr>
            <w:tcW w:type="dxa" w:w="9072"/>
            <w:shd w:val="clear" w:color="auto" w:fill="C8E6C9"/>
          </w:tcPr>
          <w:p>
            <w:pPr>
              <w:jc w:val="center"/>
            </w:pPr>
            <w:r>
              <w:rPr>
                <w:rFonts w:ascii="Times New Roman" w:hAnsi="Times New Roman"/>
                <w:b/>
                <w:sz w:val="20"/>
              </w:rPr>
              <w:t>Entrée  ×  [T images × 171 dims]  — longueur variable, séquence entière de la phrase</w:t>
            </w:r>
          </w:p>
        </w:tc>
      </w:tr>
      <w:tr>
        <w:tc>
          <w:tcPr>
            <w:tcW w:type="dxa" w:w="9072"/>
            <w:shd w:val="clear" w:color="auto" w:fill="B3D9F7"/>
          </w:tcPr>
          <w:p>
            <w:pPr>
              <w:jc w:val="center"/>
            </w:pPr>
            <w:r>
              <w:rPr>
                <w:rFonts w:ascii="Times New Roman" w:hAnsi="Times New Roman"/>
                <w:sz w:val="20"/>
              </w:rPr>
              <w:t>BiLSTM couche 1  —  256 unités cachées → 512 (bidirectionnel)</w:t>
              <w:br/>
              <w:t>Dropout(0.3) entre couches</w:t>
            </w:r>
          </w:p>
        </w:tc>
      </w:tr>
      <w:tr>
        <w:tc>
          <w:tcPr>
            <w:tcW w:type="dxa" w:w="9072"/>
            <w:shd w:val="clear" w:color="auto" w:fill="9BC4EB"/>
          </w:tcPr>
          <w:p>
            <w:pPr>
              <w:jc w:val="center"/>
            </w:pPr>
            <w:r>
              <w:rPr>
                <w:rFonts w:ascii="Times New Roman" w:hAnsi="Times New Roman"/>
                <w:sz w:val="20"/>
              </w:rPr>
              <w:t>BiLSTM couche 2  —  256 unités cachées → 512 (bidirectionnel)</w:t>
              <w:br/>
              <w:t>Dropout(0.3) en sortie</w:t>
            </w:r>
          </w:p>
        </w:tc>
      </w:tr>
      <w:tr>
        <w:tc>
          <w:tcPr>
            <w:tcW w:type="dxa" w:w="9072"/>
            <w:shd w:val="clear" w:color="auto" w:fill="D7BDE2"/>
          </w:tcPr>
          <w:p>
            <w:pPr>
              <w:jc w:val="center"/>
            </w:pPr>
            <w:r>
              <w:rPr>
                <w:rFonts w:ascii="Times New Roman" w:hAnsi="Times New Roman"/>
                <w:sz w:val="20"/>
              </w:rPr>
              <w:t>Projection linéaire  512 → 31 logits</w:t>
              <w:br/>
              <w:t>30 classes + 1 token blank (index 30, convention standard CTC)</w:t>
            </w:r>
          </w:p>
        </w:tc>
      </w:tr>
      <w:tr>
        <w:tc>
          <w:tcPr>
            <w:tcW w:type="dxa" w:w="9072"/>
            <w:shd w:val="clear" w:color="auto" w:fill="C8E6C9"/>
          </w:tcPr>
          <w:p>
            <w:pPr>
              <w:jc w:val="center"/>
            </w:pPr>
            <w:r>
              <w:rPr>
                <w:rFonts w:ascii="Times New Roman" w:hAnsi="Times New Roman"/>
                <w:b/>
                <w:sz w:val="20"/>
              </w:rPr>
              <w:t>Décodage glouton CTC  :  argmax(logits) → suppression doublons consécutifs → suppression blanks</w:t>
              <w:br/>
              <w:t>Sortie  ×  séquence de signes  [signe₁, signe₂, …]</w:t>
            </w:r>
          </w:p>
        </w:tc>
      </w:tr>
    </w:tbl>
    <w:p>
      <w:pPr>
        <w:spacing w:before="0" w:after="0"/>
        <w:jc w:val="center"/>
      </w:pPr>
      <w:r>
        <w:rPr>
          <w:rFonts w:ascii="Times New Roman" w:hAnsi="Times New Roman"/>
          <w:color w:val="2E4057"/>
          <w:sz w:val="24"/>
        </w:rPr>
        <w:t>↓</w:t>
      </w:r>
    </w:p>
    <w:p>
      <w:pPr>
        <w:spacing w:before="0" w:after="0"/>
        <w:jc w:val="center"/>
      </w:pPr>
      <w:r>
        <w:rPr>
          <w:rFonts w:ascii="Times New Roman" w:hAnsi="Times New Roman"/>
          <w:color w:val="2E4057"/>
          <w:sz w:val="24"/>
        </w:rPr>
        <w:t>↓</w:t>
      </w:r>
    </w:p>
    <w:p>
      <w:pPr>
        <w:spacing w:before="0" w:after="0"/>
        <w:jc w:val="center"/>
      </w:pPr>
      <w:r>
        <w:rPr>
          <w:rFonts w:ascii="Times New Roman" w:hAnsi="Times New Roman"/>
          <w:color w:val="2E4057"/>
          <w:sz w:val="24"/>
        </w:rPr>
        <w:t>↓</w:t>
      </w:r>
    </w:p>
    <w:p>
      <w:pPr>
        <w:spacing w:before="0" w:after="0"/>
        <w:jc w:val="center"/>
      </w:pPr>
      <w:r>
        <w:rPr>
          <w:rFonts w:ascii="Times New Roman" w:hAnsi="Times New Roman"/>
          <w:color w:val="2E4057"/>
          <w:sz w:val="24"/>
        </w:rPr>
        <w:t>↓</w:t>
      </w:r>
    </w:p>
    <w:p>
      <w:pPr>
        <w:spacing w:before="40" w:after="240"/>
        <w:jc w:val="center"/>
      </w:pPr>
      <w:r>
        <w:rPr>
          <w:rFonts w:ascii="Times New Roman" w:hAnsi="Times New Roman"/>
          <w:i/>
          <w:sz w:val="20"/>
        </w:rPr>
        <w:t>Figure 2.8 — Architecture du modèle CTC BiLSTM</w:t>
        <w:br/>
        <w:t>(entrée : séquence variable T×171  |  sortie : séquence de signes sans segmentation préalable)</w:t>
      </w:r>
    </w:p>
    <w:p>
      <w:pPr>
        <w:spacing w:before="240" w:after="80"/>
      </w:pPr>
      <w:r>
        <w:rPr>
          <w:rFonts w:ascii="Times New Roman" w:hAnsi="Times New Roman"/>
          <w:b/>
          <w:color w:val="2E4057"/>
          <w:sz w:val="24"/>
        </w:rPr>
        <w:t>2.7.3 Modèle Seq2Seq avec attention de Bahdanau pour la traduction</w:t>
      </w:r>
    </w:p>
    <w:p>
      <w:pPr>
        <w:spacing w:before="0" w:after="120"/>
        <w:jc w:val="both"/>
      </w:pPr>
      <w:r>
        <w:rPr>
          <w:rFonts w:ascii="Times New Roman" w:hAnsi="Times New Roman"/>
          <w:sz w:val="24"/>
        </w:rPr>
        <w:t>Le module de traduction apprise implémente une architecture encodeur-décodeur avec mécanisme d'attention de Bahdanau (1) pour transformer une séquence de signes en une phrase française. L'encodeur produit des représentations contextuelles de chaque signe ; le décodeur génère les mots français un par un en consultant ces représentations via l'attention.</w:t>
      </w:r>
    </w:p>
    <w:tbl>
      <w:tblPr>
        <w:tblStyle w:val="TableGrid"/>
        <w:tblW w:type="auto" w:w="0"/>
        <w:tblLook w:firstColumn="1" w:firstRow="1" w:lastColumn="0" w:lastRow="0" w:noHBand="0" w:noVBand="1" w:val="04A0"/>
      </w:tblPr>
      <w:tblGrid>
        <w:gridCol w:w="4536"/>
        <w:gridCol w:w="4536"/>
      </w:tblGrid>
      <w:tr>
        <w:tc>
          <w:tcPr>
            <w:tcW w:type="dxa" w:w="4535"/>
            <w:shd w:val="clear" w:color="auto" w:fill="B3D9F7"/>
          </w:tcPr>
          <w:p>
            <w:pPr>
              <w:jc w:val="center"/>
            </w:pPr>
            <w:r>
              <w:rPr>
                <w:rFonts w:ascii="Times New Roman" w:hAnsi="Times New Roman"/>
                <w:sz w:val="18"/>
              </w:rPr>
              <w:t>ENCODEUR</w:t>
              <w:br/>
              <w:br/>
              <w:t>Embedding  :  40 tokens → 64 dims</w:t>
              <w:br/>
              <w:t>↓</w:t>
              <w:br/>
              <w:t>BiLSTM 2 couches (hidden = 128)</w:t>
              <w:br/>
              <w:t>↓</w:t>
              <w:br/>
              <w:t>Projection  256 → 128</w:t>
              <w:br/>
              <w:t>(état initial décodeur)</w:t>
              <w:br/>
              <w:br/>
              <w:t>Sortie : (B, T_src, 256) context vectors</w:t>
            </w:r>
          </w:p>
        </w:tc>
        <w:tc>
          <w:tcPr>
            <w:tcW w:type="dxa" w:w="4535"/>
            <w:shd w:val="clear" w:color="auto" w:fill="D7BDE2"/>
          </w:tcPr>
          <w:p>
            <w:pPr>
              <w:jc w:val="center"/>
            </w:pPr>
            <w:r>
              <w:rPr>
                <w:rFonts w:ascii="Times New Roman" w:hAnsi="Times New Roman"/>
                <w:sz w:val="18"/>
              </w:rPr>
              <w:t>DÉCODEUR</w:t>
              <w:br/>
              <w:br/>
              <w:t>Embedding  :  195 tokens → 64 dims</w:t>
              <w:br/>
              <w:t>+ Attention Bahdanau</w:t>
              <w:br/>
              <w:t xml:space="preserve">  (Linear(256+128) → tanh → score → softmax)</w:t>
              <w:br/>
              <w:t>↓</w:t>
              <w:br/>
              <w:t>LSTM 2 couches (hidden = 128)</w:t>
              <w:br/>
              <w:t xml:space="preserve">  + context vector (256 dims) concaténé</w:t>
              <w:br/>
              <w:t>↓</w:t>
              <w:br/>
              <w:t>Linéaire  (128 + 256 + 64) → 195 logits</w:t>
            </w:r>
          </w:p>
        </w:tc>
      </w:tr>
      <w:tr>
        <w:tc>
          <w:tcPr>
            <w:tcW w:type="dxa" w:w="4536"/>
            <w:shd w:val="clear" w:color="auto" w:fill="C8E6C9"/>
          </w:tcPr>
          <w:p>
            <w:pPr>
              <w:jc w:val="center"/>
            </w:pPr>
            <w:r>
              <w:rPr>
                <w:rFonts w:ascii="Times New Roman" w:hAnsi="Times New Roman"/>
                <w:sz w:val="18"/>
              </w:rPr>
              <w:t>Entrée : séquence de signes  [s₁, s₂, …, sₙ]</w:t>
            </w:r>
          </w:p>
        </w:tc>
        <w:tc>
          <w:tcPr>
            <w:tcW w:type="dxa" w:w="4536"/>
            <w:shd w:val="clear" w:color="auto" w:fill="C8E6C9"/>
          </w:tcPr>
          <w:p>
            <w:pPr>
              <w:jc w:val="center"/>
            </w:pPr>
            <w:r>
              <w:rPr>
                <w:rFonts w:ascii="Times New Roman" w:hAnsi="Times New Roman"/>
                <w:sz w:val="18"/>
              </w:rPr>
              <w:t>Sortie : phrase française  [mot₁, mot₂, …, &lt;EOS&gt;]  max 20 mots</w:t>
            </w:r>
          </w:p>
        </w:tc>
      </w:tr>
      <w:tr>
        <w:tc>
          <w:tcPr>
            <w:tcW w:type="dxa" w:w="4536"/>
            <w:shd w:val="clear" w:color="auto" w:fill="F0F0F0"/>
          </w:tcPr>
          <w:p>
            <w:pPr>
              <w:jc w:val="center"/>
            </w:pPr>
            <w:r>
              <w:rPr>
                <w:rFonts w:ascii="Times New Roman" w:hAnsi="Times New Roman"/>
                <w:sz w:val="18"/>
              </w:rPr>
              <w:t>Vocabulaire source : 40 tokens (30 signes + 4 tokens spéciaux + 6 bigrams)</w:t>
            </w:r>
          </w:p>
        </w:tc>
        <w:tc>
          <w:tcPr>
            <w:tcW w:type="dxa" w:w="4536"/>
            <w:shd w:val="clear" w:color="auto" w:fill="F0F0F0"/>
          </w:tcPr>
          <w:p>
            <w:pPr>
              <w:jc w:val="center"/>
            </w:pPr>
            <w:r>
              <w:rPr>
                <w:rFonts w:ascii="Times New Roman" w:hAnsi="Times New Roman"/>
                <w:sz w:val="18"/>
              </w:rPr>
              <w:t>Vocabulaire cible : 195 tokens (mots français du corpus d'entraînement)</w:t>
            </w:r>
          </w:p>
        </w:tc>
      </w:tr>
    </w:tbl>
    <w:p>
      <w:pPr>
        <w:spacing w:before="40" w:after="240"/>
        <w:jc w:val="center"/>
      </w:pPr>
      <w:r>
        <w:rPr>
          <w:rFonts w:ascii="Times New Roman" w:hAnsi="Times New Roman"/>
          <w:i/>
          <w:sz w:val="20"/>
        </w:rPr>
        <w:t>Figure 2.9 — Architecture du modèle Seq2Seq avec attention de Bahdanau</w:t>
        <w:br/>
        <w:t>(src_vocab = 40, tgt_vocab = 195, emb_dim = 64, hidden = 128, 2 couches LSTM)</w:t>
      </w:r>
    </w:p>
    <w:p>
      <w:pPr>
        <w:spacing w:before="360" w:after="120"/>
      </w:pPr>
      <w:r>
        <w:rPr>
          <w:rFonts w:ascii="Times New Roman" w:hAnsi="Times New Roman"/>
          <w:b/>
          <w:color w:val="1F3864"/>
          <w:sz w:val="28"/>
        </w:rPr>
        <w:t>2.8 Protocole d'entraînement</w:t>
      </w:r>
    </w:p>
    <w:p>
      <w:pPr>
        <w:spacing w:before="240" w:after="80"/>
      </w:pPr>
      <w:r>
        <w:rPr>
          <w:rFonts w:ascii="Times New Roman" w:hAnsi="Times New Roman"/>
          <w:b/>
          <w:color w:val="2E4057"/>
          <w:sz w:val="24"/>
        </w:rPr>
        <w:t>2.8.1 Entraînement du classificateur LSTM</w:t>
      </w:r>
    </w:p>
    <w:p>
      <w:pPr>
        <w:spacing w:before="0" w:after="120"/>
        <w:jc w:val="both"/>
      </w:pPr>
      <w:r>
        <w:rPr>
          <w:rFonts w:ascii="Times New Roman" w:hAnsi="Times New Roman"/>
          <w:sz w:val="24"/>
        </w:rPr>
        <w:t>Le classificateur LSTM est entraîné avec TensorFlow/Keras sur les 21 000 séquences augmentées, avec une division stratifiée train/validation de 85 %/15 % (17 850 / 3 150 séquences). La taille de batch est calculée dynamiquement : min(32, max(8, n_entraînement // 8)).</w:t>
      </w:r>
    </w:p>
    <w:p>
      <w:pPr>
        <w:spacing w:before="0" w:after="120"/>
        <w:jc w:val="both"/>
      </w:pPr>
      <w:r>
        <w:rPr>
          <w:rFonts w:ascii="Times New Roman" w:hAnsi="Times New Roman"/>
          <w:sz w:val="24"/>
        </w:rPr>
        <w:t>Trois callbacks assurent la régularisation du processus :</w:t>
      </w:r>
    </w:p>
    <w:p>
      <w:pPr>
        <w:spacing w:after="80" w:before="0"/>
        <w:ind w:left="850"/>
      </w:pPr>
      <w:r>
        <w:rPr>
          <w:rFonts w:ascii="Times New Roman" w:hAnsi="Times New Roman"/>
          <w:b/>
          <w:sz w:val="24"/>
        </w:rPr>
        <w:t xml:space="preserve">– ModelCheckpoint </w:t>
      </w:r>
      <w:r>
        <w:rPr>
          <w:rFonts w:ascii="Times New Roman" w:hAnsi="Times New Roman"/>
          <w:sz w:val="24"/>
        </w:rPr>
        <w:t>sauvegarde automatique du meilleur modèle selon la métrique val_accuracy.</w:t>
      </w:r>
    </w:p>
    <w:p>
      <w:pPr>
        <w:spacing w:after="80" w:before="0"/>
        <w:ind w:left="850"/>
      </w:pPr>
      <w:r>
        <w:rPr>
          <w:rFonts w:ascii="Times New Roman" w:hAnsi="Times New Roman"/>
          <w:b/>
          <w:sz w:val="24"/>
        </w:rPr>
        <w:t xml:space="preserve">– EarlyStopping (patience = 25) </w:t>
      </w:r>
      <w:r>
        <w:rPr>
          <w:rFonts w:ascii="Times New Roman" w:hAnsi="Times New Roman"/>
          <w:sz w:val="24"/>
        </w:rPr>
        <w:t>arrêt anticipé si aucune amélioration sur 25 époques consécutives, sur 200 époques maximum.</w:t>
      </w:r>
    </w:p>
    <w:p>
      <w:pPr>
        <w:spacing w:after="80" w:before="0"/>
        <w:ind w:left="850"/>
      </w:pPr>
      <w:r>
        <w:rPr>
          <w:rFonts w:ascii="Times New Roman" w:hAnsi="Times New Roman"/>
          <w:b/>
          <w:sz w:val="24"/>
        </w:rPr>
        <w:t xml:space="preserve">– ReduceLROnPlateau (facteur = 0.5, patience = 12, lr_min = 1e-5) </w:t>
      </w:r>
      <w:r>
        <w:rPr>
          <w:rFonts w:ascii="Times New Roman" w:hAnsi="Times New Roman"/>
          <w:sz w:val="24"/>
        </w:rPr>
        <w:t>réduction du taux d'apprentissage en cas de plateau de val_accuracy.</w:t>
      </w:r>
    </w:p>
    <w:p>
      <w:pPr>
        <w:spacing w:before="240" w:after="80"/>
      </w:pPr>
      <w:r>
        <w:rPr>
          <w:rFonts w:ascii="Times New Roman" w:hAnsi="Times New Roman"/>
          <w:b/>
          <w:color w:val="2E4057"/>
          <w:sz w:val="24"/>
        </w:rPr>
        <w:t>2.8.2 Entraînement du modèle CTC BiLSTM</w:t>
      </w:r>
    </w:p>
    <w:p>
      <w:pPr>
        <w:spacing w:before="0" w:after="120"/>
        <w:jc w:val="both"/>
      </w:pPr>
      <w:r>
        <w:rPr>
          <w:rFonts w:ascii="Times New Roman" w:hAnsi="Times New Roman"/>
          <w:sz w:val="24"/>
        </w:rPr>
        <w:t>L'entraînement CTC présente deux difficultés spécifiques par rapport à un entraînement supervisé classique. Premièrement, la perte CTCLoss nécessite que la longueur T de la séquence d'entrée soit strictement supérieure à la longueur de la séquence cible (nombre de signes). Pour les séquences synthétiques avec tempo rapide (facteur 0.5), cette contrainte peut être violée. Le paramètre zero_infinity=True de CTCLoss gère ces cas en ignorant les pertes infinies.</w:t>
      </w:r>
    </w:p>
    <w:p>
      <w:pPr>
        <w:spacing w:before="0" w:after="120"/>
        <w:jc w:val="both"/>
      </w:pPr>
      <w:r>
        <w:rPr>
          <w:rFonts w:ascii="Times New Roman" w:hAnsi="Times New Roman"/>
          <w:sz w:val="24"/>
        </w:rPr>
        <w:t>Deuxièmement, le calcul de la perte CTC n'étant pas supporté sur le backend MPS d'Apple Silicon, la stratégie utilisée est de déplacer les logits sur CPU pour le calcul de la perte, puis de rétropropager les gradients vers les paramètres du modèle qui restent sur MPS.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2E4057"/>
          </w:tcPr>
          <w:p>
            <w:pPr>
              <w:jc w:val="center"/>
            </w:pPr>
            <w:r>
              <w:rPr>
                <w:rFonts w:ascii="Times New Roman" w:hAnsi="Times New Roman"/>
                <w:b/>
                <w:color w:val="FFFFFF"/>
                <w:sz w:val="20"/>
              </w:rPr>
              <w:t>Hyperparamètre</w:t>
            </w:r>
          </w:p>
        </w:tc>
        <w:tc>
          <w:tcPr>
            <w:tcW w:type="dxa" w:w="2835"/>
            <w:shd w:val="clear" w:color="auto" w:fill="2E4057"/>
          </w:tcPr>
          <w:p>
            <w:pPr>
              <w:jc w:val="center"/>
            </w:pPr>
            <w:r>
              <w:rPr>
                <w:rFonts w:ascii="Times New Roman" w:hAnsi="Times New Roman"/>
                <w:b/>
                <w:color w:val="FFFFFF"/>
                <w:sz w:val="20"/>
              </w:rPr>
              <w:t>Valeur</w:t>
            </w:r>
          </w:p>
        </w:tc>
        <w:tc>
          <w:tcPr>
            <w:tcW w:type="dxa" w:w="4252"/>
            <w:shd w:val="clear" w:color="auto" w:fill="2E4057"/>
          </w:tcPr>
          <w:p>
            <w:pPr>
              <w:jc w:val="center"/>
            </w:pPr>
            <w:r>
              <w:rPr>
                <w:rFonts w:ascii="Times New Roman" w:hAnsi="Times New Roman"/>
                <w:b/>
                <w:color w:val="FFFFFF"/>
                <w:sz w:val="20"/>
              </w:rPr>
              <w:t>Justification</w:t>
            </w:r>
          </w:p>
        </w:tc>
      </w:tr>
      <w:tr>
        <w:tc>
          <w:tcPr>
            <w:tcW w:type="dxa" w:w="2268"/>
            <w:shd w:val="clear" w:color="auto" w:fill="EBF0F7"/>
          </w:tcPr>
          <w:p>
            <w:pPr>
              <w:jc w:val="left"/>
            </w:pPr>
            <w:r>
              <w:rPr>
                <w:rFonts w:ascii="Times New Roman" w:hAnsi="Times New Roman"/>
                <w:sz w:val="20"/>
              </w:rPr>
              <w:t>Architecture</w:t>
            </w:r>
          </w:p>
        </w:tc>
        <w:tc>
          <w:tcPr>
            <w:tcW w:type="dxa" w:w="2835"/>
            <w:shd w:val="clear" w:color="auto" w:fill="EBF0F7"/>
          </w:tcPr>
          <w:p>
            <w:pPr>
              <w:jc w:val="left"/>
            </w:pPr>
            <w:r>
              <w:rPr>
                <w:rFonts w:ascii="Times New Roman" w:hAnsi="Times New Roman"/>
                <w:sz w:val="20"/>
              </w:rPr>
              <w:t>BiLSTM 2 couches (hidden = 256)</w:t>
            </w:r>
          </w:p>
        </w:tc>
        <w:tc>
          <w:tcPr>
            <w:tcW w:type="dxa" w:w="4252"/>
            <w:shd w:val="clear" w:color="auto" w:fill="EBF0F7"/>
          </w:tcPr>
          <w:p>
            <w:pPr>
              <w:jc w:val="left"/>
            </w:pPr>
            <w:r>
              <w:rPr>
                <w:rFonts w:ascii="Times New Roman" w:hAnsi="Times New Roman"/>
                <w:sz w:val="20"/>
              </w:rPr>
              <w:t>Modélisation des dépendances bidirectionnelles longue portée</w:t>
            </w:r>
          </w:p>
        </w:tc>
      </w:tr>
      <w:tr>
        <w:tc>
          <w:tcPr>
            <w:tcW w:type="dxa" w:w="2268"/>
            <w:shd w:val="clear" w:color="auto" w:fill="FFFFFF"/>
          </w:tcPr>
          <w:p>
            <w:pPr>
              <w:jc w:val="left"/>
            </w:pPr>
            <w:r>
              <w:rPr>
                <w:rFonts w:ascii="Times New Roman" w:hAnsi="Times New Roman"/>
                <w:sz w:val="20"/>
              </w:rPr>
              <w:t>Dimension d'entrée</w:t>
            </w:r>
          </w:p>
        </w:tc>
        <w:tc>
          <w:tcPr>
            <w:tcW w:type="dxa" w:w="2835"/>
            <w:shd w:val="clear" w:color="auto" w:fill="FFFFFF"/>
          </w:tcPr>
          <w:p>
            <w:pPr>
              <w:jc w:val="left"/>
            </w:pPr>
            <w:r>
              <w:rPr>
                <w:rFonts w:ascii="Times New Roman" w:hAnsi="Times New Roman"/>
                <w:sz w:val="20"/>
              </w:rPr>
              <w:t>171 dims</w:t>
            </w:r>
          </w:p>
        </w:tc>
        <w:tc>
          <w:tcPr>
            <w:tcW w:type="dxa" w:w="4252"/>
            <w:shd w:val="clear" w:color="auto" w:fill="FFFFFF"/>
          </w:tcPr>
          <w:p>
            <w:pPr>
              <w:jc w:val="left"/>
            </w:pPr>
            <w:r>
              <w:rPr>
                <w:rFonts w:ascii="Times New Roman" w:hAnsi="Times New Roman"/>
                <w:sz w:val="20"/>
              </w:rPr>
              <w:t>Vecteur complet sans enrichissement vitesse</w:t>
            </w:r>
          </w:p>
        </w:tc>
      </w:tr>
      <w:tr>
        <w:tc>
          <w:tcPr>
            <w:tcW w:type="dxa" w:w="2268"/>
            <w:shd w:val="clear" w:color="auto" w:fill="EBF0F7"/>
          </w:tcPr>
          <w:p>
            <w:pPr>
              <w:jc w:val="left"/>
            </w:pPr>
            <w:r>
              <w:rPr>
                <w:rFonts w:ascii="Times New Roman" w:hAnsi="Times New Roman"/>
                <w:sz w:val="20"/>
              </w:rPr>
              <w:t>Token blank CTC</w:t>
            </w:r>
          </w:p>
        </w:tc>
        <w:tc>
          <w:tcPr>
            <w:tcW w:type="dxa" w:w="2835"/>
            <w:shd w:val="clear" w:color="auto" w:fill="EBF0F7"/>
          </w:tcPr>
          <w:p>
            <w:pPr>
              <w:jc w:val="left"/>
            </w:pPr>
            <w:r>
              <w:rPr>
                <w:rFonts w:ascii="Times New Roman" w:hAnsi="Times New Roman"/>
                <w:sz w:val="20"/>
              </w:rPr>
              <w:t>Index 30 (= n_classes)</w:t>
            </w:r>
          </w:p>
        </w:tc>
        <w:tc>
          <w:tcPr>
            <w:tcW w:type="dxa" w:w="4252"/>
            <w:shd w:val="clear" w:color="auto" w:fill="EBF0F7"/>
          </w:tcPr>
          <w:p>
            <w:pPr>
              <w:jc w:val="left"/>
            </w:pPr>
            <w:r>
              <w:rPr>
                <w:rFonts w:ascii="Times New Roman" w:hAnsi="Times New Roman"/>
                <w:sz w:val="20"/>
              </w:rPr>
              <w:t>Convention standard PyTorch CTCLoss</w:t>
            </w:r>
          </w:p>
        </w:tc>
      </w:tr>
      <w:tr>
        <w:tc>
          <w:tcPr>
            <w:tcW w:type="dxa" w:w="2268"/>
            <w:shd w:val="clear" w:color="auto" w:fill="FFFFFF"/>
          </w:tcPr>
          <w:p>
            <w:pPr>
              <w:jc w:val="left"/>
            </w:pPr>
            <w:r>
              <w:rPr>
                <w:rFonts w:ascii="Times New Roman" w:hAnsi="Times New Roman"/>
                <w:sz w:val="20"/>
              </w:rPr>
              <w:t>Batch size</w:t>
            </w:r>
          </w:p>
        </w:tc>
        <w:tc>
          <w:tcPr>
            <w:tcW w:type="dxa" w:w="2835"/>
            <w:shd w:val="clear" w:color="auto" w:fill="FFFFFF"/>
          </w:tcPr>
          <w:p>
            <w:pPr>
              <w:jc w:val="left"/>
            </w:pPr>
            <w:r>
              <w:rPr>
                <w:rFonts w:ascii="Times New Roman" w:hAnsi="Times New Roman"/>
                <w:sz w:val="20"/>
              </w:rPr>
              <w:t>32</w:t>
            </w:r>
          </w:p>
        </w:tc>
        <w:tc>
          <w:tcPr>
            <w:tcW w:type="dxa" w:w="4252"/>
            <w:shd w:val="clear" w:color="auto" w:fill="FFFFFF"/>
          </w:tcPr>
          <w:p>
            <w:pPr>
              <w:jc w:val="left"/>
            </w:pPr>
            <w:r>
              <w:rPr>
                <w:rFonts w:ascii="Times New Roman" w:hAnsi="Times New Roman"/>
                <w:sz w:val="20"/>
              </w:rPr>
              <w:t>Contrainte mémoire M1 16 Go (partagée CPU/GPU)</w:t>
            </w:r>
          </w:p>
        </w:tc>
      </w:tr>
      <w:tr>
        <w:tc>
          <w:tcPr>
            <w:tcW w:type="dxa" w:w="2268"/>
            <w:shd w:val="clear" w:color="auto" w:fill="EBF0F7"/>
          </w:tcPr>
          <w:p>
            <w:pPr>
              <w:jc w:val="left"/>
            </w:pPr>
            <w:r>
              <w:rPr>
                <w:rFonts w:ascii="Times New Roman" w:hAnsi="Times New Roman"/>
                <w:sz w:val="20"/>
              </w:rPr>
              <w:t>Optimiseur</w:t>
            </w:r>
          </w:p>
        </w:tc>
        <w:tc>
          <w:tcPr>
            <w:tcW w:type="dxa" w:w="2835"/>
            <w:shd w:val="clear" w:color="auto" w:fill="EBF0F7"/>
          </w:tcPr>
          <w:p>
            <w:pPr>
              <w:jc w:val="left"/>
            </w:pPr>
            <w:r>
              <w:rPr>
                <w:rFonts w:ascii="Times New Roman" w:hAnsi="Times New Roman"/>
                <w:sz w:val="20"/>
              </w:rPr>
              <w:t>Adam (lr=1e-3, weight_decay=1e-5)</w:t>
            </w:r>
          </w:p>
        </w:tc>
        <w:tc>
          <w:tcPr>
            <w:tcW w:type="dxa" w:w="4252"/>
            <w:shd w:val="clear" w:color="auto" w:fill="EBF0F7"/>
          </w:tcPr>
          <w:p>
            <w:pPr>
              <w:jc w:val="left"/>
            </w:pPr>
            <w:r>
              <w:rPr>
                <w:rFonts w:ascii="Times New Roman" w:hAnsi="Times New Roman"/>
                <w:sz w:val="20"/>
              </w:rPr>
              <w:t>Convergence rapide + régularisation L2 légère</w:t>
            </w:r>
          </w:p>
        </w:tc>
      </w:tr>
      <w:tr>
        <w:tc>
          <w:tcPr>
            <w:tcW w:type="dxa" w:w="2268"/>
            <w:shd w:val="clear" w:color="auto" w:fill="FFFFFF"/>
          </w:tcPr>
          <w:p>
            <w:pPr>
              <w:jc w:val="left"/>
            </w:pPr>
            <w:r>
              <w:rPr>
                <w:rFonts w:ascii="Times New Roman" w:hAnsi="Times New Roman"/>
                <w:sz w:val="20"/>
              </w:rPr>
              <w:t>Scheduler LR</w:t>
            </w:r>
          </w:p>
        </w:tc>
        <w:tc>
          <w:tcPr>
            <w:tcW w:type="dxa" w:w="2835"/>
            <w:shd w:val="clear" w:color="auto" w:fill="FFFFFF"/>
          </w:tcPr>
          <w:p>
            <w:pPr>
              <w:jc w:val="left"/>
            </w:pPr>
            <w:r>
              <w:rPr>
                <w:rFonts w:ascii="Times New Roman" w:hAnsi="Times New Roman"/>
                <w:sz w:val="20"/>
              </w:rPr>
              <w:t>CosineAnnealingLR (T_max=80, η_min=1e-5)</w:t>
            </w:r>
          </w:p>
        </w:tc>
        <w:tc>
          <w:tcPr>
            <w:tcW w:type="dxa" w:w="4252"/>
            <w:shd w:val="clear" w:color="auto" w:fill="FFFFFF"/>
          </w:tcPr>
          <w:p>
            <w:pPr>
              <w:jc w:val="left"/>
            </w:pPr>
            <w:r>
              <w:rPr>
                <w:rFonts w:ascii="Times New Roman" w:hAnsi="Times New Roman"/>
                <w:sz w:val="20"/>
              </w:rPr>
              <w:t>Exploration large puis affinage fin de courbe</w:t>
            </w:r>
          </w:p>
        </w:tc>
      </w:tr>
      <w:tr>
        <w:tc>
          <w:tcPr>
            <w:tcW w:type="dxa" w:w="2268"/>
            <w:shd w:val="clear" w:color="auto" w:fill="EBF0F7"/>
          </w:tcPr>
          <w:p>
            <w:pPr>
              <w:jc w:val="left"/>
            </w:pPr>
            <w:r>
              <w:rPr>
                <w:rFonts w:ascii="Times New Roman" w:hAnsi="Times New Roman"/>
                <w:sz w:val="20"/>
              </w:rPr>
              <w:t>Gradient clipping</w:t>
            </w:r>
          </w:p>
        </w:tc>
        <w:tc>
          <w:tcPr>
            <w:tcW w:type="dxa" w:w="2835"/>
            <w:shd w:val="clear" w:color="auto" w:fill="EBF0F7"/>
          </w:tcPr>
          <w:p>
            <w:pPr>
              <w:jc w:val="left"/>
            </w:pPr>
            <w:r>
              <w:rPr>
                <w:rFonts w:ascii="Times New Roman" w:hAnsi="Times New Roman"/>
                <w:sz w:val="20"/>
              </w:rPr>
              <w:t>norm = 5.0</w:t>
            </w:r>
          </w:p>
        </w:tc>
        <w:tc>
          <w:tcPr>
            <w:tcW w:type="dxa" w:w="4252"/>
            <w:shd w:val="clear" w:color="auto" w:fill="EBF0F7"/>
          </w:tcPr>
          <w:p>
            <w:pPr>
              <w:jc w:val="left"/>
            </w:pPr>
            <w:r>
              <w:rPr>
                <w:rFonts w:ascii="Times New Roman" w:hAnsi="Times New Roman"/>
                <w:sz w:val="20"/>
              </w:rPr>
              <w:t>Prévention de l'explosion du gradient (LSTM profond)</w:t>
            </w:r>
          </w:p>
        </w:tc>
      </w:tr>
      <w:tr>
        <w:tc>
          <w:tcPr>
            <w:tcW w:type="dxa" w:w="2268"/>
            <w:shd w:val="clear" w:color="auto" w:fill="FFFFFF"/>
          </w:tcPr>
          <w:p>
            <w:pPr>
              <w:jc w:val="left"/>
            </w:pPr>
            <w:r>
              <w:rPr>
                <w:rFonts w:ascii="Times New Roman" w:hAnsi="Times New Roman"/>
                <w:sz w:val="20"/>
              </w:rPr>
              <w:t>Époques max</w:t>
            </w:r>
          </w:p>
        </w:tc>
        <w:tc>
          <w:tcPr>
            <w:tcW w:type="dxa" w:w="2835"/>
            <w:shd w:val="clear" w:color="auto" w:fill="FFFFFF"/>
          </w:tcPr>
          <w:p>
            <w:pPr>
              <w:jc w:val="left"/>
            </w:pPr>
            <w:r>
              <w:rPr>
                <w:rFonts w:ascii="Times New Roman" w:hAnsi="Times New Roman"/>
                <w:sz w:val="20"/>
              </w:rPr>
              <w:t>80 (early stop patience = 15)</w:t>
            </w:r>
          </w:p>
        </w:tc>
        <w:tc>
          <w:tcPr>
            <w:tcW w:type="dxa" w:w="4252"/>
            <w:shd w:val="clear" w:color="auto" w:fill="FFFFFF"/>
          </w:tcPr>
          <w:p>
            <w:pPr>
              <w:jc w:val="left"/>
            </w:pPr>
            <w:r>
              <w:rPr>
                <w:rFonts w:ascii="Times New Roman" w:hAnsi="Times New Roman"/>
                <w:sz w:val="20"/>
              </w:rPr>
              <w:t>Convergence typique observée avant 80 époques</w:t>
            </w:r>
          </w:p>
        </w:tc>
      </w:tr>
      <w:tr>
        <w:tc>
          <w:tcPr>
            <w:tcW w:type="dxa" w:w="2268"/>
            <w:shd w:val="clear" w:color="auto" w:fill="EBF0F7"/>
          </w:tcPr>
          <w:p>
            <w:pPr>
              <w:jc w:val="left"/>
            </w:pPr>
            <w:r>
              <w:rPr>
                <w:rFonts w:ascii="Times New Roman" w:hAnsi="Times New Roman"/>
                <w:sz w:val="20"/>
              </w:rPr>
              <w:t>Division train/val</w:t>
            </w:r>
          </w:p>
        </w:tc>
        <w:tc>
          <w:tcPr>
            <w:tcW w:type="dxa" w:w="2835"/>
            <w:shd w:val="clear" w:color="auto" w:fill="EBF0F7"/>
          </w:tcPr>
          <w:p>
            <w:pPr>
              <w:jc w:val="left"/>
            </w:pPr>
            <w:r>
              <w:rPr>
                <w:rFonts w:ascii="Times New Roman" w:hAnsi="Times New Roman"/>
                <w:sz w:val="20"/>
              </w:rPr>
              <w:t>90 % / 10 %  (41 400 / 4 600)</w:t>
            </w:r>
          </w:p>
        </w:tc>
        <w:tc>
          <w:tcPr>
            <w:tcW w:type="dxa" w:w="4252"/>
            <w:shd w:val="clear" w:color="auto" w:fill="EBF0F7"/>
          </w:tcPr>
          <w:p>
            <w:pPr>
              <w:jc w:val="left"/>
            </w:pPr>
            <w:r>
              <w:rPr>
                <w:rFonts w:ascii="Times New Roman" w:hAnsi="Times New Roman"/>
                <w:sz w:val="20"/>
              </w:rPr>
              <w:t>Plus large que LSTM car séquences synthétiques</w:t>
            </w:r>
          </w:p>
        </w:tc>
      </w:tr>
    </w:tbl>
    <w:p>
      <w:pPr>
        <w:spacing w:before="40" w:after="240"/>
        <w:jc w:val="center"/>
      </w:pPr>
      <w:r>
        <w:rPr>
          <w:rFonts w:ascii="Times New Roman" w:hAnsi="Times New Roman"/>
          <w:i/>
          <w:sz w:val="20"/>
        </w:rPr>
        <w:t>Tableau 2.6 — Hyperparamètres d'entraînement du modèle CTC BiLSTM</w:t>
      </w:r>
    </w:p>
    <w:p>
      <w:pPr>
        <w:spacing w:before="240" w:after="80"/>
      </w:pPr>
      <w:r>
        <w:rPr>
          <w:rFonts w:ascii="Times New Roman" w:hAnsi="Times New Roman"/>
          <w:b/>
          <w:color w:val="2E4057"/>
          <w:sz w:val="24"/>
        </w:rPr>
        <w:t>2.8.3 Entraînement du modèle Seq2Seq</w:t>
      </w:r>
    </w:p>
    <w:p>
      <w:pPr>
        <w:spacing w:before="0" w:after="120"/>
        <w:jc w:val="both"/>
      </w:pPr>
      <w:r>
        <w:rPr>
          <w:rFonts w:ascii="Times New Roman" w:hAnsi="Times New Roman"/>
          <w:sz w:val="24"/>
        </w:rPr>
        <w:t>L'entraînement Seq2Seq utilise la technique du teacher forcing annealing pour éviter le biais d'exposition (exposure bias) : en mode pure teacher forcing, le modèle apprend à générer chaque mot en connaissant le mot précédent correct, mais en inférence il doit s'appuyer sur ses propres prédictions. La formule d'anneal est :</w:t>
      </w:r>
    </w:p>
    <w:p>
      <w:pPr>
        <w:spacing w:after="120"/>
        <w:ind w:left="850"/>
      </w:pPr>
      <w:r>
        <w:rPr>
          <w:rFonts w:ascii="Courier New" w:hAnsi="Courier New"/>
          <w:sz w:val="18"/>
        </w:rPr>
        <w:t>tf = max(0.3,  1.0 − époque × 0.008)</w:t>
        <w:br/>
        <w:t># tf = 1.0 en époque 1  →  tf = 0.3 à partir de l'époque 88</w:t>
        <w:br/>
        <w:t># Avec probabilité tf : entrée = vrai mot précédent (teacher forcing)</w:t>
        <w:br/>
        <w:t># Avec probabilité 1-tf : entrée = prédiction du modèle (scheduled sampling)</w:t>
      </w:r>
    </w:p>
    <w:p>
      <w:pPr>
        <w:spacing w:before="0" w:after="120"/>
        <w:jc w:val="both"/>
      </w:pPr>
      <w:r>
        <w:rPr>
          <w:rFonts w:ascii="Times New Roman" w:hAnsi="Times New Roman"/>
          <w:sz w:val="24"/>
        </w:rPr>
        <w:t>Le décodage en inférence est glouton (greedy) avec une longueur maximale de 20 mots. La division train/validation est 90 %/10 % (5 588 / 621 paires).</w:t>
      </w:r>
    </w:p>
    <w:p>
      <w:pPr>
        <w:spacing w:before="240" w:after="80"/>
      </w:pPr>
      <w:r>
        <w:rPr>
          <w:rFonts w:ascii="Times New Roman" w:hAnsi="Times New Roman"/>
          <w:b/>
          <w:color w:val="2E4057"/>
          <w:sz w:val="24"/>
        </w:rPr>
        <w:t>2.8.4 Résultats des entraînements</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2E4057"/>
          </w:tcPr>
          <w:p>
            <w:pPr>
              <w:jc w:val="center"/>
            </w:pPr>
            <w:r>
              <w:rPr>
                <w:rFonts w:ascii="Times New Roman" w:hAnsi="Times New Roman"/>
                <w:b/>
                <w:color w:val="FFFFFF"/>
                <w:sz w:val="20"/>
              </w:rPr>
              <w:t>Modèle</w:t>
            </w:r>
          </w:p>
        </w:tc>
        <w:tc>
          <w:tcPr>
            <w:tcW w:type="dxa" w:w="2268"/>
            <w:shd w:val="clear" w:color="auto" w:fill="2E4057"/>
          </w:tcPr>
          <w:p>
            <w:pPr>
              <w:jc w:val="center"/>
            </w:pPr>
            <w:r>
              <w:rPr>
                <w:rFonts w:ascii="Times New Roman" w:hAnsi="Times New Roman"/>
                <w:b/>
                <w:color w:val="FFFFFF"/>
                <w:sz w:val="20"/>
              </w:rPr>
              <w:t>Données entraînement</w:t>
            </w:r>
          </w:p>
        </w:tc>
        <w:tc>
          <w:tcPr>
            <w:tcW w:type="dxa" w:w="1984"/>
            <w:shd w:val="clear" w:color="auto" w:fill="2E4057"/>
          </w:tcPr>
          <w:p>
            <w:pPr>
              <w:jc w:val="center"/>
            </w:pPr>
            <w:r>
              <w:rPr>
                <w:rFonts w:ascii="Times New Roman" w:hAnsi="Times New Roman"/>
                <w:b/>
                <w:color w:val="FFFFFF"/>
                <w:sz w:val="20"/>
              </w:rPr>
              <w:t>Données validation</w:t>
            </w:r>
          </w:p>
        </w:tc>
        <w:tc>
          <w:tcPr>
            <w:tcW w:type="dxa" w:w="3118"/>
            <w:shd w:val="clear" w:color="auto" w:fill="2E4057"/>
          </w:tcPr>
          <w:p>
            <w:pPr>
              <w:jc w:val="center"/>
            </w:pPr>
            <w:r>
              <w:rPr>
                <w:rFonts w:ascii="Times New Roman" w:hAnsi="Times New Roman"/>
                <w:b/>
                <w:color w:val="FFFFFF"/>
                <w:sz w:val="20"/>
              </w:rPr>
              <w:t>Meilleure métrique validée</w:t>
            </w:r>
          </w:p>
        </w:tc>
      </w:tr>
      <w:tr>
        <w:tc>
          <w:tcPr>
            <w:tcW w:type="dxa" w:w="1984"/>
            <w:shd w:val="clear" w:color="auto" w:fill="EBF0F7"/>
          </w:tcPr>
          <w:p>
            <w:pPr>
              <w:jc w:val="left"/>
            </w:pPr>
            <w:r>
              <w:rPr>
                <w:rFonts w:ascii="Times New Roman" w:hAnsi="Times New Roman"/>
                <w:sz w:val="20"/>
              </w:rPr>
              <w:t>Classificateur LSTM</w:t>
            </w:r>
          </w:p>
        </w:tc>
        <w:tc>
          <w:tcPr>
            <w:tcW w:type="dxa" w:w="2268"/>
            <w:shd w:val="clear" w:color="auto" w:fill="EBF0F7"/>
          </w:tcPr>
          <w:p>
            <w:pPr>
              <w:jc w:val="left"/>
            </w:pPr>
            <w:r>
              <w:rPr>
                <w:rFonts w:ascii="Times New Roman" w:hAnsi="Times New Roman"/>
                <w:sz w:val="20"/>
              </w:rPr>
              <w:t>17 850 séquences</w:t>
              <w:br/>
              <w:t>(85 % × 21 000 augmentées)</w:t>
            </w:r>
          </w:p>
        </w:tc>
        <w:tc>
          <w:tcPr>
            <w:tcW w:type="dxa" w:w="1984"/>
            <w:shd w:val="clear" w:color="auto" w:fill="EBF0F7"/>
          </w:tcPr>
          <w:p>
            <w:pPr>
              <w:jc w:val="left"/>
            </w:pPr>
            <w:r>
              <w:rPr>
                <w:rFonts w:ascii="Times New Roman" w:hAnsi="Times New Roman"/>
                <w:sz w:val="20"/>
              </w:rPr>
              <w:t>3 150 séquences</w:t>
              <w:br/>
              <w:t>(15 % × 21 000)</w:t>
            </w:r>
          </w:p>
        </w:tc>
        <w:tc>
          <w:tcPr>
            <w:tcW w:type="dxa" w:w="3118"/>
            <w:shd w:val="clear" w:color="auto" w:fill="EBF0F7"/>
          </w:tcPr>
          <w:p>
            <w:pPr>
              <w:jc w:val="left"/>
            </w:pPr>
            <w:r>
              <w:rPr>
                <w:rFonts w:ascii="Times New Roman" w:hAnsi="Times New Roman"/>
                <w:sz w:val="20"/>
              </w:rPr>
              <w:t>Précision validation : 100.0 %</w:t>
              <w:br/>
              <w:t>Précision gabarits originaux : 100.0 %</w:t>
              <w:br/>
              <w:t>(données : data/lstm/meta.json)</w:t>
            </w:r>
          </w:p>
        </w:tc>
      </w:tr>
      <w:tr>
        <w:tc>
          <w:tcPr>
            <w:tcW w:type="dxa" w:w="1984"/>
            <w:shd w:val="clear" w:color="auto" w:fill="FFFFFF"/>
          </w:tcPr>
          <w:p>
            <w:pPr>
              <w:jc w:val="left"/>
            </w:pPr>
            <w:r>
              <w:rPr>
                <w:rFonts w:ascii="Times New Roman" w:hAnsi="Times New Roman"/>
                <w:sz w:val="20"/>
              </w:rPr>
              <w:t>CTC BiLSTM</w:t>
            </w:r>
          </w:p>
        </w:tc>
        <w:tc>
          <w:tcPr>
            <w:tcW w:type="dxa" w:w="2268"/>
            <w:shd w:val="clear" w:color="auto" w:fill="FFFFFF"/>
          </w:tcPr>
          <w:p>
            <w:pPr>
              <w:jc w:val="left"/>
            </w:pPr>
            <w:r>
              <w:rPr>
                <w:rFonts w:ascii="Times New Roman" w:hAnsi="Times New Roman"/>
                <w:sz w:val="20"/>
              </w:rPr>
              <w:t>41 400 séquences</w:t>
              <w:br/>
              <w:t>(90 % × 46 000 synthétiques)</w:t>
            </w:r>
          </w:p>
        </w:tc>
        <w:tc>
          <w:tcPr>
            <w:tcW w:type="dxa" w:w="1984"/>
            <w:shd w:val="clear" w:color="auto" w:fill="FFFFFF"/>
          </w:tcPr>
          <w:p>
            <w:pPr>
              <w:jc w:val="left"/>
            </w:pPr>
            <w:r>
              <w:rPr>
                <w:rFonts w:ascii="Times New Roman" w:hAnsi="Times New Roman"/>
                <w:sz w:val="20"/>
              </w:rPr>
              <w:t>4 600 séquences</w:t>
              <w:br/>
              <w:t>(10 % × 46 000)</w:t>
            </w:r>
          </w:p>
        </w:tc>
        <w:tc>
          <w:tcPr>
            <w:tcW w:type="dxa" w:w="3118"/>
            <w:shd w:val="clear" w:color="auto" w:fill="FFFFFF"/>
          </w:tcPr>
          <w:p>
            <w:pPr>
              <w:jc w:val="left"/>
            </w:pPr>
            <w:r>
              <w:rPr>
                <w:rFonts w:ascii="Times New Roman" w:hAnsi="Times New Roman"/>
                <w:sz w:val="20"/>
              </w:rPr>
              <w:t>Précision signe : 99.97 %</w:t>
              <w:br/>
              <w:t>(sign accuracy = 1 − taux d'erreur Levenshtein)</w:t>
              <w:br/>
              <w:t>(données : data/ctc_model/config.json)</w:t>
            </w:r>
          </w:p>
        </w:tc>
      </w:tr>
      <w:tr>
        <w:tc>
          <w:tcPr>
            <w:tcW w:type="dxa" w:w="1984"/>
            <w:shd w:val="clear" w:color="auto" w:fill="EBF0F7"/>
          </w:tcPr>
          <w:p>
            <w:pPr>
              <w:jc w:val="left"/>
            </w:pPr>
            <w:r>
              <w:rPr>
                <w:rFonts w:ascii="Times New Roman" w:hAnsi="Times New Roman"/>
                <w:sz w:val="20"/>
              </w:rPr>
              <w:t>Seq2Seq attention</w:t>
            </w:r>
          </w:p>
        </w:tc>
        <w:tc>
          <w:tcPr>
            <w:tcW w:type="dxa" w:w="2268"/>
            <w:shd w:val="clear" w:color="auto" w:fill="EBF0F7"/>
          </w:tcPr>
          <w:p>
            <w:pPr>
              <w:jc w:val="left"/>
            </w:pPr>
            <w:r>
              <w:rPr>
                <w:rFonts w:ascii="Times New Roman" w:hAnsi="Times New Roman"/>
                <w:sz w:val="20"/>
              </w:rPr>
              <w:t>5 588 paires</w:t>
              <w:br/>
              <w:t>(90 % × 6 209 paires linguistiques)</w:t>
            </w:r>
          </w:p>
        </w:tc>
        <w:tc>
          <w:tcPr>
            <w:tcW w:type="dxa" w:w="1984"/>
            <w:shd w:val="clear" w:color="auto" w:fill="EBF0F7"/>
          </w:tcPr>
          <w:p>
            <w:pPr>
              <w:jc w:val="left"/>
            </w:pPr>
            <w:r>
              <w:rPr>
                <w:rFonts w:ascii="Times New Roman" w:hAnsi="Times New Roman"/>
                <w:sz w:val="20"/>
              </w:rPr>
              <w:t>621 paires</w:t>
              <w:br/>
              <w:t>(10 % × 6 209)</w:t>
            </w:r>
          </w:p>
        </w:tc>
        <w:tc>
          <w:tcPr>
            <w:tcW w:type="dxa" w:w="3118"/>
            <w:shd w:val="clear" w:color="auto" w:fill="EBF0F7"/>
          </w:tcPr>
          <w:p>
            <w:pPr>
              <w:jc w:val="left"/>
            </w:pPr>
            <w:r>
              <w:rPr>
                <w:rFonts w:ascii="Times New Roman" w:hAnsi="Times New Roman"/>
                <w:sz w:val="20"/>
              </w:rPr>
              <w:t>Perte de validation : 0.0354</w:t>
              <w:br/>
              <w:t>(cross-entropie ignorant le padding)</w:t>
              <w:br/>
              <w:t>(données : data/seq2seq/config.json)</w:t>
            </w:r>
          </w:p>
        </w:tc>
      </w:tr>
    </w:tbl>
    <w:p>
      <w:pPr>
        <w:spacing w:before="40" w:after="240"/>
        <w:jc w:val="center"/>
      </w:pPr>
      <w:r>
        <w:rPr>
          <w:rFonts w:ascii="Times New Roman" w:hAnsi="Times New Roman"/>
          <w:i/>
          <w:sz w:val="20"/>
        </w:rPr>
        <w:t>Tableau 2.7 — Résultats d'entraînement des trois modèles appris. Valeurs extraites directement des fichiers config.json.</w:t>
      </w:r>
    </w:p>
    <w:p>
      <w:pPr>
        <w:spacing w:before="0" w:after="120"/>
        <w:ind w:firstLine="709"/>
        <w:jc w:val="both"/>
      </w:pPr>
      <w:r>
        <w:rPr>
          <w:rFonts w:ascii="Times New Roman" w:hAnsi="Times New Roman"/>
          <w:sz w:val="24"/>
        </w:rPr>
        <w:t>La précision de 100 % du classificateur LSTM sur la validation s'explique par la combinaison de la normalisation rigoureuse (invariances de position et de taille) et de l'équilibre parfait des classes. La précision CTC de 99.97 % sur les séquences synthétiques confirme que le modèle apprend l'alignement temporel sans annotation. La perte Seq2Seq de 0.0354 correspond à des traductions grammaticalement correctes sur les paires du vocabulaire couvert, vérifiées par inspection manuelle.</w:t>
      </w:r>
    </w:p>
    <w:p>
      <w:pPr>
        <w:spacing w:before="360" w:after="120"/>
      </w:pPr>
      <w:r>
        <w:rPr>
          <w:rFonts w:ascii="Times New Roman" w:hAnsi="Times New Roman"/>
          <w:b/>
          <w:color w:val="1F3864"/>
          <w:sz w:val="28"/>
        </w:rPr>
        <w:t>2.9 Pipeline d'inférence temps réel</w:t>
      </w:r>
    </w:p>
    <w:p>
      <w:pPr>
        <w:spacing w:before="0" w:after="120"/>
        <w:ind w:firstLine="709"/>
        <w:jc w:val="both"/>
      </w:pPr>
      <w:r>
        <w:rPr>
          <w:rFonts w:ascii="Times New Roman" w:hAnsi="Times New Roman"/>
          <w:sz w:val="24"/>
        </w:rPr>
        <w:t>La pipeline d'inférence transforme un flux vidéo continu en une phrase française affichée dans l'interface utilisateur. Elle s'exécute en quasi-temps réel, organisée en sept étapes séquentielles.</w:t>
      </w:r>
    </w:p>
    <w:tbl>
      <w:tblPr>
        <w:tblStyle w:val="TableGrid"/>
        <w:tblW w:type="auto" w:w="0"/>
        <w:tblLook w:firstColumn="1" w:firstRow="1" w:lastColumn="0" w:lastRow="0" w:noHBand="0" w:noVBand="1" w:val="04A0"/>
      </w:tblPr>
      <w:tblGrid>
        <w:gridCol w:w="9072"/>
      </w:tblGrid>
      <w:tr>
        <w:tc>
          <w:tcPr>
            <w:tcW w:type="dxa" w:w="9072"/>
            <w:shd w:val="clear" w:color="auto" w:fill="C8E6C9"/>
          </w:tcPr>
          <w:p>
            <w:pPr>
              <w:jc w:val="center"/>
            </w:pPr>
            <w:r>
              <w:rPr>
                <w:rFonts w:ascii="Times New Roman" w:hAnsi="Times New Roman"/>
                <w:b w:val="0"/>
                <w:sz w:val="20"/>
              </w:rPr>
              <w:t>ÉTAPE 1  —  ACQUISITION VIDÉO</w:t>
              <w:br/>
              <w:t>Caméra FaceTime HD 720p  |  Cadence ~30 FPS</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B3D9F7"/>
          </w:tcPr>
          <w:p>
            <w:pPr>
              <w:jc w:val="center"/>
            </w:pPr>
            <w:r>
              <w:rPr>
                <w:rFonts w:ascii="Times New Roman" w:hAnsi="Times New Roman"/>
                <w:b w:val="0"/>
                <w:sz w:val="20"/>
              </w:rPr>
              <w:t>ÉTAPE 2  —  EXTRACTION DES CARACTÉRISTIQUES (CLIENT)</w:t>
              <w:br/>
              <w:t>MediaPipe Holistic (JavaScript)</w:t>
              <w:br/>
              <w:t>21 pts/main + 13 pts posture → vecteur 171 dims par image</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D7BDE2"/>
          </w:tcPr>
          <w:p>
            <w:pPr>
              <w:jc w:val="center"/>
            </w:pPr>
            <w:r>
              <w:rPr>
                <w:rFonts w:ascii="Times New Roman" w:hAnsi="Times New Roman"/>
                <w:b w:val="0"/>
                <w:sz w:val="20"/>
              </w:rPr>
              <w:t>ÉTAPE 3  —  TRANSMISSION WEBSOCKET</w:t>
              <w:br/>
              <w:t>{frames: [[171 floats], …], n_frames: N}</w:t>
              <w:br/>
              <w:t>Bande passante : ~20 Ko / fenêtre de 30 images (vs ~7 Mo en JPEG brut)</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FAD7A0"/>
          </w:tcPr>
          <w:p>
            <w:pPr>
              <w:jc w:val="center"/>
            </w:pPr>
            <w:r>
              <w:rPr>
                <w:rFonts w:ascii="Times New Roman" w:hAnsi="Times New Roman"/>
                <w:b w:val="0"/>
                <w:sz w:val="20"/>
              </w:rPr>
              <w:t>ÉTAPE 4a  —  RECONNAISSANCE CTC (composant principal)</w:t>
              <w:br/>
              <w:t>Accumulation de toutes les frames depuis le début de la phrase</w:t>
              <w:br/>
              <w:t>Rédécodage toutes les 20 images (CTC_STRIDE) | Min. 30 images avant 1er décodage</w:t>
              <w:br/>
              <w:t>Politique extend-only : signes confirmés non supprimés rétrospectivement</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FDEBD0"/>
          </w:tcPr>
          <w:p>
            <w:pPr>
              <w:jc w:val="center"/>
            </w:pPr>
            <w:r>
              <w:rPr>
                <w:rFonts w:ascii="Times New Roman" w:hAnsi="Times New Roman"/>
                <w:b w:val="0"/>
                <w:sz w:val="20"/>
              </w:rPr>
              <w:t>ÉTAPE 4b  —  FENÊTRE GLISSANTE LSTM (composant secondaire — réactivité UI)</w:t>
              <w:br/>
              <w:t>Fenêtre de 30 images | Pas de 3 images | Seuil de confiance -log(p) &lt; 0.55</w:t>
              <w:br/>
              <w:t>Retour visuel immédiat ~100 ms | N'influence pas la décision finale</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E8DAEF"/>
          </w:tcPr>
          <w:p>
            <w:pPr>
              <w:jc w:val="center"/>
            </w:pPr>
            <w:r>
              <w:rPr>
                <w:rFonts w:ascii="Times New Roman" w:hAnsi="Times New Roman"/>
                <w:b w:val="0"/>
                <w:sz w:val="20"/>
              </w:rPr>
              <w:t>ÉTAPE 5  —  DÉTECTION DES FRONTIÈRES DE PHRASE</w:t>
              <w:br/>
              <w:t>Repos poignet (Y ≥ 0.8) pendant ≥ 6 frames consécutives AND énergie &lt; 0.02</w:t>
              <w:br/>
              <w:t>OU mains absentes &gt; 25 frames  |  OU timeout inactivité &gt; 3 s</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D5F5E3"/>
          </w:tcPr>
          <w:p>
            <w:pPr>
              <w:jc w:val="center"/>
            </w:pPr>
            <w:r>
              <w:rPr>
                <w:rFonts w:ascii="Times New Roman" w:hAnsi="Times New Roman"/>
                <w:b w:val="0"/>
                <w:sz w:val="20"/>
              </w:rPr>
              <w:t>ÉTAPE 6  —  TRADUCTION LSF → FRANÇAIS</w:t>
              <w:br/>
              <w:t>Traducteur par règles (conjugaison, accord, négation) — toujours actif</w:t>
              <w:br/>
              <w:t>+ Seq2Seq attention (décodage glouton, max 20 mots) — module optionnel</w:t>
            </w:r>
          </w:p>
        </w:tc>
      </w:tr>
    </w:tbl>
    <w:p>
      <w:pPr>
        <w:spacing w:before="0" w:after="0"/>
        <w:jc w:val="center"/>
      </w:pPr>
      <w:r>
        <w:rPr>
          <w:rFonts w:ascii="Times New Roman" w:hAnsi="Times New Roman"/>
          <w:color w:val="2E4057"/>
          <w:sz w:val="28"/>
        </w:rPr>
        <w:t>↓</w:t>
      </w:r>
    </w:p>
    <w:tbl>
      <w:tblPr>
        <w:tblStyle w:val="TableGrid"/>
        <w:tblW w:type="auto" w:w="0"/>
        <w:tblLook w:firstColumn="1" w:firstRow="1" w:lastColumn="0" w:lastRow="0" w:noHBand="0" w:noVBand="1" w:val="04A0"/>
      </w:tblPr>
      <w:tblGrid>
        <w:gridCol w:w="9072"/>
      </w:tblGrid>
      <w:tr>
        <w:tc>
          <w:tcPr>
            <w:tcW w:type="dxa" w:w="9072"/>
            <w:shd w:val="clear" w:color="auto" w:fill="C8E6C9"/>
          </w:tcPr>
          <w:p>
            <w:pPr>
              <w:jc w:val="center"/>
            </w:pPr>
            <w:r>
              <w:rPr>
                <w:rFonts w:ascii="Times New Roman" w:hAnsi="Times New Roman"/>
                <w:b w:val="0"/>
                <w:sz w:val="20"/>
              </w:rPr>
              <w:t>ÉTAPE 7  —  AFFICHAGE CLIENT</w:t>
              <w:br/>
              <w:t>Phrase française affichée en temps réel dans l'interface React</w:t>
            </w:r>
          </w:p>
        </w:tc>
      </w:tr>
    </w:tbl>
    <w:p>
      <w:pPr>
        <w:spacing w:before="40" w:after="240"/>
        <w:jc w:val="center"/>
      </w:pPr>
      <w:r>
        <w:rPr>
          <w:rFonts w:ascii="Times New Roman" w:hAnsi="Times New Roman"/>
          <w:i/>
          <w:sz w:val="20"/>
        </w:rPr>
        <w:t>Figure 2.10 — Pipeline complète d'inférence temps réel SignInterpreter V11 (7 étapes)</w:t>
        <w:br/>
        <w:t>Étapes 4a et 4b s'exécutent en parallèle sur chaque réception de frames</w:t>
      </w:r>
    </w:p>
    <w:p>
      <w:pPr>
        <w:spacing w:before="240" w:after="80"/>
      </w:pPr>
      <w:r>
        <w:rPr>
          <w:rFonts w:ascii="Times New Roman" w:hAnsi="Times New Roman"/>
          <w:b/>
          <w:color w:val="2E4057"/>
          <w:sz w:val="24"/>
        </w:rPr>
        <w:t>2.9.1 Paramètres de contrôle de la pipeline</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2E4057"/>
          </w:tcPr>
          <w:p>
            <w:pPr>
              <w:jc w:val="center"/>
            </w:pPr>
            <w:r>
              <w:rPr>
                <w:rFonts w:ascii="Times New Roman" w:hAnsi="Times New Roman"/>
                <w:b/>
                <w:color w:val="FFFFFF"/>
                <w:sz w:val="20"/>
              </w:rPr>
              <w:t>Paramètre</w:t>
            </w:r>
          </w:p>
        </w:tc>
        <w:tc>
          <w:tcPr>
            <w:tcW w:type="dxa" w:w="1587"/>
            <w:shd w:val="clear" w:color="auto" w:fill="2E4057"/>
          </w:tcPr>
          <w:p>
            <w:pPr>
              <w:jc w:val="center"/>
            </w:pPr>
            <w:r>
              <w:rPr>
                <w:rFonts w:ascii="Times New Roman" w:hAnsi="Times New Roman"/>
                <w:b/>
                <w:color w:val="FFFFFF"/>
                <w:sz w:val="20"/>
              </w:rPr>
              <w:t>Valeur</w:t>
            </w:r>
          </w:p>
        </w:tc>
        <w:tc>
          <w:tcPr>
            <w:tcW w:type="dxa" w:w="4932"/>
            <w:shd w:val="clear" w:color="auto" w:fill="2E4057"/>
          </w:tcPr>
          <w:p>
            <w:pPr>
              <w:jc w:val="center"/>
            </w:pPr>
            <w:r>
              <w:rPr>
                <w:rFonts w:ascii="Times New Roman" w:hAnsi="Times New Roman"/>
                <w:b/>
                <w:color w:val="FFFFFF"/>
                <w:sz w:val="20"/>
              </w:rPr>
              <w:t>Rôle</w:t>
            </w:r>
          </w:p>
        </w:tc>
      </w:tr>
      <w:tr>
        <w:tc>
          <w:tcPr>
            <w:tcW w:type="dxa" w:w="2835"/>
            <w:shd w:val="clear" w:color="auto" w:fill="EBF0F7"/>
          </w:tcPr>
          <w:p>
            <w:pPr>
              <w:jc w:val="left"/>
            </w:pPr>
            <w:r>
              <w:rPr>
                <w:rFonts w:ascii="Times New Roman" w:hAnsi="Times New Roman"/>
                <w:sz w:val="20"/>
              </w:rPr>
              <w:t>SEQUENCE_LENGTH</w:t>
            </w:r>
          </w:p>
        </w:tc>
        <w:tc>
          <w:tcPr>
            <w:tcW w:type="dxa" w:w="1587"/>
            <w:shd w:val="clear" w:color="auto" w:fill="EBF0F7"/>
          </w:tcPr>
          <w:p>
            <w:pPr>
              <w:jc w:val="left"/>
            </w:pPr>
            <w:r>
              <w:rPr>
                <w:rFonts w:ascii="Times New Roman" w:hAnsi="Times New Roman"/>
                <w:sz w:val="20"/>
              </w:rPr>
              <w:t>30 images</w:t>
            </w:r>
          </w:p>
        </w:tc>
        <w:tc>
          <w:tcPr>
            <w:tcW w:type="dxa" w:w="4932"/>
            <w:shd w:val="clear" w:color="auto" w:fill="EBF0F7"/>
          </w:tcPr>
          <w:p>
            <w:pPr>
              <w:jc w:val="left"/>
            </w:pPr>
            <w:r>
              <w:rPr>
                <w:rFonts w:ascii="Times New Roman" w:hAnsi="Times New Roman"/>
                <w:sz w:val="20"/>
              </w:rPr>
              <w:t>Longueur fenêtre LSTM (≈ 1 s à 30 FPS)</w:t>
            </w:r>
          </w:p>
        </w:tc>
      </w:tr>
      <w:tr>
        <w:tc>
          <w:tcPr>
            <w:tcW w:type="dxa" w:w="2835"/>
            <w:shd w:val="clear" w:color="auto" w:fill="FFFFFF"/>
          </w:tcPr>
          <w:p>
            <w:pPr>
              <w:jc w:val="left"/>
            </w:pPr>
            <w:r>
              <w:rPr>
                <w:rFonts w:ascii="Times New Roman" w:hAnsi="Times New Roman"/>
                <w:sz w:val="20"/>
              </w:rPr>
              <w:t>CTC_STRIDE</w:t>
            </w:r>
          </w:p>
        </w:tc>
        <w:tc>
          <w:tcPr>
            <w:tcW w:type="dxa" w:w="1587"/>
            <w:shd w:val="clear" w:color="auto" w:fill="FFFFFF"/>
          </w:tcPr>
          <w:p>
            <w:pPr>
              <w:jc w:val="left"/>
            </w:pPr>
            <w:r>
              <w:rPr>
                <w:rFonts w:ascii="Times New Roman" w:hAnsi="Times New Roman"/>
                <w:sz w:val="20"/>
              </w:rPr>
              <w:t>20 images</w:t>
            </w:r>
          </w:p>
        </w:tc>
        <w:tc>
          <w:tcPr>
            <w:tcW w:type="dxa" w:w="4932"/>
            <w:shd w:val="clear" w:color="auto" w:fill="FFFFFF"/>
          </w:tcPr>
          <w:p>
            <w:pPr>
              <w:jc w:val="left"/>
            </w:pPr>
            <w:r>
              <w:rPr>
                <w:rFonts w:ascii="Times New Roman" w:hAnsi="Times New Roman"/>
                <w:sz w:val="20"/>
              </w:rPr>
              <w:t>Fréquence de rédécodage CTC (≈ 667 ms)</w:t>
            </w:r>
          </w:p>
        </w:tc>
      </w:tr>
      <w:tr>
        <w:tc>
          <w:tcPr>
            <w:tcW w:type="dxa" w:w="2835"/>
            <w:shd w:val="clear" w:color="auto" w:fill="EBF0F7"/>
          </w:tcPr>
          <w:p>
            <w:pPr>
              <w:jc w:val="left"/>
            </w:pPr>
            <w:r>
              <w:rPr>
                <w:rFonts w:ascii="Times New Roman" w:hAnsi="Times New Roman"/>
                <w:sz w:val="20"/>
              </w:rPr>
              <w:t>CTC_MIN_FRAMES</w:t>
            </w:r>
          </w:p>
        </w:tc>
        <w:tc>
          <w:tcPr>
            <w:tcW w:type="dxa" w:w="1587"/>
            <w:shd w:val="clear" w:color="auto" w:fill="EBF0F7"/>
          </w:tcPr>
          <w:p>
            <w:pPr>
              <w:jc w:val="left"/>
            </w:pPr>
            <w:r>
              <w:rPr>
                <w:rFonts w:ascii="Times New Roman" w:hAnsi="Times New Roman"/>
                <w:sz w:val="20"/>
              </w:rPr>
              <w:t>30 images</w:t>
            </w:r>
          </w:p>
        </w:tc>
        <w:tc>
          <w:tcPr>
            <w:tcW w:type="dxa" w:w="4932"/>
            <w:shd w:val="clear" w:color="auto" w:fill="EBF0F7"/>
          </w:tcPr>
          <w:p>
            <w:pPr>
              <w:jc w:val="left"/>
            </w:pPr>
            <w:r>
              <w:rPr>
                <w:rFonts w:ascii="Times New Roman" w:hAnsi="Times New Roman"/>
                <w:sz w:val="20"/>
              </w:rPr>
              <w:t>Seuil minimum avant premier décodage CTC</w:t>
            </w:r>
          </w:p>
        </w:tc>
      </w:tr>
      <w:tr>
        <w:tc>
          <w:tcPr>
            <w:tcW w:type="dxa" w:w="2835"/>
            <w:shd w:val="clear" w:color="auto" w:fill="FFFFFF"/>
          </w:tcPr>
          <w:p>
            <w:pPr>
              <w:jc w:val="left"/>
            </w:pPr>
            <w:r>
              <w:rPr>
                <w:rFonts w:ascii="Times New Roman" w:hAnsi="Times New Roman"/>
                <w:sz w:val="20"/>
              </w:rPr>
              <w:t>THRESHOLD</w:t>
            </w:r>
          </w:p>
        </w:tc>
        <w:tc>
          <w:tcPr>
            <w:tcW w:type="dxa" w:w="1587"/>
            <w:shd w:val="clear" w:color="auto" w:fill="FFFFFF"/>
          </w:tcPr>
          <w:p>
            <w:pPr>
              <w:jc w:val="left"/>
            </w:pPr>
            <w:r>
              <w:rPr>
                <w:rFonts w:ascii="Times New Roman" w:hAnsi="Times New Roman"/>
                <w:sz w:val="20"/>
              </w:rPr>
              <w:t>0.55</w:t>
            </w:r>
          </w:p>
        </w:tc>
        <w:tc>
          <w:tcPr>
            <w:tcW w:type="dxa" w:w="4932"/>
            <w:shd w:val="clear" w:color="auto" w:fill="FFFFFF"/>
          </w:tcPr>
          <w:p>
            <w:pPr>
              <w:jc w:val="left"/>
            </w:pPr>
            <w:r>
              <w:rPr>
                <w:rFonts w:ascii="Times New Roman" w:hAnsi="Times New Roman"/>
                <w:sz w:val="20"/>
              </w:rPr>
              <w:t>Seuil de confiance LSTM : prob ≥ e^(−0.55) ≈ 0.58</w:t>
            </w:r>
          </w:p>
        </w:tc>
      </w:tr>
      <w:tr>
        <w:tc>
          <w:tcPr>
            <w:tcW w:type="dxa" w:w="2835"/>
            <w:shd w:val="clear" w:color="auto" w:fill="EBF0F7"/>
          </w:tcPr>
          <w:p>
            <w:pPr>
              <w:jc w:val="left"/>
            </w:pPr>
            <w:r>
              <w:rPr>
                <w:rFonts w:ascii="Times New Roman" w:hAnsi="Times New Roman"/>
                <w:sz w:val="20"/>
              </w:rPr>
              <w:t>MOTION_START_THRESHOLD</w:t>
            </w:r>
          </w:p>
        </w:tc>
        <w:tc>
          <w:tcPr>
            <w:tcW w:type="dxa" w:w="1587"/>
            <w:shd w:val="clear" w:color="auto" w:fill="EBF0F7"/>
          </w:tcPr>
          <w:p>
            <w:pPr>
              <w:jc w:val="left"/>
            </w:pPr>
            <w:r>
              <w:rPr>
                <w:rFonts w:ascii="Times New Roman" w:hAnsi="Times New Roman"/>
                <w:sz w:val="20"/>
              </w:rPr>
              <w:t>0.025</w:t>
            </w:r>
          </w:p>
        </w:tc>
        <w:tc>
          <w:tcPr>
            <w:tcW w:type="dxa" w:w="4932"/>
            <w:shd w:val="clear" w:color="auto" w:fill="EBF0F7"/>
          </w:tcPr>
          <w:p>
            <w:pPr>
              <w:jc w:val="left"/>
            </w:pPr>
            <w:r>
              <w:rPr>
                <w:rFonts w:ascii="Times New Roman" w:hAnsi="Times New Roman"/>
                <w:sz w:val="20"/>
              </w:rPr>
              <w:t>Delta moyen mains pour déclencher la détection</w:t>
            </w:r>
          </w:p>
        </w:tc>
      </w:tr>
      <w:tr>
        <w:tc>
          <w:tcPr>
            <w:tcW w:type="dxa" w:w="2835"/>
            <w:shd w:val="clear" w:color="auto" w:fill="FFFFFF"/>
          </w:tcPr>
          <w:p>
            <w:pPr>
              <w:jc w:val="left"/>
            </w:pPr>
            <w:r>
              <w:rPr>
                <w:rFonts w:ascii="Times New Roman" w:hAnsi="Times New Roman"/>
                <w:sz w:val="20"/>
              </w:rPr>
              <w:t>MOTION_END_THRESHOLD</w:t>
            </w:r>
          </w:p>
        </w:tc>
        <w:tc>
          <w:tcPr>
            <w:tcW w:type="dxa" w:w="1587"/>
            <w:shd w:val="clear" w:color="auto" w:fill="FFFFFF"/>
          </w:tcPr>
          <w:p>
            <w:pPr>
              <w:jc w:val="left"/>
            </w:pPr>
            <w:r>
              <w:rPr>
                <w:rFonts w:ascii="Times New Roman" w:hAnsi="Times New Roman"/>
                <w:sz w:val="20"/>
              </w:rPr>
              <w:t>0.018</w:t>
            </w:r>
          </w:p>
        </w:tc>
        <w:tc>
          <w:tcPr>
            <w:tcW w:type="dxa" w:w="4932"/>
            <w:shd w:val="clear" w:color="auto" w:fill="FFFFFF"/>
          </w:tcPr>
          <w:p>
            <w:pPr>
              <w:jc w:val="left"/>
            </w:pPr>
            <w:r>
              <w:rPr>
                <w:rFonts w:ascii="Times New Roman" w:hAnsi="Times New Roman"/>
                <w:sz w:val="20"/>
              </w:rPr>
              <w:t>Delta moyen mains pour fermer un signe</w:t>
            </w:r>
          </w:p>
        </w:tc>
      </w:tr>
      <w:tr>
        <w:tc>
          <w:tcPr>
            <w:tcW w:type="dxa" w:w="2835"/>
            <w:shd w:val="clear" w:color="auto" w:fill="EBF0F7"/>
          </w:tcPr>
          <w:p>
            <w:pPr>
              <w:jc w:val="left"/>
            </w:pPr>
            <w:r>
              <w:rPr>
                <w:rFonts w:ascii="Times New Roman" w:hAnsi="Times New Roman"/>
                <w:sz w:val="20"/>
              </w:rPr>
              <w:t>MOTION_END_FRAMES</w:t>
            </w:r>
          </w:p>
        </w:tc>
        <w:tc>
          <w:tcPr>
            <w:tcW w:type="dxa" w:w="1587"/>
            <w:shd w:val="clear" w:color="auto" w:fill="EBF0F7"/>
          </w:tcPr>
          <w:p>
            <w:pPr>
              <w:jc w:val="left"/>
            </w:pPr>
            <w:r>
              <w:rPr>
                <w:rFonts w:ascii="Times New Roman" w:hAnsi="Times New Roman"/>
                <w:sz w:val="20"/>
              </w:rPr>
              <w:t>6 images</w:t>
            </w:r>
          </w:p>
        </w:tc>
        <w:tc>
          <w:tcPr>
            <w:tcW w:type="dxa" w:w="4932"/>
            <w:shd w:val="clear" w:color="auto" w:fill="EBF0F7"/>
          </w:tcPr>
          <w:p>
            <w:pPr>
              <w:jc w:val="left"/>
            </w:pPr>
            <w:r>
              <w:rPr>
                <w:rFonts w:ascii="Times New Roman" w:hAnsi="Times New Roman"/>
                <w:sz w:val="20"/>
              </w:rPr>
              <w:t>Durée de repos en fin de signe (~200 ms)</w:t>
            </w:r>
          </w:p>
        </w:tc>
      </w:tr>
      <w:tr>
        <w:tc>
          <w:tcPr>
            <w:tcW w:type="dxa" w:w="2835"/>
            <w:shd w:val="clear" w:color="auto" w:fill="FFFFFF"/>
          </w:tcPr>
          <w:p>
            <w:pPr>
              <w:jc w:val="left"/>
            </w:pPr>
            <w:r>
              <w:rPr>
                <w:rFonts w:ascii="Times New Roman" w:hAnsi="Times New Roman"/>
                <w:sz w:val="20"/>
              </w:rPr>
              <w:t>MIN_SIGN_FRAMES</w:t>
            </w:r>
          </w:p>
        </w:tc>
        <w:tc>
          <w:tcPr>
            <w:tcW w:type="dxa" w:w="1587"/>
            <w:shd w:val="clear" w:color="auto" w:fill="FFFFFF"/>
          </w:tcPr>
          <w:p>
            <w:pPr>
              <w:jc w:val="left"/>
            </w:pPr>
            <w:r>
              <w:rPr>
                <w:rFonts w:ascii="Times New Roman" w:hAnsi="Times New Roman"/>
                <w:sz w:val="20"/>
              </w:rPr>
              <w:t>6 images</w:t>
            </w:r>
          </w:p>
        </w:tc>
        <w:tc>
          <w:tcPr>
            <w:tcW w:type="dxa" w:w="4932"/>
            <w:shd w:val="clear" w:color="auto" w:fill="FFFFFF"/>
          </w:tcPr>
          <w:p>
            <w:pPr>
              <w:jc w:val="left"/>
            </w:pPr>
            <w:r>
              <w:rPr>
                <w:rFonts w:ascii="Times New Roman" w:hAnsi="Times New Roman"/>
                <w:sz w:val="20"/>
              </w:rPr>
              <w:t>Durée minimale d'un signe valide (~200 ms)</w:t>
            </w:r>
          </w:p>
        </w:tc>
      </w:tr>
      <w:tr>
        <w:tc>
          <w:tcPr>
            <w:tcW w:type="dxa" w:w="2835"/>
            <w:shd w:val="clear" w:color="auto" w:fill="EBF0F7"/>
          </w:tcPr>
          <w:p>
            <w:pPr>
              <w:jc w:val="left"/>
            </w:pPr>
            <w:r>
              <w:rPr>
                <w:rFonts w:ascii="Times New Roman" w:hAnsi="Times New Roman"/>
                <w:sz w:val="20"/>
              </w:rPr>
              <w:t>MAX_SIGN_FRAMES</w:t>
            </w:r>
          </w:p>
        </w:tc>
        <w:tc>
          <w:tcPr>
            <w:tcW w:type="dxa" w:w="1587"/>
            <w:shd w:val="clear" w:color="auto" w:fill="EBF0F7"/>
          </w:tcPr>
          <w:p>
            <w:pPr>
              <w:jc w:val="left"/>
            </w:pPr>
            <w:r>
              <w:rPr>
                <w:rFonts w:ascii="Times New Roman" w:hAnsi="Times New Roman"/>
                <w:sz w:val="20"/>
              </w:rPr>
              <w:t>120 images</w:t>
            </w:r>
          </w:p>
        </w:tc>
        <w:tc>
          <w:tcPr>
            <w:tcW w:type="dxa" w:w="4932"/>
            <w:shd w:val="clear" w:color="auto" w:fill="EBF0F7"/>
          </w:tcPr>
          <w:p>
            <w:pPr>
              <w:jc w:val="left"/>
            </w:pPr>
            <w:r>
              <w:rPr>
                <w:rFonts w:ascii="Times New Roman" w:hAnsi="Times New Roman"/>
                <w:sz w:val="20"/>
              </w:rPr>
              <w:t>Durée maximale d'un signe (~4 s)</w:t>
            </w:r>
          </w:p>
        </w:tc>
      </w:tr>
      <w:tr>
        <w:tc>
          <w:tcPr>
            <w:tcW w:type="dxa" w:w="2835"/>
            <w:shd w:val="clear" w:color="auto" w:fill="FFFFFF"/>
          </w:tcPr>
          <w:p>
            <w:pPr>
              <w:jc w:val="left"/>
            </w:pPr>
            <w:r>
              <w:rPr>
                <w:rFonts w:ascii="Times New Roman" w:hAnsi="Times New Roman"/>
                <w:sz w:val="20"/>
              </w:rPr>
              <w:t>PREDICT_AFTER_N_FRAMES</w:t>
            </w:r>
          </w:p>
        </w:tc>
        <w:tc>
          <w:tcPr>
            <w:tcW w:type="dxa" w:w="1587"/>
            <w:shd w:val="clear" w:color="auto" w:fill="FFFFFF"/>
          </w:tcPr>
          <w:p>
            <w:pPr>
              <w:jc w:val="left"/>
            </w:pPr>
            <w:r>
              <w:rPr>
                <w:rFonts w:ascii="Times New Roman" w:hAnsi="Times New Roman"/>
                <w:sz w:val="20"/>
              </w:rPr>
              <w:t>5 images</w:t>
            </w:r>
          </w:p>
        </w:tc>
        <w:tc>
          <w:tcPr>
            <w:tcW w:type="dxa" w:w="4932"/>
            <w:shd w:val="clear" w:color="auto" w:fill="FFFFFF"/>
          </w:tcPr>
          <w:p>
            <w:pPr>
              <w:jc w:val="left"/>
            </w:pPr>
            <w:r>
              <w:rPr>
                <w:rFonts w:ascii="Times New Roman" w:hAnsi="Times New Roman"/>
                <w:sz w:val="20"/>
              </w:rPr>
              <w:t>Premier retour visuel après N images</w:t>
            </w:r>
          </w:p>
        </w:tc>
      </w:tr>
      <w:tr>
        <w:tc>
          <w:tcPr>
            <w:tcW w:type="dxa" w:w="2835"/>
            <w:shd w:val="clear" w:color="auto" w:fill="EBF0F7"/>
          </w:tcPr>
          <w:p>
            <w:pPr>
              <w:jc w:val="left"/>
            </w:pPr>
            <w:r>
              <w:rPr>
                <w:rFonts w:ascii="Times New Roman" w:hAnsi="Times New Roman"/>
                <w:sz w:val="20"/>
              </w:rPr>
              <w:t>PREDICT_EVERY_N_FRAMES</w:t>
            </w:r>
          </w:p>
        </w:tc>
        <w:tc>
          <w:tcPr>
            <w:tcW w:type="dxa" w:w="1587"/>
            <w:shd w:val="clear" w:color="auto" w:fill="EBF0F7"/>
          </w:tcPr>
          <w:p>
            <w:pPr>
              <w:jc w:val="left"/>
            </w:pPr>
            <w:r>
              <w:rPr>
                <w:rFonts w:ascii="Times New Roman" w:hAnsi="Times New Roman"/>
                <w:sz w:val="20"/>
              </w:rPr>
              <w:t>3 images</w:t>
            </w:r>
          </w:p>
        </w:tc>
        <w:tc>
          <w:tcPr>
            <w:tcW w:type="dxa" w:w="4932"/>
            <w:shd w:val="clear" w:color="auto" w:fill="EBF0F7"/>
          </w:tcPr>
          <w:p>
            <w:pPr>
              <w:jc w:val="left"/>
            </w:pPr>
            <w:r>
              <w:rPr>
                <w:rFonts w:ascii="Times New Roman" w:hAnsi="Times New Roman"/>
                <w:sz w:val="20"/>
              </w:rPr>
              <w:t>Fréquence du retour visuel intermédiaire</w:t>
            </w:r>
          </w:p>
        </w:tc>
      </w:tr>
      <w:tr>
        <w:tc>
          <w:tcPr>
            <w:tcW w:type="dxa" w:w="2835"/>
            <w:shd w:val="clear" w:color="auto" w:fill="FFFFFF"/>
          </w:tcPr>
          <w:p>
            <w:pPr>
              <w:jc w:val="left"/>
            </w:pPr>
            <w:r>
              <w:rPr>
                <w:rFonts w:ascii="Times New Roman" w:hAnsi="Times New Roman"/>
                <w:sz w:val="20"/>
              </w:rPr>
              <w:t>REST_FRAMES</w:t>
            </w:r>
          </w:p>
        </w:tc>
        <w:tc>
          <w:tcPr>
            <w:tcW w:type="dxa" w:w="1587"/>
            <w:shd w:val="clear" w:color="auto" w:fill="FFFFFF"/>
          </w:tcPr>
          <w:p>
            <w:pPr>
              <w:jc w:val="left"/>
            </w:pPr>
            <w:r>
              <w:rPr>
                <w:rFonts w:ascii="Times New Roman" w:hAnsi="Times New Roman"/>
                <w:sz w:val="20"/>
              </w:rPr>
              <w:t>6 images</w:t>
            </w:r>
          </w:p>
        </w:tc>
        <w:tc>
          <w:tcPr>
            <w:tcW w:type="dxa" w:w="4932"/>
            <w:shd w:val="clear" w:color="auto" w:fill="FFFFFF"/>
          </w:tcPr>
          <w:p>
            <w:pPr>
              <w:jc w:val="left"/>
            </w:pPr>
            <w:r>
              <w:rPr>
                <w:rFonts w:ascii="Times New Roman" w:hAnsi="Times New Roman"/>
                <w:sz w:val="20"/>
              </w:rPr>
              <w:t>Images repos consécutives pour fin de phrase</w:t>
            </w:r>
          </w:p>
        </w:tc>
      </w:tr>
      <w:tr>
        <w:tc>
          <w:tcPr>
            <w:tcW w:type="dxa" w:w="2835"/>
            <w:shd w:val="clear" w:color="auto" w:fill="EBF0F7"/>
          </w:tcPr>
          <w:p>
            <w:pPr>
              <w:jc w:val="left"/>
            </w:pPr>
            <w:r>
              <w:rPr>
                <w:rFonts w:ascii="Times New Roman" w:hAnsi="Times New Roman"/>
                <w:sz w:val="20"/>
              </w:rPr>
              <w:t>HAND_TIMEOUT</w:t>
            </w:r>
          </w:p>
        </w:tc>
        <w:tc>
          <w:tcPr>
            <w:tcW w:type="dxa" w:w="1587"/>
            <w:shd w:val="clear" w:color="auto" w:fill="EBF0F7"/>
          </w:tcPr>
          <w:p>
            <w:pPr>
              <w:jc w:val="left"/>
            </w:pPr>
            <w:r>
              <w:rPr>
                <w:rFonts w:ascii="Times New Roman" w:hAnsi="Times New Roman"/>
                <w:sz w:val="20"/>
              </w:rPr>
              <w:t>25 images</w:t>
            </w:r>
          </w:p>
        </w:tc>
        <w:tc>
          <w:tcPr>
            <w:tcW w:type="dxa" w:w="4932"/>
            <w:shd w:val="clear" w:color="auto" w:fill="EBF0F7"/>
          </w:tcPr>
          <w:p>
            <w:pPr>
              <w:jc w:val="left"/>
            </w:pPr>
            <w:r>
              <w:rPr>
                <w:rFonts w:ascii="Times New Roman" w:hAnsi="Times New Roman"/>
                <w:sz w:val="20"/>
              </w:rPr>
              <w:t>Images sans mains avant fin de phrase (~833 ms)</w:t>
            </w:r>
          </w:p>
        </w:tc>
      </w:tr>
      <w:tr>
        <w:tc>
          <w:tcPr>
            <w:tcW w:type="dxa" w:w="2835"/>
            <w:shd w:val="clear" w:color="auto" w:fill="FFFFFF"/>
          </w:tcPr>
          <w:p>
            <w:pPr>
              <w:jc w:val="left"/>
            </w:pPr>
            <w:r>
              <w:rPr>
                <w:rFonts w:ascii="Times New Roman" w:hAnsi="Times New Roman"/>
                <w:sz w:val="20"/>
              </w:rPr>
              <w:t>IDLE_TIMEOUT</w:t>
            </w:r>
          </w:p>
        </w:tc>
        <w:tc>
          <w:tcPr>
            <w:tcW w:type="dxa" w:w="1587"/>
            <w:shd w:val="clear" w:color="auto" w:fill="FFFFFF"/>
          </w:tcPr>
          <w:p>
            <w:pPr>
              <w:jc w:val="left"/>
            </w:pPr>
            <w:r>
              <w:rPr>
                <w:rFonts w:ascii="Times New Roman" w:hAnsi="Times New Roman"/>
                <w:sz w:val="20"/>
              </w:rPr>
              <w:t>3 s</w:t>
            </w:r>
          </w:p>
        </w:tc>
        <w:tc>
          <w:tcPr>
            <w:tcW w:type="dxa" w:w="4932"/>
            <w:shd w:val="clear" w:color="auto" w:fill="FFFFFF"/>
          </w:tcPr>
          <w:p>
            <w:pPr>
              <w:jc w:val="left"/>
            </w:pPr>
            <w:r>
              <w:rPr>
                <w:rFonts w:ascii="Times New Roman" w:hAnsi="Times New Roman"/>
                <w:sz w:val="20"/>
              </w:rPr>
              <w:t>Timeout d'inactivité complète</w:t>
            </w:r>
          </w:p>
        </w:tc>
      </w:tr>
    </w:tbl>
    <w:p>
      <w:pPr>
        <w:spacing w:before="40" w:after="240"/>
        <w:jc w:val="center"/>
      </w:pPr>
      <w:r>
        <w:rPr>
          <w:rFonts w:ascii="Times New Roman" w:hAnsi="Times New Roman"/>
          <w:i/>
          <w:sz w:val="20"/>
        </w:rPr>
        <w:t>Tableau 2.8 — Paramètres de contrôle de la pipeline temps réel</w:t>
        <w:br/>
        <w:t>(fichiers ml/constants.py et server/routers/inference_ws.py)</w:t>
      </w:r>
    </w:p>
    <w:p>
      <w:pPr>
        <w:spacing w:before="360" w:after="120"/>
      </w:pPr>
      <w:r>
        <w:rPr>
          <w:rFonts w:ascii="Times New Roman" w:hAnsi="Times New Roman"/>
          <w:b/>
          <w:color w:val="1F3864"/>
          <w:sz w:val="28"/>
        </w:rPr>
        <w:t>2.10 Démarche de développement itératif</w:t>
      </w:r>
    </w:p>
    <w:p>
      <w:pPr>
        <w:spacing w:before="0" w:after="120"/>
        <w:ind w:firstLine="709"/>
        <w:jc w:val="both"/>
      </w:pPr>
      <w:r>
        <w:rPr>
          <w:rFonts w:ascii="Times New Roman" w:hAnsi="Times New Roman"/>
          <w:sz w:val="24"/>
        </w:rPr>
        <w:t>Le système V11 est l'aboutissement d'onze versions successives développées selon une démarche agile informelle. Chaque itération a été initiée par une limitation concrète observée lors de tests, et a apporté une réponse architecturale précise. Cette section décrit les grandes ruptures architecturales et les motivations qui les ont engendrées.</w:t>
      </w:r>
    </w:p>
    <w:tbl>
      <w:tblPr>
        <w:tblStyle w:val="TableGrid"/>
        <w:tblW w:type="auto" w:w="0"/>
        <w:tblLook w:firstColumn="1" w:firstRow="1" w:lastColumn="0" w:lastRow="0" w:noHBand="0" w:noVBand="1" w:val="04A0"/>
      </w:tblPr>
      <w:tblGrid>
        <w:gridCol w:w="2268"/>
        <w:gridCol w:w="2268"/>
        <w:gridCol w:w="2268"/>
        <w:gridCol w:w="2268"/>
      </w:tblGrid>
      <w:tr>
        <w:tc>
          <w:tcPr>
            <w:tcW w:type="dxa" w:w="1020"/>
            <w:shd w:val="clear" w:color="auto" w:fill="2E4057"/>
          </w:tcPr>
          <w:p>
            <w:pPr>
              <w:jc w:val="center"/>
            </w:pPr>
            <w:r>
              <w:rPr>
                <w:rFonts w:ascii="Times New Roman" w:hAnsi="Times New Roman"/>
                <w:b/>
                <w:color w:val="FFFFFF"/>
                <w:sz w:val="20"/>
              </w:rPr>
              <w:t>Itération</w:t>
            </w:r>
          </w:p>
        </w:tc>
        <w:tc>
          <w:tcPr>
            <w:tcW w:type="dxa" w:w="1020"/>
            <w:shd w:val="clear" w:color="auto" w:fill="2E4057"/>
          </w:tcPr>
          <w:p>
            <w:pPr>
              <w:jc w:val="center"/>
            </w:pPr>
            <w:r>
              <w:rPr>
                <w:rFonts w:ascii="Times New Roman" w:hAnsi="Times New Roman"/>
                <w:b/>
                <w:color w:val="FFFFFF"/>
                <w:sz w:val="20"/>
              </w:rPr>
              <w:t>Versions</w:t>
            </w:r>
          </w:p>
        </w:tc>
        <w:tc>
          <w:tcPr>
            <w:tcW w:type="dxa" w:w="2551"/>
            <w:shd w:val="clear" w:color="auto" w:fill="2E4057"/>
          </w:tcPr>
          <w:p>
            <w:pPr>
              <w:jc w:val="center"/>
            </w:pPr>
            <w:r>
              <w:rPr>
                <w:rFonts w:ascii="Times New Roman" w:hAnsi="Times New Roman"/>
                <w:b/>
                <w:color w:val="FFFFFF"/>
                <w:sz w:val="20"/>
              </w:rPr>
              <w:t>Architecture</w:t>
            </w:r>
          </w:p>
        </w:tc>
        <w:tc>
          <w:tcPr>
            <w:tcW w:type="dxa" w:w="4762"/>
            <w:shd w:val="clear" w:color="auto" w:fill="2E4057"/>
          </w:tcPr>
          <w:p>
            <w:pPr>
              <w:jc w:val="center"/>
            </w:pPr>
            <w:r>
              <w:rPr>
                <w:rFonts w:ascii="Times New Roman" w:hAnsi="Times New Roman"/>
                <w:b/>
                <w:color w:val="FFFFFF"/>
                <w:sz w:val="20"/>
              </w:rPr>
              <w:t>Limitation observée → Action corrective</w:t>
            </w:r>
          </w:p>
        </w:tc>
      </w:tr>
      <w:tr>
        <w:tc>
          <w:tcPr>
            <w:tcW w:type="dxa" w:w="1020"/>
            <w:shd w:val="clear" w:color="auto" w:fill="EBF0F7"/>
          </w:tcPr>
          <w:p>
            <w:pPr>
              <w:jc w:val="left"/>
            </w:pPr>
            <w:r>
              <w:rPr>
                <w:rFonts w:ascii="Times New Roman" w:hAnsi="Times New Roman"/>
                <w:sz w:val="20"/>
              </w:rPr>
              <w:t>1</w:t>
            </w:r>
          </w:p>
        </w:tc>
        <w:tc>
          <w:tcPr>
            <w:tcW w:type="dxa" w:w="1020"/>
            <w:shd w:val="clear" w:color="auto" w:fill="EBF0F7"/>
          </w:tcPr>
          <w:p>
            <w:pPr>
              <w:jc w:val="left"/>
            </w:pPr>
            <w:r>
              <w:rPr>
                <w:rFonts w:ascii="Times New Roman" w:hAnsi="Times New Roman"/>
                <w:sz w:val="20"/>
              </w:rPr>
              <w:t>V1–V3</w:t>
            </w:r>
          </w:p>
        </w:tc>
        <w:tc>
          <w:tcPr>
            <w:tcW w:type="dxa" w:w="2551"/>
            <w:shd w:val="clear" w:color="auto" w:fill="EBF0F7"/>
          </w:tcPr>
          <w:p>
            <w:pPr>
              <w:jc w:val="left"/>
            </w:pPr>
            <w:r>
              <w:rPr>
                <w:rFonts w:ascii="Times New Roman" w:hAnsi="Times New Roman"/>
                <w:sz w:val="20"/>
              </w:rPr>
              <w:t>Classificateur LSTM</w:t>
              <w:br/>
              <w:t>Récognition signe par signe</w:t>
              <w:br/>
              <w:t>entrée (30×171), sortie 1 classe</w:t>
            </w:r>
          </w:p>
        </w:tc>
        <w:tc>
          <w:tcPr>
            <w:tcW w:type="dxa" w:w="4762"/>
            <w:shd w:val="clear" w:color="auto" w:fill="EBF0F7"/>
          </w:tcPr>
          <w:p>
            <w:pPr>
              <w:jc w:val="left"/>
            </w:pPr>
            <w:r>
              <w:rPr>
                <w:rFonts w:ascii="Times New Roman" w:hAnsi="Times New Roman"/>
                <w:sz w:val="20"/>
              </w:rPr>
              <w:t>L'utilisateur devait marquer début/fin de chaque signe.</w:t>
              <w:br/>
              <w:t>Limite : inutilisable en flux naturel.</w:t>
              <w:br/>
              <w:t>→ Introduction d'un mécanisme de segmentation automatique.</w:t>
            </w:r>
          </w:p>
        </w:tc>
      </w:tr>
      <w:tr>
        <w:tc>
          <w:tcPr>
            <w:tcW w:type="dxa" w:w="1020"/>
            <w:shd w:val="clear" w:color="auto" w:fill="FFFFFF"/>
          </w:tcPr>
          <w:p>
            <w:pPr>
              <w:jc w:val="left"/>
            </w:pPr>
            <w:r>
              <w:rPr>
                <w:rFonts w:ascii="Times New Roman" w:hAnsi="Times New Roman"/>
                <w:sz w:val="20"/>
              </w:rPr>
              <w:t>2</w:t>
            </w:r>
          </w:p>
        </w:tc>
        <w:tc>
          <w:tcPr>
            <w:tcW w:type="dxa" w:w="1020"/>
            <w:shd w:val="clear" w:color="auto" w:fill="FFFFFF"/>
          </w:tcPr>
          <w:p>
            <w:pPr>
              <w:jc w:val="left"/>
            </w:pPr>
            <w:r>
              <w:rPr>
                <w:rFonts w:ascii="Times New Roman" w:hAnsi="Times New Roman"/>
                <w:sz w:val="20"/>
              </w:rPr>
              <w:t>V4–V6</w:t>
            </w:r>
          </w:p>
        </w:tc>
        <w:tc>
          <w:tcPr>
            <w:tcW w:type="dxa" w:w="2551"/>
            <w:shd w:val="clear" w:color="auto" w:fill="FFFFFF"/>
          </w:tcPr>
          <w:p>
            <w:pPr>
              <w:jc w:val="left"/>
            </w:pPr>
            <w:r>
              <w:rPr>
                <w:rFonts w:ascii="Times New Roman" w:hAnsi="Times New Roman"/>
                <w:sz w:val="20"/>
              </w:rPr>
              <w:t>Fenêtre glissante</w:t>
              <w:br/>
              <w:t>Détection continue par seuil</w:t>
              <w:br/>
              <w:t>(THRESHOLD sur -log(prob))</w:t>
            </w:r>
          </w:p>
        </w:tc>
        <w:tc>
          <w:tcPr>
            <w:tcW w:type="dxa" w:w="4762"/>
            <w:shd w:val="clear" w:color="auto" w:fill="FFFFFF"/>
          </w:tcPr>
          <w:p>
            <w:pPr>
              <w:jc w:val="left"/>
            </w:pPr>
            <w:r>
              <w:rPr>
                <w:rFonts w:ascii="Times New Roman" w:hAnsi="Times New Roman"/>
                <w:sz w:val="20"/>
              </w:rPr>
              <w:t>Faux positifs aux transitions ; doublons pour les signes lents.</w:t>
              <w:br/>
              <w:t>Absence de contrainte linguistique sur la séquence.</w:t>
              <w:br/>
              <w:t>→ Refonte des caractéristiques (V7), puis modèle séquentiel global (V11).</w:t>
            </w:r>
          </w:p>
        </w:tc>
      </w:tr>
      <w:tr>
        <w:tc>
          <w:tcPr>
            <w:tcW w:type="dxa" w:w="1020"/>
            <w:shd w:val="clear" w:color="auto" w:fill="EBF0F7"/>
          </w:tcPr>
          <w:p>
            <w:pPr>
              <w:jc w:val="left"/>
            </w:pPr>
            <w:r>
              <w:rPr>
                <w:rFonts w:ascii="Times New Roman" w:hAnsi="Times New Roman"/>
                <w:sz w:val="20"/>
              </w:rPr>
              <w:t>3</w:t>
            </w:r>
          </w:p>
        </w:tc>
        <w:tc>
          <w:tcPr>
            <w:tcW w:type="dxa" w:w="1020"/>
            <w:shd w:val="clear" w:color="auto" w:fill="EBF0F7"/>
          </w:tcPr>
          <w:p>
            <w:pPr>
              <w:jc w:val="left"/>
            </w:pPr>
            <w:r>
              <w:rPr>
                <w:rFonts w:ascii="Times New Roman" w:hAnsi="Times New Roman"/>
                <w:sz w:val="20"/>
              </w:rPr>
              <w:t>V7</w:t>
            </w:r>
          </w:p>
        </w:tc>
        <w:tc>
          <w:tcPr>
            <w:tcW w:type="dxa" w:w="2551"/>
            <w:shd w:val="clear" w:color="auto" w:fill="EBF0F7"/>
          </w:tcPr>
          <w:p>
            <w:pPr>
              <w:jc w:val="left"/>
            </w:pPr>
            <w:r>
              <w:rPr>
                <w:rFonts w:ascii="Times New Roman" w:hAnsi="Times New Roman"/>
                <w:sz w:val="20"/>
              </w:rPr>
              <w:t>Refonte de l'extraction</w:t>
              <w:br/>
              <w:t>171 dims, orientation palmaire</w:t>
              <w:br/>
              <w:t>pondérations différenciées</w:t>
            </w:r>
          </w:p>
        </w:tc>
        <w:tc>
          <w:tcPr>
            <w:tcW w:type="dxa" w:w="4762"/>
            <w:shd w:val="clear" w:color="auto" w:fill="EBF0F7"/>
          </w:tcPr>
          <w:p>
            <w:pPr>
              <w:jc w:val="left"/>
            </w:pPr>
            <w:r>
              <w:rPr>
                <w:rFonts w:ascii="Times New Roman" w:hAnsi="Times New Roman"/>
                <w:sz w:val="20"/>
              </w:rPr>
              <w:t>Signes phonologiquement proches confondus (même mouvement,</w:t>
              <w:br/>
              <w:t>orientations palmaires différentes).</w:t>
              <w:br/>
              <w:t>→ Ajout canal palmaire + pondérations HAND_WEIGHT / PALM_WEIGHT.</w:t>
            </w:r>
          </w:p>
        </w:tc>
      </w:tr>
      <w:tr>
        <w:tc>
          <w:tcPr>
            <w:tcW w:type="dxa" w:w="1020"/>
            <w:shd w:val="clear" w:color="auto" w:fill="FFFFFF"/>
          </w:tcPr>
          <w:p>
            <w:pPr>
              <w:jc w:val="left"/>
            </w:pPr>
            <w:r>
              <w:rPr>
                <w:rFonts w:ascii="Times New Roman" w:hAnsi="Times New Roman"/>
                <w:sz w:val="20"/>
              </w:rPr>
              <w:t>4</w:t>
            </w:r>
          </w:p>
        </w:tc>
        <w:tc>
          <w:tcPr>
            <w:tcW w:type="dxa" w:w="1020"/>
            <w:shd w:val="clear" w:color="auto" w:fill="FFFFFF"/>
          </w:tcPr>
          <w:p>
            <w:pPr>
              <w:jc w:val="left"/>
            </w:pPr>
            <w:r>
              <w:rPr>
                <w:rFonts w:ascii="Times New Roman" w:hAnsi="Times New Roman"/>
                <w:sz w:val="20"/>
              </w:rPr>
              <w:t>V8</w:t>
            </w:r>
          </w:p>
        </w:tc>
        <w:tc>
          <w:tcPr>
            <w:tcW w:type="dxa" w:w="2551"/>
            <w:shd w:val="clear" w:color="auto" w:fill="FFFFFF"/>
          </w:tcPr>
          <w:p>
            <w:pPr>
              <w:jc w:val="left"/>
            </w:pPr>
            <w:r>
              <w:rPr>
                <w:rFonts w:ascii="Times New Roman" w:hAnsi="Times New Roman"/>
                <w:sz w:val="20"/>
              </w:rPr>
              <w:t>Approche ensembliste</w:t>
              <w:br/>
              <w:t>(RF phonologique + RF brut)</w:t>
              <w:br/>
              <w:t>combinés par score</w:t>
            </w:r>
          </w:p>
        </w:tc>
        <w:tc>
          <w:tcPr>
            <w:tcW w:type="dxa" w:w="4762"/>
            <w:shd w:val="clear" w:color="auto" w:fill="FFFFFF"/>
          </w:tcPr>
          <w:p>
            <w:pPr>
              <w:jc w:val="left"/>
            </w:pPr>
            <w:r>
              <w:rPr>
                <w:rFonts w:ascii="Times New Roman" w:hAnsi="Times New Roman"/>
                <w:sz w:val="20"/>
              </w:rPr>
              <w:t>Architecture complexe, pas de contexte séquentiel global.</w:t>
              <w:br/>
              <w:t>→ Adoption du CTC, qui modélise explicitement la séquence entière.</w:t>
            </w:r>
          </w:p>
        </w:tc>
      </w:tr>
      <w:tr>
        <w:tc>
          <w:tcPr>
            <w:tcW w:type="dxa" w:w="1020"/>
            <w:shd w:val="clear" w:color="auto" w:fill="EBF0F7"/>
          </w:tcPr>
          <w:p>
            <w:pPr>
              <w:jc w:val="left"/>
            </w:pPr>
            <w:r>
              <w:rPr>
                <w:rFonts w:ascii="Times New Roman" w:hAnsi="Times New Roman"/>
                <w:sz w:val="20"/>
              </w:rPr>
              <w:t>5</w:t>
            </w:r>
          </w:p>
        </w:tc>
        <w:tc>
          <w:tcPr>
            <w:tcW w:type="dxa" w:w="1020"/>
            <w:shd w:val="clear" w:color="auto" w:fill="EBF0F7"/>
          </w:tcPr>
          <w:p>
            <w:pPr>
              <w:jc w:val="left"/>
            </w:pPr>
            <w:r>
              <w:rPr>
                <w:rFonts w:ascii="Times New Roman" w:hAnsi="Times New Roman"/>
                <w:sz w:val="20"/>
              </w:rPr>
              <w:t>V11</w:t>
            </w:r>
          </w:p>
        </w:tc>
        <w:tc>
          <w:tcPr>
            <w:tcW w:type="dxa" w:w="2551"/>
            <w:shd w:val="clear" w:color="auto" w:fill="EBF0F7"/>
          </w:tcPr>
          <w:p>
            <w:pPr>
              <w:jc w:val="left"/>
            </w:pPr>
            <w:r>
              <w:rPr>
                <w:rFonts w:ascii="Times New Roman" w:hAnsi="Times New Roman"/>
                <w:sz w:val="20"/>
              </w:rPr>
              <w:t>CTC BiLSTM</w:t>
              <w:br/>
              <w:t>+ fenêtre glissante hybride</w:t>
              <w:br/>
              <w:t>+ Seq2Seq traduction</w:t>
            </w:r>
          </w:p>
        </w:tc>
        <w:tc>
          <w:tcPr>
            <w:tcW w:type="dxa" w:w="4762"/>
            <w:shd w:val="clear" w:color="auto" w:fill="EBF0F7"/>
          </w:tcPr>
          <w:p>
            <w:pPr>
              <w:jc w:val="left"/>
            </w:pPr>
            <w:r>
              <w:rPr>
                <w:rFonts w:ascii="Times New Roman" w:hAnsi="Times New Roman"/>
                <w:sz w:val="20"/>
              </w:rPr>
              <w:t>Version finale. Résout l'alignement automatiquement via CTC.</w:t>
              <w:br/>
              <w:t>Hybride CTC/LSTM pour réactivité UI.</w:t>
            </w:r>
          </w:p>
        </w:tc>
      </w:tr>
    </w:tbl>
    <w:p>
      <w:pPr>
        <w:spacing w:before="40" w:after="240"/>
        <w:jc w:val="center"/>
      </w:pPr>
      <w:r>
        <w:rPr>
          <w:rFonts w:ascii="Times New Roman" w:hAnsi="Times New Roman"/>
          <w:i/>
          <w:sz w:val="20"/>
        </w:rPr>
        <w:t>Tableau 2.9 — Cinq itérations architecturales majeures : approche, limitation et action corrective</w:t>
      </w:r>
    </w:p>
    <w:p>
      <w:pPr>
        <w:spacing w:before="0" w:after="120"/>
        <w:ind w:firstLine="709"/>
        <w:jc w:val="both"/>
      </w:pPr>
      <w:r>
        <w:rPr>
          <w:rFonts w:ascii="Times New Roman" w:hAnsi="Times New Roman"/>
          <w:sz w:val="24"/>
        </w:rPr>
        <w:t>La progression des itérations illustre un principe d'ingénierie fondamental : chaque composant du système final (normalisation V7, CTC V11, traducteur par règles) a été introduit en réponse à une défaillance mesurable du système précédent, et non par anticipation théorique. Les règles de traduction, par exemple, ont été préférées à un modèle seq2seq pur précisément parce que celui-ci présentait des hallucinations sur les séquences hors distribution du vocabulaire couvert.</w:t>
      </w:r>
    </w:p>
    <w:p>
      <w:pPr>
        <w:spacing w:before="360" w:after="120"/>
      </w:pPr>
      <w:r>
        <w:rPr>
          <w:rFonts w:ascii="Times New Roman" w:hAnsi="Times New Roman"/>
          <w:b/>
          <w:color w:val="1F3864"/>
          <w:sz w:val="28"/>
        </w:rPr>
        <w:t>2.11 Récapitulatif des paramètres clés du système</w:t>
      </w:r>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2E4057"/>
          </w:tcPr>
          <w:p>
            <w:pPr>
              <w:jc w:val="center"/>
            </w:pPr>
            <w:r>
              <w:rPr>
                <w:rFonts w:ascii="Times New Roman" w:hAnsi="Times New Roman"/>
                <w:b/>
                <w:color w:val="FFFFFF"/>
                <w:sz w:val="20"/>
              </w:rPr>
              <w:t>Dimension</w:t>
            </w:r>
          </w:p>
        </w:tc>
        <w:tc>
          <w:tcPr>
            <w:tcW w:type="dxa" w:w="2268"/>
            <w:shd w:val="clear" w:color="auto" w:fill="2E4057"/>
          </w:tcPr>
          <w:p>
            <w:pPr>
              <w:jc w:val="center"/>
            </w:pPr>
            <w:r>
              <w:rPr>
                <w:rFonts w:ascii="Times New Roman" w:hAnsi="Times New Roman"/>
                <w:b/>
                <w:color w:val="FFFFFF"/>
                <w:sz w:val="20"/>
              </w:rPr>
              <w:t>Valeur</w:t>
            </w:r>
          </w:p>
        </w:tc>
        <w:tc>
          <w:tcPr>
            <w:tcW w:type="dxa" w:w="3685"/>
            <w:shd w:val="clear" w:color="auto" w:fill="2E4057"/>
          </w:tcPr>
          <w:p>
            <w:pPr>
              <w:jc w:val="center"/>
            </w:pPr>
            <w:r>
              <w:rPr>
                <w:rFonts w:ascii="Times New Roman" w:hAnsi="Times New Roman"/>
                <w:b/>
                <w:color w:val="FFFFFF"/>
                <w:sz w:val="20"/>
              </w:rPr>
              <w:t>Source</w:t>
            </w:r>
          </w:p>
        </w:tc>
      </w:tr>
      <w:tr>
        <w:tc>
          <w:tcPr>
            <w:tcW w:type="dxa" w:w="3402"/>
            <w:shd w:val="clear" w:color="auto" w:fill="EBF0F7"/>
          </w:tcPr>
          <w:p>
            <w:pPr>
              <w:jc w:val="left"/>
            </w:pPr>
            <w:r>
              <w:rPr>
                <w:rFonts w:ascii="Times New Roman" w:hAnsi="Times New Roman"/>
                <w:sz w:val="20"/>
              </w:rPr>
              <w:t>Dimension du vecteur de caractéristiques</w:t>
            </w:r>
          </w:p>
        </w:tc>
        <w:tc>
          <w:tcPr>
            <w:tcW w:type="dxa" w:w="2268"/>
            <w:shd w:val="clear" w:color="auto" w:fill="EBF0F7"/>
          </w:tcPr>
          <w:p>
            <w:pPr>
              <w:jc w:val="left"/>
            </w:pPr>
            <w:r>
              <w:rPr>
                <w:rFonts w:ascii="Times New Roman" w:hAnsi="Times New Roman"/>
                <w:sz w:val="20"/>
              </w:rPr>
              <w:t>171 dims (39+66+66)</w:t>
            </w:r>
          </w:p>
        </w:tc>
        <w:tc>
          <w:tcPr>
            <w:tcW w:type="dxa" w:w="3685"/>
            <w:shd w:val="clear" w:color="auto" w:fill="EBF0F7"/>
          </w:tcPr>
          <w:p>
            <w:pPr>
              <w:jc w:val="left"/>
            </w:pPr>
            <w:r>
              <w:rPr>
                <w:rFonts w:ascii="Times New Roman" w:hAnsi="Times New Roman"/>
                <w:sz w:val="20"/>
              </w:rPr>
              <w:t>ml/features.py — FRAME_FEATURE_DIM</w:t>
            </w:r>
          </w:p>
        </w:tc>
      </w:tr>
      <w:tr>
        <w:tc>
          <w:tcPr>
            <w:tcW w:type="dxa" w:w="3402"/>
            <w:shd w:val="clear" w:color="auto" w:fill="FFFFFF"/>
          </w:tcPr>
          <w:p>
            <w:pPr>
              <w:jc w:val="left"/>
            </w:pPr>
            <w:r>
              <w:rPr>
                <w:rFonts w:ascii="Times New Roman" w:hAnsi="Times New Roman"/>
                <w:sz w:val="20"/>
              </w:rPr>
              <w:t>Vocabulaire signes</w:t>
            </w:r>
          </w:p>
        </w:tc>
        <w:tc>
          <w:tcPr>
            <w:tcW w:type="dxa" w:w="2268"/>
            <w:shd w:val="clear" w:color="auto" w:fill="FFFFFF"/>
          </w:tcPr>
          <w:p>
            <w:pPr>
              <w:jc w:val="left"/>
            </w:pPr>
            <w:r>
              <w:rPr>
                <w:rFonts w:ascii="Times New Roman" w:hAnsi="Times New Roman"/>
                <w:sz w:val="20"/>
              </w:rPr>
              <w:t>30 classes</w:t>
            </w:r>
          </w:p>
        </w:tc>
        <w:tc>
          <w:tcPr>
            <w:tcW w:type="dxa" w:w="3685"/>
            <w:shd w:val="clear" w:color="auto" w:fill="FFFFFF"/>
          </w:tcPr>
          <w:p>
            <w:pPr>
              <w:jc w:val="left"/>
            </w:pPr>
            <w:r>
              <w:rPr>
                <w:rFonts w:ascii="Times New Roman" w:hAnsi="Times New Roman"/>
                <w:sz w:val="20"/>
              </w:rPr>
              <w:t>data/ctc_model/classes.json</w:t>
            </w:r>
          </w:p>
        </w:tc>
      </w:tr>
      <w:tr>
        <w:tc>
          <w:tcPr>
            <w:tcW w:type="dxa" w:w="3402"/>
            <w:shd w:val="clear" w:color="auto" w:fill="EBF0F7"/>
          </w:tcPr>
          <w:p>
            <w:pPr>
              <w:jc w:val="left"/>
            </w:pPr>
            <w:r>
              <w:rPr>
                <w:rFonts w:ascii="Times New Roman" w:hAnsi="Times New Roman"/>
                <w:sz w:val="20"/>
              </w:rPr>
              <w:t>Gabarits collectés</w:t>
            </w:r>
          </w:p>
        </w:tc>
        <w:tc>
          <w:tcPr>
            <w:tcW w:type="dxa" w:w="2268"/>
            <w:shd w:val="clear" w:color="auto" w:fill="EBF0F7"/>
          </w:tcPr>
          <w:p>
            <w:pPr>
              <w:jc w:val="left"/>
            </w:pPr>
            <w:r>
              <w:rPr>
                <w:rFonts w:ascii="Times New Roman" w:hAnsi="Times New Roman"/>
                <w:sz w:val="20"/>
              </w:rPr>
              <w:t>2 100 (≈70 / classe)</w:t>
            </w:r>
          </w:p>
        </w:tc>
        <w:tc>
          <w:tcPr>
            <w:tcW w:type="dxa" w:w="3685"/>
            <w:shd w:val="clear" w:color="auto" w:fill="EBF0F7"/>
          </w:tcPr>
          <w:p>
            <w:pPr>
              <w:jc w:val="left"/>
            </w:pPr>
            <w:r>
              <w:rPr>
                <w:rFonts w:ascii="Times New Roman" w:hAnsi="Times New Roman"/>
                <w:sz w:val="20"/>
              </w:rPr>
              <w:t>data/templates/ — vérifiés</w:t>
            </w:r>
          </w:p>
        </w:tc>
      </w:tr>
      <w:tr>
        <w:tc>
          <w:tcPr>
            <w:tcW w:type="dxa" w:w="3402"/>
            <w:shd w:val="clear" w:color="auto" w:fill="FFFFFF"/>
          </w:tcPr>
          <w:p>
            <w:pPr>
              <w:jc w:val="left"/>
            </w:pPr>
            <w:r>
              <w:rPr>
                <w:rFonts w:ascii="Times New Roman" w:hAnsi="Times New Roman"/>
                <w:sz w:val="20"/>
              </w:rPr>
              <w:t>Paires linguistiques</w:t>
            </w:r>
          </w:p>
        </w:tc>
        <w:tc>
          <w:tcPr>
            <w:tcW w:type="dxa" w:w="2268"/>
            <w:shd w:val="clear" w:color="auto" w:fill="FFFFFF"/>
          </w:tcPr>
          <w:p>
            <w:pPr>
              <w:jc w:val="left"/>
            </w:pPr>
            <w:r>
              <w:rPr>
                <w:rFonts w:ascii="Times New Roman" w:hAnsi="Times New Roman"/>
                <w:sz w:val="20"/>
              </w:rPr>
              <w:t>6 209 paires</w:t>
            </w:r>
          </w:p>
        </w:tc>
        <w:tc>
          <w:tcPr>
            <w:tcW w:type="dxa" w:w="3685"/>
            <w:shd w:val="clear" w:color="auto" w:fill="FFFFFF"/>
          </w:tcPr>
          <w:p>
            <w:pPr>
              <w:jc w:val="left"/>
            </w:pPr>
            <w:r>
              <w:rPr>
                <w:rFonts w:ascii="Times New Roman" w:hAnsi="Times New Roman"/>
                <w:sz w:val="20"/>
              </w:rPr>
              <w:t>data/training_pairs.csv</w:t>
            </w:r>
          </w:p>
        </w:tc>
      </w:tr>
      <w:tr>
        <w:tc>
          <w:tcPr>
            <w:tcW w:type="dxa" w:w="3402"/>
            <w:shd w:val="clear" w:color="auto" w:fill="EBF0F7"/>
          </w:tcPr>
          <w:p>
            <w:pPr>
              <w:jc w:val="left"/>
            </w:pPr>
            <w:r>
              <w:rPr>
                <w:rFonts w:ascii="Times New Roman" w:hAnsi="Times New Roman"/>
                <w:sz w:val="20"/>
              </w:rPr>
              <w:t>Séquences CTC synthétiques</w:t>
            </w:r>
          </w:p>
        </w:tc>
        <w:tc>
          <w:tcPr>
            <w:tcW w:type="dxa" w:w="2268"/>
            <w:shd w:val="clear" w:color="auto" w:fill="EBF0F7"/>
          </w:tcPr>
          <w:p>
            <w:pPr>
              <w:jc w:val="left"/>
            </w:pPr>
            <w:r>
              <w:rPr>
                <w:rFonts w:ascii="Times New Roman" w:hAnsi="Times New Roman"/>
                <w:sz w:val="20"/>
              </w:rPr>
              <w:t>46 000 (1,3 Go)</w:t>
            </w:r>
          </w:p>
        </w:tc>
        <w:tc>
          <w:tcPr>
            <w:tcW w:type="dxa" w:w="3685"/>
            <w:shd w:val="clear" w:color="auto" w:fill="EBF0F7"/>
          </w:tcPr>
          <w:p>
            <w:pPr>
              <w:jc w:val="left"/>
            </w:pPr>
            <w:r>
              <w:rPr>
                <w:rFonts w:ascii="Times New Roman" w:hAnsi="Times New Roman"/>
                <w:sz w:val="20"/>
              </w:rPr>
              <w:t>data/ctc_sequences.pkl</w:t>
            </w:r>
          </w:p>
        </w:tc>
      </w:tr>
      <w:tr>
        <w:tc>
          <w:tcPr>
            <w:tcW w:type="dxa" w:w="3402"/>
            <w:shd w:val="clear" w:color="auto" w:fill="FFFFFF"/>
          </w:tcPr>
          <w:p>
            <w:pPr>
              <w:jc w:val="left"/>
            </w:pPr>
            <w:r>
              <w:rPr>
                <w:rFonts w:ascii="Times New Roman" w:hAnsi="Times New Roman"/>
                <w:sz w:val="20"/>
              </w:rPr>
              <w:t>Séquences LSTM augmentées</w:t>
            </w:r>
          </w:p>
        </w:tc>
        <w:tc>
          <w:tcPr>
            <w:tcW w:type="dxa" w:w="2268"/>
            <w:shd w:val="clear" w:color="auto" w:fill="FFFFFF"/>
          </w:tcPr>
          <w:p>
            <w:pPr>
              <w:jc w:val="left"/>
            </w:pPr>
            <w:r>
              <w:rPr>
                <w:rFonts w:ascii="Times New Roman" w:hAnsi="Times New Roman"/>
                <w:sz w:val="20"/>
              </w:rPr>
              <w:t>21 000 (×10)</w:t>
            </w:r>
          </w:p>
        </w:tc>
        <w:tc>
          <w:tcPr>
            <w:tcW w:type="dxa" w:w="3685"/>
            <w:shd w:val="clear" w:color="auto" w:fill="FFFFFF"/>
          </w:tcPr>
          <w:p>
            <w:pPr>
              <w:jc w:val="left"/>
            </w:pPr>
            <w:r>
              <w:rPr>
                <w:rFonts w:ascii="Times New Roman" w:hAnsi="Times New Roman"/>
                <w:sz w:val="20"/>
              </w:rPr>
              <w:t>data/lstm/meta.json</w:t>
            </w:r>
          </w:p>
        </w:tc>
      </w:tr>
      <w:tr>
        <w:tc>
          <w:tcPr>
            <w:tcW w:type="dxa" w:w="3402"/>
            <w:shd w:val="clear" w:color="auto" w:fill="EBF0F7"/>
          </w:tcPr>
          <w:p>
            <w:pPr>
              <w:jc w:val="left"/>
            </w:pPr>
            <w:r>
              <w:rPr>
                <w:rFonts w:ascii="Times New Roman" w:hAnsi="Times New Roman"/>
                <w:sz w:val="20"/>
              </w:rPr>
              <w:t>Architecture CTC</w:t>
            </w:r>
          </w:p>
        </w:tc>
        <w:tc>
          <w:tcPr>
            <w:tcW w:type="dxa" w:w="2268"/>
            <w:shd w:val="clear" w:color="auto" w:fill="EBF0F7"/>
          </w:tcPr>
          <w:p>
            <w:pPr>
              <w:jc w:val="left"/>
            </w:pPr>
            <w:r>
              <w:rPr>
                <w:rFonts w:ascii="Times New Roman" w:hAnsi="Times New Roman"/>
                <w:sz w:val="20"/>
              </w:rPr>
              <w:t>2-couches BiLSTM, hidden=256</w:t>
            </w:r>
          </w:p>
        </w:tc>
        <w:tc>
          <w:tcPr>
            <w:tcW w:type="dxa" w:w="3685"/>
            <w:shd w:val="clear" w:color="auto" w:fill="EBF0F7"/>
          </w:tcPr>
          <w:p>
            <w:pPr>
              <w:jc w:val="left"/>
            </w:pPr>
            <w:r>
              <w:rPr>
                <w:rFonts w:ascii="Times New Roman" w:hAnsi="Times New Roman"/>
                <w:sz w:val="20"/>
              </w:rPr>
              <w:t>data/ctc_model/config.json</w:t>
            </w:r>
          </w:p>
        </w:tc>
      </w:tr>
      <w:tr>
        <w:tc>
          <w:tcPr>
            <w:tcW w:type="dxa" w:w="3402"/>
            <w:shd w:val="clear" w:color="auto" w:fill="FFFFFF"/>
          </w:tcPr>
          <w:p>
            <w:pPr>
              <w:jc w:val="left"/>
            </w:pPr>
            <w:r>
              <w:rPr>
                <w:rFonts w:ascii="Times New Roman" w:hAnsi="Times New Roman"/>
                <w:sz w:val="20"/>
              </w:rPr>
              <w:t>Architecture LSTM</w:t>
            </w:r>
          </w:p>
        </w:tc>
        <w:tc>
          <w:tcPr>
            <w:tcW w:type="dxa" w:w="2268"/>
            <w:shd w:val="clear" w:color="auto" w:fill="FFFFFF"/>
          </w:tcPr>
          <w:p>
            <w:pPr>
              <w:jc w:val="left"/>
            </w:pPr>
            <w:r>
              <w:rPr>
                <w:rFonts w:ascii="Times New Roman" w:hAnsi="Times New Roman"/>
                <w:sz w:val="20"/>
              </w:rPr>
              <w:t>BiLSTM 64 + attention</w:t>
            </w:r>
          </w:p>
        </w:tc>
        <w:tc>
          <w:tcPr>
            <w:tcW w:type="dxa" w:w="3685"/>
            <w:shd w:val="clear" w:color="auto" w:fill="FFFFFF"/>
          </w:tcPr>
          <w:p>
            <w:pPr>
              <w:jc w:val="left"/>
            </w:pPr>
            <w:r>
              <w:rPr>
                <w:rFonts w:ascii="Times New Roman" w:hAnsi="Times New Roman"/>
                <w:sz w:val="20"/>
              </w:rPr>
              <w:t>ml/lstm_engine.py</w:t>
            </w:r>
          </w:p>
        </w:tc>
      </w:tr>
      <w:tr>
        <w:tc>
          <w:tcPr>
            <w:tcW w:type="dxa" w:w="3402"/>
            <w:shd w:val="clear" w:color="auto" w:fill="EBF0F7"/>
          </w:tcPr>
          <w:p>
            <w:pPr>
              <w:jc w:val="left"/>
            </w:pPr>
            <w:r>
              <w:rPr>
                <w:rFonts w:ascii="Times New Roman" w:hAnsi="Times New Roman"/>
                <w:sz w:val="20"/>
              </w:rPr>
              <w:t>Architecture Seq2Seq</w:t>
            </w:r>
          </w:p>
        </w:tc>
        <w:tc>
          <w:tcPr>
            <w:tcW w:type="dxa" w:w="2268"/>
            <w:shd w:val="clear" w:color="auto" w:fill="EBF0F7"/>
          </w:tcPr>
          <w:p>
            <w:pPr>
              <w:jc w:val="left"/>
            </w:pPr>
            <w:r>
              <w:rPr>
                <w:rFonts w:ascii="Times New Roman" w:hAnsi="Times New Roman"/>
                <w:sz w:val="20"/>
              </w:rPr>
              <w:t>enc+dec LSTM 2 couches, hidden=128, emb=64</w:t>
            </w:r>
          </w:p>
        </w:tc>
        <w:tc>
          <w:tcPr>
            <w:tcW w:type="dxa" w:w="3685"/>
            <w:shd w:val="clear" w:color="auto" w:fill="EBF0F7"/>
          </w:tcPr>
          <w:p>
            <w:pPr>
              <w:jc w:val="left"/>
            </w:pPr>
            <w:r>
              <w:rPr>
                <w:rFonts w:ascii="Times New Roman" w:hAnsi="Times New Roman"/>
                <w:sz w:val="20"/>
              </w:rPr>
              <w:t>data/seq2seq/config.json</w:t>
            </w:r>
          </w:p>
        </w:tc>
      </w:tr>
      <w:tr>
        <w:tc>
          <w:tcPr>
            <w:tcW w:type="dxa" w:w="3402"/>
            <w:shd w:val="clear" w:color="auto" w:fill="FFFFFF"/>
          </w:tcPr>
          <w:p>
            <w:pPr>
              <w:jc w:val="left"/>
            </w:pPr>
            <w:r>
              <w:rPr>
                <w:rFonts w:ascii="Times New Roman" w:hAnsi="Times New Roman"/>
                <w:sz w:val="20"/>
              </w:rPr>
              <w:t>Précision LSTM (val)</w:t>
            </w:r>
          </w:p>
        </w:tc>
        <w:tc>
          <w:tcPr>
            <w:tcW w:type="dxa" w:w="2268"/>
            <w:shd w:val="clear" w:color="auto" w:fill="FFFFFF"/>
          </w:tcPr>
          <w:p>
            <w:pPr>
              <w:jc w:val="left"/>
            </w:pPr>
            <w:r>
              <w:rPr>
                <w:rFonts w:ascii="Times New Roman" w:hAnsi="Times New Roman"/>
                <w:sz w:val="20"/>
              </w:rPr>
              <w:t>100.0 %</w:t>
            </w:r>
          </w:p>
        </w:tc>
        <w:tc>
          <w:tcPr>
            <w:tcW w:type="dxa" w:w="3685"/>
            <w:shd w:val="clear" w:color="auto" w:fill="FFFFFF"/>
          </w:tcPr>
          <w:p>
            <w:pPr>
              <w:jc w:val="left"/>
            </w:pPr>
            <w:r>
              <w:rPr>
                <w:rFonts w:ascii="Times New Roman" w:hAnsi="Times New Roman"/>
                <w:sz w:val="20"/>
              </w:rPr>
              <w:t>data/lstm/meta.json</w:t>
            </w:r>
          </w:p>
        </w:tc>
      </w:tr>
      <w:tr>
        <w:tc>
          <w:tcPr>
            <w:tcW w:type="dxa" w:w="3402"/>
            <w:shd w:val="clear" w:color="auto" w:fill="EBF0F7"/>
          </w:tcPr>
          <w:p>
            <w:pPr>
              <w:jc w:val="left"/>
            </w:pPr>
            <w:r>
              <w:rPr>
                <w:rFonts w:ascii="Times New Roman" w:hAnsi="Times New Roman"/>
                <w:sz w:val="20"/>
              </w:rPr>
              <w:t>Précision CTC (val, sign acc)</w:t>
            </w:r>
          </w:p>
        </w:tc>
        <w:tc>
          <w:tcPr>
            <w:tcW w:type="dxa" w:w="2268"/>
            <w:shd w:val="clear" w:color="auto" w:fill="EBF0F7"/>
          </w:tcPr>
          <w:p>
            <w:pPr>
              <w:jc w:val="left"/>
            </w:pPr>
            <w:r>
              <w:rPr>
                <w:rFonts w:ascii="Times New Roman" w:hAnsi="Times New Roman"/>
                <w:sz w:val="20"/>
              </w:rPr>
              <w:t>99.97 %</w:t>
            </w:r>
          </w:p>
        </w:tc>
        <w:tc>
          <w:tcPr>
            <w:tcW w:type="dxa" w:w="3685"/>
            <w:shd w:val="clear" w:color="auto" w:fill="EBF0F7"/>
          </w:tcPr>
          <w:p>
            <w:pPr>
              <w:jc w:val="left"/>
            </w:pPr>
            <w:r>
              <w:rPr>
                <w:rFonts w:ascii="Times New Roman" w:hAnsi="Times New Roman"/>
                <w:sz w:val="20"/>
              </w:rPr>
              <w:t>data/ctc_model/config.json</w:t>
            </w:r>
          </w:p>
        </w:tc>
      </w:tr>
      <w:tr>
        <w:tc>
          <w:tcPr>
            <w:tcW w:type="dxa" w:w="3402"/>
            <w:shd w:val="clear" w:color="auto" w:fill="FFFFFF"/>
          </w:tcPr>
          <w:p>
            <w:pPr>
              <w:jc w:val="left"/>
            </w:pPr>
            <w:r>
              <w:rPr>
                <w:rFonts w:ascii="Times New Roman" w:hAnsi="Times New Roman"/>
                <w:sz w:val="20"/>
              </w:rPr>
              <w:t>Perte Seq2Seq (val)</w:t>
            </w:r>
          </w:p>
        </w:tc>
        <w:tc>
          <w:tcPr>
            <w:tcW w:type="dxa" w:w="2268"/>
            <w:shd w:val="clear" w:color="auto" w:fill="FFFFFF"/>
          </w:tcPr>
          <w:p>
            <w:pPr>
              <w:jc w:val="left"/>
            </w:pPr>
            <w:r>
              <w:rPr>
                <w:rFonts w:ascii="Times New Roman" w:hAnsi="Times New Roman"/>
                <w:sz w:val="20"/>
              </w:rPr>
              <w:t>0.0354 (cross-entropie)</w:t>
            </w:r>
          </w:p>
        </w:tc>
        <w:tc>
          <w:tcPr>
            <w:tcW w:type="dxa" w:w="3685"/>
            <w:shd w:val="clear" w:color="auto" w:fill="FFFFFF"/>
          </w:tcPr>
          <w:p>
            <w:pPr>
              <w:jc w:val="left"/>
            </w:pPr>
            <w:r>
              <w:rPr>
                <w:rFonts w:ascii="Times New Roman" w:hAnsi="Times New Roman"/>
                <w:sz w:val="20"/>
              </w:rPr>
              <w:t>data/seq2seq/config.json</w:t>
            </w:r>
          </w:p>
        </w:tc>
      </w:tr>
    </w:tbl>
    <w:p>
      <w:pPr>
        <w:spacing w:before="40" w:after="240"/>
        <w:jc w:val="center"/>
      </w:pPr>
      <w:r>
        <w:rPr>
          <w:rFonts w:ascii="Times New Roman" w:hAnsi="Times New Roman"/>
          <w:i/>
          <w:sz w:val="20"/>
        </w:rPr>
        <w:t>Tableau 2.10 — Récapitulatif des paramètres clés du système V11 avec références aux fichiers sources</w:t>
      </w:r>
    </w:p>
    <w:p>
      <w:pPr>
        <w:spacing w:before="360" w:after="120"/>
      </w:pPr>
      <w:r>
        <w:rPr>
          <w:rFonts w:ascii="Times New Roman" w:hAnsi="Times New Roman"/>
          <w:b/>
          <w:color w:val="1F3864"/>
          <w:sz w:val="28"/>
        </w:rPr>
        <w:t>2.12 Conclusion du chapitre</w:t>
      </w:r>
    </w:p>
    <w:p>
      <w:pPr>
        <w:spacing w:before="0" w:after="120"/>
        <w:ind w:firstLine="709"/>
        <w:jc w:val="both"/>
      </w:pPr>
      <w:r>
        <w:rPr>
          <w:rFonts w:ascii="Times New Roman" w:hAnsi="Times New Roman"/>
          <w:sz w:val="24"/>
        </w:rPr>
        <w:t>Ce chapitre a présenté l'intégralité de la méthodologie d'ingénierie du système SignInterpreter V11, depuis la définition du vocabulaire cible jusqu'à la pipeline d'inférence temps réel, en passant par les stratégies de collecte de données, les architectures des modèles appris, et les protocoles d'entraînement.</w:t>
      </w:r>
    </w:p>
    <w:p>
      <w:pPr>
        <w:spacing w:before="0" w:after="120"/>
        <w:ind w:firstLine="709"/>
        <w:jc w:val="both"/>
      </w:pPr>
      <w:r>
        <w:rPr>
          <w:rFonts w:ascii="Times New Roman" w:hAnsi="Times New Roman"/>
          <w:sz w:val="24"/>
        </w:rPr>
        <w:t>Les contributions méthodologiques majeures peuvent être résumées en quatre points. Premièrement, la décomposition du vecteur de caractéristiques en trois canaux distincts (posture, forme de main, orientation palmaire) avec pondérations différenciées assure une représentation phonologiquement pertinente. Deuxièmement, la génération synthétique de 46 000 séquences CTC avec variation de tempo et trames de transition évite l'annotation manuelle coûteuse tout en produisant des données d'entraînement réalistes. Troisièmement, l'architecture hybride CTC/fenêtre glissante combine la robustesse linguistique du décodage CTC avec la réactivité de l'interface. Quatrièmement, le traducteur par règles comme composant primaire de traduction garantit un comportement prédictible et débuggable sur le vocabulaire couvert.</w:t>
      </w:r>
    </w:p>
    <w:p>
      <w:pPr>
        <w:spacing w:before="0" w:after="120"/>
        <w:ind w:firstLine="709"/>
        <w:jc w:val="both"/>
      </w:pPr>
      <w:r>
        <w:rPr>
          <w:rFonts w:ascii="Times New Roman" w:hAnsi="Times New Roman"/>
          <w:sz w:val="24"/>
        </w:rPr>
        <w:t>Les résultats d'entraînement (précision CTC de 99.97 %, précision LSTM de 100 %, perte Seq2Seq de 0.0354) constituent des indicateurs de convergence des modèles sur les données d'entraînement. Leur interprétation en termes de performances système réelles fait l'objet du chapitre 3.</w:t>
      </w:r>
    </w:p>
    <w:p>
      <w:pPr>
        <w:spacing w:before="80" w:after="120"/>
        <w:pBdr>
          <w:bottom w:val="single" w:sz="6" w:space="1" w:color="2E4057"/>
        </w:pBdr>
      </w:pPr>
    </w:p>
    <w:p>
      <w:pPr>
        <w:spacing w:before="280" w:after="120"/>
      </w:pPr>
      <w:r>
        <w:rPr>
          <w:rFonts w:ascii="Times New Roman" w:hAnsi="Times New Roman"/>
          <w:b/>
          <w:color w:val="2E4057"/>
          <w:sz w:val="24"/>
        </w:rPr>
        <w:t>Références du chapitre 2</w:t>
      </w:r>
    </w:p>
    <w:p>
      <w:pPr>
        <w:spacing w:after="80"/>
        <w:ind w:left="567" w:hanging="567"/>
      </w:pPr>
      <w:r>
        <w:rPr>
          <w:rFonts w:ascii="Times New Roman" w:hAnsi="Times New Roman"/>
          <w:sz w:val="20"/>
        </w:rPr>
        <w:t>[1]  Graves, A., Fernández, S., Gomez, F., &amp; Schmidhuber, J. (2006). Connectionist Temporal Classification: Labelling unsegmented sequence data with recurrent neural networks. Proceedings of the 23rd International Conference on Machine Learning (ICML 2006), pp. 369–376.</w:t>
      </w:r>
    </w:p>
    <w:p>
      <w:pPr>
        <w:spacing w:after="80"/>
        <w:ind w:left="567" w:hanging="567"/>
      </w:pPr>
      <w:r>
        <w:rPr>
          <w:rFonts w:ascii="Times New Roman" w:hAnsi="Times New Roman"/>
          <w:sz w:val="20"/>
        </w:rPr>
        <w:t>[2]  Bahdanau, D., Cho, K., &amp; Bengio, Y. (2015). Neural Machine Translation by Jointly Learning to Align and Translate. International Conference on Learning Representations (ICLR 2015). arXiv:1409.0473.</w:t>
      </w:r>
    </w:p>
    <w:p>
      <w:pPr>
        <w:spacing w:after="80"/>
        <w:ind w:left="567" w:hanging="567"/>
      </w:pPr>
      <w:r>
        <w:rPr>
          <w:rFonts w:ascii="Times New Roman" w:hAnsi="Times New Roman"/>
          <w:sz w:val="20"/>
        </w:rPr>
        <w:t>[3]  Luong, M.-T., Pham, H., &amp; Manning, C. D. (2015). Effective Approaches to Attention-based Neural Machine Translation. Proceedings of EMNLP 2015. arXiv:1508.04025.</w:t>
      </w:r>
    </w:p>
    <w:p>
      <w:pPr>
        <w:spacing w:after="80"/>
        <w:ind w:left="567" w:hanging="567"/>
      </w:pPr>
      <w:r>
        <w:rPr>
          <w:rFonts w:ascii="Times New Roman" w:hAnsi="Times New Roman"/>
          <w:sz w:val="20"/>
        </w:rPr>
        <w:t>[4]  MediaPipe Authors. (2023). MediaPipe Holistic Solution. Google LLC. mediapipe.dev/solutions/holistic.</w:t>
      </w:r>
    </w:p>
    <w:p>
      <w:pPr>
        <w:spacing w:after="80"/>
        <w:ind w:left="567" w:hanging="567"/>
      </w:pPr>
      <w:r>
        <w:rPr>
          <w:rFonts w:ascii="Times New Roman" w:hAnsi="Times New Roman"/>
          <w:sz w:val="20"/>
        </w:rPr>
        <w:t>[5]  PyTorch Contributors. (2024). torch.nn.CTCLoss. PyTorch Documentation. pytorch.org/docs/stable/generated/torch.nn.CTCLoss.html.</w:t>
      </w:r>
    </w:p>
    <w:p>
      <w:pPr>
        <w:spacing w:after="80"/>
        <w:ind w:left="567" w:hanging="567"/>
      </w:pPr>
      <w:r>
        <w:rPr>
          <w:rFonts w:ascii="Times New Roman" w:hAnsi="Times New Roman"/>
          <w:sz w:val="20"/>
        </w:rPr>
        <w:t>[6]  Abadi, M., et al. (2016). TensorFlow: A System for Large-Scale Machine Learning. 12th USENIX Symposium on Operating Systems Design and Implementation (OSDI 2016). (Utilisé via TensorFlow 2.16.2).</w:t>
      </w:r>
    </w:p>
    <w:p>
      <w:pPr>
        <w:spacing w:after="80"/>
        <w:ind w:left="567" w:hanging="567"/>
      </w:pPr>
      <w:r>
        <w:rPr>
          <w:rFonts w:ascii="Times New Roman" w:hAnsi="Times New Roman"/>
          <w:sz w:val="20"/>
        </w:rPr>
        <w:t>[7]  Shorten, C., &amp; Khoshgoftaar, T. M. (2019). A Survey on Image Data Augmentation for Deep Learning. Journal of Big Data, 6(1), 1–48. (Principes d'augmentation appliqués aux séquences temporelles.)</w:t>
      </w:r>
    </w:p>
    <w:p>
      <w:pPr>
        <w:spacing w:after="80"/>
        <w:ind w:left="567" w:hanging="567"/>
      </w:pPr>
      <w:r>
        <w:rPr>
          <w:rFonts w:ascii="Times New Roman" w:hAnsi="Times New Roman"/>
          <w:sz w:val="20"/>
        </w:rPr>
        <w:t>[8]  Williams, R. J., &amp; Zipser, D. (1989). A Learning Algorithm for Continually Running Fully Recurrent Neural Networks. Neural Computation, 1(2), 270–280. (Fondements BPTT pour l'entraînement LSTM.)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