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Exemple d'image" id="3" name="image2.jpg"/>
            <a:graphic>
              <a:graphicData uri="http://schemas.openxmlformats.org/drawingml/2006/picture">
                <pic:pic>
                  <pic:nvPicPr>
                    <pic:cNvPr descr="Exemple d'imag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Rapport du projet d'architecture logiciel</w:t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2k3y408uq5v" w:id="2"/>
      <w:bookmarkEnd w:id="2"/>
      <w:r w:rsidDel="00000000" w:rsidR="00000000" w:rsidRPr="00000000">
        <w:rPr>
          <w:rtl w:val="0"/>
        </w:rPr>
        <w:t xml:space="preserve">13.06.2022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Alassane Hameth Sow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Licence 3 Génie Logiciel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ESITEC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Sup de Co Dakar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obu8jme1i1ln" w:id="3"/>
      <w:bookmarkEnd w:id="3"/>
      <w:r w:rsidDel="00000000" w:rsidR="00000000" w:rsidRPr="00000000">
        <w:rPr>
          <w:u w:val="single"/>
          <w:rtl w:val="0"/>
        </w:rPr>
        <w:t xml:space="preserve">Conception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Afin de mettre en pratique les connaissances acquises au cours du module d'architecture logiciel, il nous à été demandé de mettre en place un blog avec le langage Java.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dernier devait être réalisé en utilisant l’architecture monolithique. C’est donc sur ce modèle de conception et du motif d’architecture logiciel MVC (Model View Controller) que se base l'entièreté du projet.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Afin de respecter les contraintes du projet, nous l’avons structuré en en quatre (4) packages: controllers, dao, models, views.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1440" w:hanging="360"/>
        <w:rPr>
          <w:b w:val="1"/>
        </w:rPr>
      </w:pPr>
      <w:bookmarkStart w:colFirst="0" w:colLast="0" w:name="_jr9ne579gv51" w:id="4"/>
      <w:bookmarkEnd w:id="4"/>
      <w:r w:rsidDel="00000000" w:rsidR="00000000" w:rsidRPr="00000000">
        <w:rPr>
          <w:b w:val="1"/>
          <w:u w:val="single"/>
          <w:rtl w:val="0"/>
        </w:rPr>
        <w:t xml:space="preserve">Package models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En ce qui concerne ce package, il contient les modèles relatifs au différentes entités de notre base de données en l'occurrence Post et User. Dans chacun de ces modèles, on y trouve les structures de données correspondant à nos entités accompagnées de leurs constructeurs, getters et setters.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1440" w:hanging="360"/>
        <w:rPr>
          <w:b w:val="1"/>
        </w:rPr>
      </w:pPr>
      <w:bookmarkStart w:colFirst="0" w:colLast="0" w:name="_flax7q2nwfcv" w:id="5"/>
      <w:bookmarkEnd w:id="5"/>
      <w:r w:rsidDel="00000000" w:rsidR="00000000" w:rsidRPr="00000000">
        <w:rPr>
          <w:b w:val="1"/>
          <w:u w:val="single"/>
          <w:rtl w:val="0"/>
        </w:rPr>
        <w:t xml:space="preserve">Package dao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Le package DAO (Data Access Object) quant à lui contient la classe ConnexionBase. A travers cette dernière nous faisons le lien entre la couche métier, en l'occurrence les controllers et la couche de persistance, qui fait référence à la base de données. Grâce à lui, pour récupérer un objet stocké, nous faisons appel à la couche dao qui se chargera d’effectuer la connexion à la base données et d’exécuter les requêtes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1440" w:hanging="360"/>
        <w:rPr>
          <w:b w:val="1"/>
        </w:rPr>
      </w:pPr>
      <w:bookmarkStart w:colFirst="0" w:colLast="0" w:name="_xu3ryu6rfeug" w:id="6"/>
      <w:bookmarkEnd w:id="6"/>
      <w:r w:rsidDel="00000000" w:rsidR="00000000" w:rsidRPr="00000000">
        <w:rPr>
          <w:b w:val="1"/>
          <w:u w:val="single"/>
          <w:rtl w:val="0"/>
        </w:rPr>
        <w:t xml:space="preserve">Package controllers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package Controllers contient les différents controllers relatifs aux modèles créés plus tôt. Ainsi le </w:t>
      </w:r>
      <w:r w:rsidDel="00000000" w:rsidR="00000000" w:rsidRPr="00000000">
        <w:rPr>
          <w:rtl w:val="0"/>
        </w:rPr>
        <w:t xml:space="preserve">PostModel</w:t>
      </w:r>
      <w:r w:rsidDel="00000000" w:rsidR="00000000" w:rsidRPr="00000000">
        <w:rPr>
          <w:rtl w:val="0"/>
        </w:rPr>
        <w:t xml:space="preserve"> possède le </w:t>
      </w:r>
      <w:r w:rsidDel="00000000" w:rsidR="00000000" w:rsidRPr="00000000">
        <w:rPr>
          <w:rtl w:val="0"/>
        </w:rPr>
        <w:t xml:space="preserve">PostController</w:t>
      </w:r>
      <w:r w:rsidDel="00000000" w:rsidR="00000000" w:rsidRPr="00000000">
        <w:rPr>
          <w:rtl w:val="0"/>
        </w:rPr>
        <w:t xml:space="preserve"> qui lui est dédié et le UserModel est en possession du Usercontroller. Ces </w:t>
      </w:r>
      <w:r w:rsidDel="00000000" w:rsidR="00000000" w:rsidRPr="00000000">
        <w:rPr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détiennent la logique de traitement de toutes les intéractions et entrées des Vues et les requêtes de mise à jour et d’accès de la base de données en utilisant les modèles.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ind w:left="1440" w:hanging="360"/>
        <w:rPr>
          <w:b w:val="1"/>
        </w:rPr>
      </w:pPr>
      <w:bookmarkStart w:colFirst="0" w:colLast="0" w:name="_8zjkhqib8xtu" w:id="7"/>
      <w:bookmarkEnd w:id="7"/>
      <w:r w:rsidDel="00000000" w:rsidR="00000000" w:rsidRPr="00000000">
        <w:rPr>
          <w:b w:val="1"/>
          <w:u w:val="single"/>
          <w:rtl w:val="0"/>
        </w:rPr>
        <w:t xml:space="preserve">Package views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Enfin, ce package représente l’ensemble des interfaces graphiques de l’application (UI). A travers eux on affiche les données à l’utilisateur, à l’aide des modèles et lui permet également de modifier les 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bookmarkStart w:colFirst="0" w:colLast="0" w:name="_3at9u9s4e0vp" w:id="8"/>
      <w:bookmarkEnd w:id="8"/>
      <w:r w:rsidDel="00000000" w:rsidR="00000000" w:rsidRPr="00000000">
        <w:rPr>
          <w:u w:val="single"/>
          <w:rtl w:val="0"/>
        </w:rPr>
        <w:t xml:space="preserve">Descriptif technique et fonctionnel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3"/>
        </w:numPr>
        <w:spacing w:before="0" w:beforeAutospacing="0"/>
        <w:ind w:left="1440" w:hanging="360"/>
        <w:rPr>
          <w:b w:val="1"/>
        </w:rPr>
      </w:pPr>
      <w:bookmarkStart w:colFirst="0" w:colLast="0" w:name="_ufdgpewj6js8" w:id="9"/>
      <w:bookmarkEnd w:id="9"/>
      <w:r w:rsidDel="00000000" w:rsidR="00000000" w:rsidRPr="00000000">
        <w:rPr>
          <w:b w:val="1"/>
          <w:u w:val="single"/>
          <w:rtl w:val="0"/>
        </w:rPr>
        <w:t xml:space="preserve">Environnement de travail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Pour pouvoir exécuter l’application, il faudra avoir préalablement installé Java sur votre machine. Vous pouvez suivre les instructions d’installation sur ce lien.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Vous devrez également télécharger un Java Development Kit (JDK).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Il vous faudra aussi un éditeur de texte. Nous vous recommandons NetBeans qui est spécialisé en développement Java et fournit également un service de drag &amp; drop. Vous pouvez télécharger son fichier d’installation ici.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3"/>
        </w:numPr>
        <w:ind w:left="1440" w:hanging="360"/>
        <w:rPr>
          <w:b w:val="1"/>
          <w:u w:val="none"/>
        </w:rPr>
      </w:pPr>
      <w:bookmarkStart w:colFirst="0" w:colLast="0" w:name="_rh98bl263m9n" w:id="10"/>
      <w:bookmarkEnd w:id="10"/>
      <w:r w:rsidDel="00000000" w:rsidR="00000000" w:rsidRPr="00000000">
        <w:rPr>
          <w:b w:val="1"/>
          <w:u w:val="single"/>
          <w:rtl w:val="0"/>
        </w:rPr>
        <w:t xml:space="preserve">Comment lancer le projet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Pour lancer le projet , il faut se rendre dans le dossier Bloggy\src\main\java\views puis faire un clic droit sur  “Sign_in.java” et ensuite le lancer en cliquant sur “Run File”. Notamment,Il ne faudra pas oublier d’importer la base de données MySql (blogdatabase) et d’installer et de lancer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xampp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ou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wamp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3"/>
        </w:numPr>
        <w:ind w:left="1440" w:hanging="360"/>
        <w:rPr>
          <w:b w:val="1"/>
          <w:u w:val="none"/>
        </w:rPr>
      </w:pPr>
      <w:bookmarkStart w:colFirst="0" w:colLast="0" w:name="_kpyetz2jwq58" w:id="11"/>
      <w:bookmarkEnd w:id="11"/>
      <w:r w:rsidDel="00000000" w:rsidR="00000000" w:rsidRPr="00000000">
        <w:rPr>
          <w:b w:val="1"/>
          <w:u w:val="single"/>
          <w:rtl w:val="0"/>
        </w:rPr>
        <w:t xml:space="preserve">Utiliser l’application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Après avoir lancé le projet , l’utilisateur devra se connecter avec son compte (Pseudo : Alousup, Password : 1234). Après connexion , l’utilisateur aura 4 boutons devant lui 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Profil, Nouvel article , Vos articles et Déconnexion.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profil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 cette page , l’utilisateur sera redirigé vers la page d’accueil et pourra voir et modifier ses informations personnelles (Nom, prénom, pseudo, mot de passe).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“Vos articles”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L’utilisateur peut voir, modifier et supprimer ses articles.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Page “Nouvel article”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Ici , l’utilisateur pourra poster un nouvel article en notant son titre et son libellé.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Déconnexion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 bouton , présent sur toutes les pages , permet de se déconnecter.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2"/>
    <w:bookmarkEnd w:id="1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gne horizontale" id="1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Heading2"/>
      <w:spacing w:before="600" w:line="288" w:lineRule="auto"/>
      <w:rPr/>
    </w:pPr>
    <w:bookmarkStart w:colFirst="0" w:colLast="0" w:name="_jd4fd4ve5svn" w:id="13"/>
    <w:bookmarkEnd w:id="13"/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916349" cy="104775"/>
          <wp:effectExtent b="0" l="0" r="0" t="0"/>
          <wp:docPr descr="ligne horizontale" id="2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-35184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apachefriends.org/fr/download.html" TargetMode="External"/><Relationship Id="rId8" Type="http://schemas.openxmlformats.org/officeDocument/2006/relationships/hyperlink" Target="https://www.wampserv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