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DT2112</w:t>
      </w:r>
      <w:r>
        <w:t xml:space="preserve"> </w:t>
      </w:r>
      <w:r>
        <w:t xml:space="preserve">Lab2</w:t>
      </w:r>
      <w:r>
        <w:t xml:space="preserve"> </w:t>
      </w:r>
      <w:r>
        <w:t xml:space="preserve">Report</w:t>
      </w:r>
      <w:r>
        <w:br w:type="textWrapping"/>
      </w:r>
      <w:r>
        <w:t xml:space="preserve">Practical</w:t>
      </w:r>
      <w:r>
        <w:t xml:space="preserve"> </w:t>
      </w:r>
      <w:r>
        <w:t xml:space="preserve">exercise</w:t>
      </w:r>
      <w:r>
        <w:t xml:space="preserve"> </w:t>
      </w:r>
      <w:r>
        <w:t xml:space="preserve">in</w:t>
      </w:r>
      <w:r>
        <w:t xml:space="preserve"> </w:t>
      </w:r>
      <w:r>
        <w:t xml:space="preserve">automatic</w:t>
      </w:r>
      <w:r>
        <w:t xml:space="preserve"> </w:t>
      </w:r>
      <w:r>
        <w:t xml:space="preserve">speech</w:t>
      </w:r>
      <w:r>
        <w:t xml:space="preserve"> </w:t>
      </w:r>
      <w:r>
        <w:t xml:space="preserve">recognition</w:t>
      </w:r>
    </w:p>
    <w:p>
      <w:pPr>
        <w:pStyle w:val="Heading1"/>
      </w:pPr>
      <w:bookmarkStart w:id="21" w:name="group-member-names"/>
      <w:bookmarkEnd w:id="21"/>
      <w:r>
        <w:t xml:space="preserve">Group member names</w:t>
      </w:r>
    </w:p>
    <w:p>
      <w:pPr>
        <w:numPr>
          <w:numId w:val="1001"/>
          <w:ilvl w:val="0"/>
        </w:numPr>
      </w:pPr>
      <w:r>
        <w:t xml:space="preserve">Sp1:</w:t>
      </w:r>
    </w:p>
    <w:p>
      <w:pPr>
        <w:numPr>
          <w:numId w:val="1001"/>
          <w:ilvl w:val="0"/>
        </w:numPr>
      </w:pPr>
      <w:r>
        <w:t xml:space="preserve">Sp2:</w:t>
      </w:r>
    </w:p>
    <w:p>
      <w:pPr>
        <w:numPr>
          <w:numId w:val="1001"/>
          <w:ilvl w:val="0"/>
        </w:numPr>
      </w:pPr>
      <w:r>
        <w:t xml:space="preserve">Sp3:</w:t>
      </w:r>
    </w:p>
    <w:p>
      <w:pPr>
        <w:pStyle w:val="Heading1"/>
      </w:pPr>
      <w:bookmarkStart w:id="22" w:name="grammar-explanation-and-graph-four-digits"/>
      <w:bookmarkEnd w:id="22"/>
      <w:r>
        <w:t xml:space="preserve">Grammar explanation and graph (four digits):</w:t>
      </w:r>
    </w:p>
    <w:p>
      <w:pPr>
        <w:pStyle w:val="FirstParagraph"/>
      </w:pPr>
      <w:r>
        <w:t xml:space="preserve">Copy the content of your</w:t>
      </w:r>
      <w:r>
        <w:t xml:space="preserve"> </w:t>
      </w:r>
      <w:r>
        <w:rPr>
          <w:rStyle w:val="VerbatimChar"/>
        </w:rPr>
        <w:t xml:space="preserve">four_digits.grm</w:t>
      </w:r>
      <w:r>
        <w:t xml:space="preserve"> </w:t>
      </w:r>
      <w:r>
        <w:t xml:space="preserve">definition and include the graph you obtained from it. What kind of utterances does this grammar allow? How was this grammar obtained by the rules you defined in</w:t>
      </w:r>
      <w:r>
        <w:t xml:space="preserve"> </w:t>
      </w:r>
      <w:r>
        <w:rPr>
          <w:rStyle w:val="VerbatimChar"/>
        </w:rPr>
        <w:t xml:space="preserve">four_digits.grm</w:t>
      </w:r>
      <w:r>
        <w:t xml:space="preserve">?</w:t>
      </w:r>
    </w:p>
    <w:p>
      <w:pPr>
        <w:pStyle w:val="Heading1"/>
      </w:pPr>
      <w:bookmarkStart w:id="23" w:name="grammar-explanation-and-graph-digit-loop"/>
      <w:bookmarkEnd w:id="23"/>
      <w:r>
        <w:t xml:space="preserve">Grammar explanation and graph (digit loop):</w:t>
      </w:r>
    </w:p>
    <w:p>
      <w:pPr>
        <w:pStyle w:val="FirstParagraph"/>
      </w:pPr>
      <w:r>
        <w:t xml:space="preserve">Copy the content of your</w:t>
      </w:r>
      <w:r>
        <w:t xml:space="preserve"> </w:t>
      </w:r>
      <w:r>
        <w:rPr>
          <w:rStyle w:val="VerbatimChar"/>
        </w:rPr>
        <w:t xml:space="preserve">digit_loop.grm</w:t>
      </w:r>
      <w:r>
        <w:t xml:space="preserve"> </w:t>
      </w:r>
      <w:r>
        <w:t xml:space="preserve">definition and include the graph you obtained from it. What kind of utterances does this grammar allow? How was this grammar obtained by the rules you defined in</w:t>
      </w:r>
      <w:r>
        <w:t xml:space="preserve"> </w:t>
      </w:r>
      <w:r>
        <w:rPr>
          <w:rStyle w:val="VerbatimChar"/>
        </w:rPr>
        <w:t xml:space="preserve">digit_loop.grm</w:t>
      </w:r>
      <w:r>
        <w:t xml:space="preserve">?</w:t>
      </w:r>
    </w:p>
    <w:p>
      <w:pPr>
        <w:pStyle w:val="Heading1"/>
      </w:pPr>
      <w:bookmarkStart w:id="24" w:name="words-and-their-phonetic-transcirption"/>
      <w:bookmarkEnd w:id="24"/>
      <w:r>
        <w:t xml:space="preserve">Words and their phonetic transcirption</w:t>
      </w:r>
    </w:p>
    <w:p>
      <w:pPr>
        <w:pStyle w:val="FirstParagraph"/>
      </w:pPr>
      <w:r>
        <w:t xml:space="preserve">Report the words in your dictionary and the phonetic transcriptions you have defined.</w:t>
      </w:r>
    </w:p>
    <w:p>
      <w:pPr>
        <w:pStyle w:val="Heading1"/>
      </w:pPr>
      <w:bookmarkStart w:id="25" w:name="feature-extraction-parameters"/>
      <w:bookmarkEnd w:id="25"/>
      <w:r>
        <w:t xml:space="preserve">Feature extraction parameters</w:t>
      </w:r>
    </w:p>
    <w:p>
      <w:pPr>
        <w:pStyle w:val="FirstParagraph"/>
      </w:pPr>
      <w:r>
        <w:t xml:space="preserve">These are defined in the configuration file</w:t>
      </w:r>
      <w:r>
        <w:t xml:space="preserve"> </w:t>
      </w:r>
      <w:r>
        <w:rPr>
          <w:rStyle w:val="VerbatimChar"/>
        </w:rPr>
        <w:t xml:space="preserve">config/features.cfg</w:t>
      </w:r>
      <w:r>
        <w:t xml:space="preserve">, where times are given in 100 ns units. Convert these values into the units specified in the third column of the table. Print the contents using the command:</w:t>
      </w:r>
      <w:r>
        <w:t xml:space="preserve"> </w:t>
      </w:r>
      <w:r>
        <w:rPr>
          <w:rStyle w:val="VerbatimChar"/>
        </w:rPr>
        <w:t xml:space="preserve">cat config/features.cfg</w:t>
      </w:r>
      <w:r>
        <w:t xml:space="preserve">.</w:t>
      </w:r>
    </w:p>
    <w:p>
      <w:pPr>
        <w:pStyle w:val="BodyText"/>
      </w:pPr>
      <w:r>
        <w:t xml:space="preserve">The sampling frequency of the recordings is not specified in</w:t>
      </w:r>
      <w:r>
        <w:t xml:space="preserve"> </w:t>
      </w:r>
      <w:r>
        <w:rPr>
          <w:rStyle w:val="VerbatimChar"/>
        </w:rPr>
        <w:t xml:space="preserve">config/features.cfg</w:t>
      </w:r>
      <w:r>
        <w:t xml:space="preserve">. To extract it, look at one of the files you have recorded. You can use the command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to get information about the file, or use the file browser. In the second case right click on the file and choose the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 </w:t>
      </w:r>
      <w:r>
        <w:t xml:space="preserve">option and then the</w:t>
      </w:r>
      <w:r>
        <w:t xml:space="preserve"> </w:t>
      </w:r>
      <w:r>
        <w:t xml:space="preserve">“</w:t>
      </w:r>
      <w:r>
        <w:t xml:space="preserve">Audio</w:t>
      </w:r>
      <w:r>
        <w:t xml:space="preserve">”</w:t>
      </w:r>
      <w:r>
        <w:t xml:space="preserve"> </w:t>
      </w:r>
      <w:r>
        <w:t xml:space="preserve">tab. The recordings are for each group member in the</w:t>
      </w:r>
      <w:r>
        <w:t xml:space="preserve"> </w:t>
      </w:r>
      <w:r>
        <w:rPr>
          <w:rStyle w:val="VerbatimChar"/>
        </w:rPr>
        <w:t xml:space="preserve">Sp$n/train_data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Sp$n/test_data</w:t>
      </w:r>
      <w:r>
        <w:t xml:space="preserve"> </w:t>
      </w:r>
      <w:r>
        <w:t xml:space="preserve">directories</w:t>
      </w: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Sampling frequency (kHz):</w:t>
            </w:r>
          </w:p>
        </w:tc>
        <w:tc>
          <w:p>
            <w:pPr>
              <w:pStyle w:val="Compact"/>
              <w:jc w:val="left"/>
            </w:pPr>
            <w:r>
              <w:t xml:space="preserve">check recordings</w:t>
            </w:r>
          </w:p>
        </w:tc>
        <w:tc>
          <w:p>
            <w:pPr>
              <w:pStyle w:val="Compact"/>
              <w:jc w:val="left"/>
            </w:pPr>
            <w:r>
              <w:t xml:space="preserve">(kHz)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 window (ms):</w:t>
            </w:r>
          </w:p>
        </w:tc>
        <w:tc>
          <w:p>
            <w:pPr>
              <w:pStyle w:val="Compact"/>
              <w:jc w:val="left"/>
            </w:pPr>
            <w:r>
              <w:t xml:space="preserve">WINDOWSIZE (100 ns units)</w:t>
            </w:r>
          </w:p>
        </w:tc>
        <w:tc>
          <w:p>
            <w:pPr>
              <w:pStyle w:val="Compact"/>
              <w:jc w:val="left"/>
            </w:pPr>
            <w:r>
              <w:t xml:space="preserve">(ms)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Frame interval (ms):</w:t>
            </w:r>
          </w:p>
        </w:tc>
        <w:tc>
          <w:p>
            <w:pPr>
              <w:pStyle w:val="Compact"/>
              <w:jc w:val="left"/>
            </w:pPr>
            <w:r>
              <w:t xml:space="preserve">TARGETRATE (100 ns units)</w:t>
            </w:r>
          </w:p>
        </w:tc>
        <w:tc>
          <w:p>
            <w:pPr>
              <w:pStyle w:val="Compact"/>
              <w:jc w:val="left"/>
            </w:pPr>
            <w:r>
              <w:t xml:space="preserve">(ms)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Pre-emphasis coeff.</w:t>
            </w:r>
          </w:p>
        </w:tc>
        <w:tc>
          <w:p>
            <w:pPr>
              <w:pStyle w:val="Compact"/>
              <w:jc w:val="left"/>
            </w:pPr>
            <w:r>
              <w:t xml:space="preserve">PREEMPHCOEFF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Filterbank # channels</w:t>
            </w:r>
          </w:p>
        </w:tc>
        <w:tc>
          <w:p>
            <w:pPr>
              <w:pStyle w:val="Compact"/>
              <w:jc w:val="left"/>
            </w:pPr>
            <w:r>
              <w:t xml:space="preserve">NUMCHANS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Energy normalization</w:t>
            </w:r>
          </w:p>
        </w:tc>
        <w:tc>
          <w:p>
            <w:pPr>
              <w:pStyle w:val="Compact"/>
              <w:jc w:val="left"/>
            </w:pPr>
            <w:r>
              <w:t xml:space="preserve">ENORMALISE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# cepstrum coefficients</w:t>
            </w:r>
          </w:p>
        </w:tc>
        <w:tc>
          <w:p>
            <w:pPr>
              <w:pStyle w:val="Compact"/>
              <w:jc w:val="left"/>
            </w:pPr>
            <w:r>
              <w:t xml:space="preserve">NUMCEPS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Hamming</w:t>
            </w:r>
          </w:p>
        </w:tc>
        <w:tc>
          <w:p>
            <w:pPr>
              <w:pStyle w:val="Compact"/>
              <w:jc w:val="left"/>
            </w:pPr>
            <w:r>
              <w:t xml:space="preserve">USEHAMMING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6" w:name="answer-the-following-questions"/>
      <w:bookmarkEnd w:id="26"/>
      <w:r>
        <w:t xml:space="preserve">Answer the following questions:</w:t>
      </w:r>
    </w:p>
    <w:p>
      <w:pPr>
        <w:pStyle w:val="FirstParagraph"/>
      </w:pPr>
      <w:r>
        <w:t xml:space="preserve">How many speech samples are contained in one analysis window?</w:t>
      </w:r>
      <w:r>
        <w:br w:type="textWrapping"/>
      </w:r>
      <w:r>
        <w:t xml:space="preserve">How much do consequent analysis windows overlap?</w:t>
      </w:r>
      <w:r>
        <w:br w:type="textWrapping"/>
      </w:r>
      <w:r>
        <w:t xml:space="preserve">In a typical four digit utterance that you have recorded, how many analysis windows are used?</w:t>
      </w:r>
      <w:r>
        <w:br w:type="textWrapping"/>
      </w:r>
    </w:p>
    <w:p>
      <w:pPr>
        <w:pStyle w:val="Heading1"/>
      </w:pPr>
      <w:bookmarkStart w:id="27" w:name="acoustic-model-parameters"/>
      <w:bookmarkEnd w:id="27"/>
      <w:r>
        <w:t xml:space="preserve">Acoustic model parameters</w:t>
      </w:r>
    </w:p>
    <w:p>
      <w:pPr>
        <w:pStyle w:val="FirstParagraph"/>
      </w:pPr>
      <w:r>
        <w:t xml:space="preserve">Check the prototype model definition in the file</w:t>
      </w:r>
      <w:r>
        <w:t xml:space="preserve"> </w:t>
      </w:r>
      <w:r>
        <w:rPr>
          <w:rStyle w:val="VerbatimChar"/>
        </w:rPr>
        <w:t xml:space="preserve">proto.mmf</w:t>
      </w:r>
      <w:r>
        <w:t xml:space="preserve"> </w:t>
      </w:r>
      <w:r>
        <w:t xml:space="preserve">and answer the following questions with the help of the HTK Book:</w:t>
      </w:r>
      <w:r>
        <w:br w:type="textWrapping"/>
      </w:r>
      <w:r>
        <w:t xml:space="preserve">What kind of features are used? (hint: defined in the</w:t>
      </w:r>
      <w:r>
        <w:t xml:space="preserve"> </w:t>
      </w:r>
      <w:r>
        <w:rPr>
          <w:rStyle w:val="VerbatimChar"/>
        </w:rPr>
        <w:t xml:space="preserve">~o</w:t>
      </w:r>
      <w:r>
        <w:t xml:space="preserve"> </w:t>
      </w:r>
      <w:r>
        <w:t xml:space="preserve">macro)</w:t>
      </w:r>
      <w:r>
        <w:br w:type="textWrapping"/>
      </w:r>
      <w:r>
        <w:t xml:space="preserve">What is the size of the feature vector?</w:t>
      </w:r>
      <w:r>
        <w:br w:type="textWrapping"/>
      </w:r>
      <w:r>
        <w:t xml:space="preserve">How many states are used per phoneme?</w:t>
      </w:r>
      <w:r>
        <w:br w:type="textWrapping"/>
      </w:r>
      <w:r>
        <w:t xml:space="preserve">Draw the topology (states and transitions) of the prototype model (Hint:</w:t>
      </w:r>
      <w:r>
        <w:t xml:space="preserve"> </w:t>
      </w:r>
      <w:r>
        <w:rPr>
          <w:rStyle w:val="VerbatimChar"/>
        </w:rPr>
        <w:t xml:space="preserve">TransP</w:t>
      </w:r>
      <w:r>
        <w:t xml:space="preserve"> </w:t>
      </w:r>
      <w:r>
        <w:t xml:space="preserve">is the transition probability matrix).</w:t>
      </w:r>
    </w:p>
    <w:p>
      <w:pPr>
        <w:pStyle w:val="Heading1"/>
      </w:pPr>
      <w:bookmarkStart w:id="28" w:name="recognition-evaluation"/>
      <w:bookmarkEnd w:id="28"/>
      <w:r>
        <w:t xml:space="preserve">Recognition evaluation</w:t>
      </w:r>
    </w:p>
    <w:p>
      <w:pPr>
        <w:pStyle w:val="FirstParagraph"/>
      </w:pPr>
      <w:r>
        <w:t xml:space="preserve">Speaker dependent results: Matching the test speaker against his/her own trained models. Cross-speaker results: Matching the test speaker against another speaker’s models.</w:t>
      </w: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4-digits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Training speaker(s)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speaker(s)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digit-loop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Training speaker(s)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speaker(s)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Accuracy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#Ins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#Del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Speaker dependent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Cross-speaker</w:t>
            </w:r>
          </w:p>
        </w:tc>
        <w:tc>
          <w:p>
            <w:pPr>
              <w:pStyle w:val="Compact"/>
              <w:jc w:val="center"/>
            </w:pPr>
            <w:r>
              <w:t xml:space="preserve">Sp3</w:t>
            </w:r>
          </w:p>
        </w:tc>
        <w:tc>
          <w:p>
            <w:pPr>
              <w:pStyle w:val="Compact"/>
              <w:jc w:val="center"/>
            </w:pPr>
            <w:r>
              <w:t xml:space="preserve">Sp2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9" w:name="discussion-of-the-results"/>
      <w:bookmarkEnd w:id="29"/>
      <w:r>
        <w:t xml:space="preserve">Discussion of the results</w:t>
      </w:r>
    </w:p>
    <w:p>
      <w:pPr>
        <w:pStyle w:val="FirstParagraph"/>
      </w:pPr>
      <w:r>
        <w:t xml:space="preserve">Common digit confusions:</w:t>
      </w:r>
    </w:p>
    <w:p>
      <w:pPr>
        <w:pStyle w:val="BodyText"/>
      </w:pPr>
      <w:r>
        <w:t xml:space="preserve">These might have been caused by:</w:t>
      </w:r>
    </w:p>
    <w:p>
      <w:pPr>
        <w:pStyle w:val="BodyText"/>
      </w:pPr>
      <w:r>
        <w:t xml:space="preserve">Compare and discuss the difference between the cross-speaker and the speaker-dependent results.</w:t>
      </w:r>
    </w:p>
    <w:p>
      <w:pPr>
        <w:pStyle w:val="BodyText"/>
      </w:pPr>
      <w:r>
        <w:t xml:space="preserve">How do the performance and types of errors differ between recognition of fixed and non-restricted number of digits (digit loop)?</w:t>
      </w:r>
    </w:p>
    <w:p>
      <w:pPr>
        <w:pStyle w:val="Heading1"/>
      </w:pPr>
      <w:bookmarkStart w:id="30" w:name="experience-with-the-live-recogniser"/>
      <w:bookmarkEnd w:id="30"/>
      <w:r>
        <w:t xml:space="preserve">Experience with the live recogniser</w:t>
      </w:r>
    </w:p>
    <w:p>
      <w:pPr>
        <w:pStyle w:val="FirstParagraph"/>
      </w:pPr>
      <w:r>
        <w:t xml:space="preserve">how does the recogniser behave when you use it live?</w:t>
      </w:r>
    </w:p>
    <w:p>
      <w:pPr>
        <w:pStyle w:val="BodyText"/>
      </w:pPr>
      <w:r>
        <w:t xml:space="preserve">what is the effect of varying the speaking rate?</w:t>
      </w:r>
    </w:p>
    <w:p>
      <w:pPr>
        <w:pStyle w:val="BodyText"/>
      </w:pPr>
      <w:r>
        <w:t xml:space="preserve">what is the effect of varying the insertion penalty?</w:t>
      </w:r>
    </w:p>
    <w:p>
      <w:pPr>
        <w:pStyle w:val="BodyText"/>
      </w:pPr>
      <w:r>
        <w:t xml:space="preserve">how does the recogniser cope with long pauses between words? Can you change the behaviour using the insertion penalty?</w:t>
      </w:r>
    </w:p>
    <w:p>
      <w:pPr>
        <w:pStyle w:val="BodyText"/>
      </w:pPr>
      <w:r>
        <w:t xml:space="preserve">what happens when you include an optional silence</w:t>
      </w:r>
      <w:r>
        <w:t xml:space="preserve"> </w:t>
      </w:r>
      <w:r>
        <w:t xml:space="preserve">“</w:t>
      </w:r>
      <w:r>
        <w:t xml:space="preserve">word</w:t>
      </w:r>
      <w:r>
        <w:t xml:space="preserve">”</w:t>
      </w:r>
      <w:r>
        <w:t xml:space="preserve"> </w:t>
      </w:r>
      <w:r>
        <w:t xml:space="preserve">between each digits in the grammar?</w:t>
      </w:r>
    </w:p>
    <w:p>
      <w:pPr>
        <w:pStyle w:val="BodyText"/>
      </w:pPr>
      <w:r>
        <w:t xml:space="preserve">what words did you add to the dictionary and grammar? How did the recogniser perform with them?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0d9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9593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DT2112 Lab2 Report Practical exercise in automatic speech recognition</dc:title>
  <dc:creator/>
  <dcterms:created xsi:type="dcterms:W3CDTF">2019-01-29T11:29:57Z</dcterms:created>
  <dcterms:modified xsi:type="dcterms:W3CDTF">2019-01-29T11:29:57Z</dcterms:modified>
</cp:coreProperties>
</file>