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Расчёт надёжности устройства</w:t>
      </w:r>
    </w:p>
    <w:p>
      <w:r>
        <w:t>Отчёт PCBCalc содержит параметры и результаты расчёта, выполненного в приложении. Значения заполняются при экспорте. Единицы измерения соответствуют полям приложения.</w:t>
      </w:r>
    </w:p>
    <w:p>
      <w:pPr>
        <w:pStyle w:val="Heading1"/>
      </w:pPr>
      <w:r>
        <w:t>Параметры и результаты</w:t>
      </w:r>
    </w:p>
    <w:p>
      <w:pPr>
        <w:keepLines/>
      </w:pPr>
      <w:r>
        <w:rPr>
          <w:b/>
        </w:rPr>
        <w:t xml:space="preserve">Заданное время работы: </w:t>
      </w:r>
      <w:bookmarkStart w:id="0" w:name="Заданное_время_работы"/>
      <w:r>
        <w:t>—</w:t>
      </w:r>
      <w:bookmarkEnd w:id="0"/>
    </w:p>
    <w:p>
      <w:pPr>
        <w:keepLines/>
      </w:pPr>
      <w:r>
        <w:rPr>
          <w:b/>
        </w:rPr>
        <w:t xml:space="preserve">Условия эксплуатации аппаратуры: </w:t>
      </w:r>
      <w:bookmarkStart w:id="1" w:name="Условия_эксплуатации_аппаратуры"/>
      <w:r>
        <w:t>—</w:t>
      </w:r>
      <w:bookmarkEnd w:id="1"/>
    </w:p>
    <w:p>
      <w:pPr>
        <w:keepLines/>
      </w:pPr>
      <w:r>
        <w:rPr>
          <w:b/>
        </w:rPr>
        <w:t xml:space="preserve">Влажность и Температура окружающей среды: </w:t>
      </w:r>
      <w:bookmarkStart w:id="2" w:name="Влажность_и_Температура_окружающей_среды"/>
      <w:r>
        <w:t>—</w:t>
      </w:r>
      <w:bookmarkEnd w:id="2"/>
    </w:p>
    <w:p>
      <w:pPr>
        <w:keepLines/>
      </w:pPr>
      <w:r>
        <w:rPr>
          <w:b/>
        </w:rPr>
        <w:t xml:space="preserve">Атмосферное давление: </w:t>
      </w:r>
      <w:bookmarkStart w:id="3" w:name="Атмосферное_давление"/>
      <w:r>
        <w:t>—</w:t>
      </w:r>
      <w:bookmarkEnd w:id="3"/>
    </w:p>
    <w:p>
      <w:pPr>
        <w:keepLines/>
      </w:pPr>
      <w:r>
        <w:rPr>
          <w:b/>
        </w:rPr>
        <w:t xml:space="preserve">Суммарная интенсивность отказов: </w:t>
      </w:r>
      <w:bookmarkStart w:id="4" w:name="Интен_отказ_сис_учет_разб_кол_эл_на_гр"/>
      <w:r>
        <w:t>—</w:t>
      </w:r>
      <w:bookmarkEnd w:id="4"/>
    </w:p>
    <w:p>
      <w:pPr>
        <w:keepLines/>
      </w:pPr>
      <w:r>
        <w:rPr>
          <w:b/>
        </w:rPr>
        <w:t xml:space="preserve">Средняя наработка до первого отказа: </w:t>
      </w:r>
      <w:bookmarkStart w:id="5" w:name="Средн_время_наработки_до_перв_отказа"/>
      <w:r>
        <w:t>—</w:t>
      </w:r>
      <w:bookmarkEnd w:id="5"/>
    </w:p>
    <w:p>
      <w:pPr>
        <w:keepLines/>
      </w:pPr>
      <w:r>
        <w:rPr>
          <w:b/>
        </w:rPr>
        <w:t xml:space="preserve">Вероятность безотказной работы: </w:t>
      </w:r>
      <w:bookmarkStart w:id="6" w:name="Вероятность_безотказной_работы"/>
      <w:r>
        <w:t>—</w:t>
      </w:r>
      <w:bookmarkEnd w:id="6"/>
    </w:p>
    <w:p>
      <w:r>
        <w:t>Результаты предназначены для учебного анализа. Применение к реальному устройству требует проверки исходных данных и расчётной модели.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надёжности устройства</dc:title>
  <dc:subject/>
  <dc:creator>Alexander Baranov</dc:creator>
  <cp:keywords/>
  <dc:description>Original PCBCalc public report template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