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r>
        <w:rPr>
          <w:rFonts w:ascii="Arial" w:hAnsi="Arial" w:cs="Arial" w:eastAsia="Arial"/>
          <w:color w:val="auto"/>
          <w:spacing w:val="0"/>
          <w:position w:val="0"/>
          <w:sz w:val="22"/>
          <w:shd w:fill="auto" w:val="clear"/>
        </w:rPr>
        <w:t xml:space="preserve"> This document outlines the regulatory requirements for compliance and safety. It provides guidelines for manufacturers to adhere to industry standards. Updates have been made to reflect the latest industry developments.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2: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Scope</w:t>
      </w:r>
      <w:r>
        <w:rPr>
          <w:rFonts w:ascii="Arial" w:hAnsi="Arial" w:cs="Arial" w:eastAsia="Arial"/>
          <w:color w:val="auto"/>
          <w:spacing w:val="0"/>
          <w:position w:val="0"/>
          <w:sz w:val="22"/>
          <w:shd w:fill="auto" w:val="clear"/>
        </w:rPr>
        <w:t xml:space="preserve"> The document applies to all devices used in industrial and medical environments. The scope includes safety mechanisms, performance evaluations, and testing standards. This version expands the scope to include new categories of devices.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3: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General Requirements</w:t>
      </w:r>
      <w:r>
        <w:rPr>
          <w:rFonts w:ascii="Arial" w:hAnsi="Arial" w:cs="Arial" w:eastAsia="Arial"/>
          <w:color w:val="auto"/>
          <w:spacing w:val="0"/>
          <w:position w:val="0"/>
          <w:sz w:val="22"/>
          <w:shd w:fill="auto" w:val="clear"/>
        </w:rPr>
        <w:t xml:space="preserve"> Manufacturers must ensure that their products meet the necessary safety and performance criteria. All testing procedures should comply with ISO standards. Additional validation steps have been added.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4: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Safety Considerations</w:t>
      </w:r>
      <w:r>
        <w:rPr>
          <w:rFonts w:ascii="Arial" w:hAnsi="Arial" w:cs="Arial" w:eastAsia="Arial"/>
          <w:color w:val="auto"/>
          <w:spacing w:val="0"/>
          <w:position w:val="0"/>
          <w:sz w:val="22"/>
          <w:shd w:fill="auto" w:val="clear"/>
        </w:rPr>
        <w:t xml:space="preserve"> All devices should be tested for potential hazards, including electrical, mechanical, and radiation risks. Risk mitigation strategies must be documented. Enhanced hazard analysis protocols are introduced.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5: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Performance Testing</w:t>
      </w:r>
      <w:r>
        <w:rPr>
          <w:rFonts w:ascii="Arial" w:hAnsi="Arial" w:cs="Arial" w:eastAsia="Arial"/>
          <w:color w:val="auto"/>
          <w:spacing w:val="0"/>
          <w:position w:val="0"/>
          <w:sz w:val="22"/>
          <w:shd w:fill="auto" w:val="clear"/>
        </w:rPr>
        <w:t xml:space="preserve"> Performance tests should evaluate device efficiency, durability, and operational integrity under normal and extreme conditions. Real-world simulation testing is now mandatory.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6: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Documentation and Compliance</w:t>
      </w:r>
      <w:r>
        <w:rPr>
          <w:rFonts w:ascii="Arial" w:hAnsi="Arial" w:cs="Arial" w:eastAsia="Arial"/>
          <w:color w:val="auto"/>
          <w:spacing w:val="0"/>
          <w:position w:val="0"/>
          <w:sz w:val="22"/>
          <w:shd w:fill="auto" w:val="clear"/>
        </w:rPr>
        <w:t xml:space="preserve"> Manufacturers must maintain detailed records of compliance testing, performance validation, and risk assessments. Updated compliance tracking requirements are introduced.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7: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Environmental Impact Assessment</w:t>
      </w:r>
      <w:r>
        <w:rPr>
          <w:rFonts w:ascii="Arial" w:hAnsi="Arial" w:cs="Arial" w:eastAsia="Arial"/>
          <w:color w:val="auto"/>
          <w:spacing w:val="0"/>
          <w:position w:val="0"/>
          <w:sz w:val="22"/>
          <w:shd w:fill="auto" w:val="clear"/>
        </w:rPr>
        <w:t xml:space="preserve"> All devices should undergo an environmental impact assessment to ensure minimal ecological footprint.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8:</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Market Surveillance and Reporting</w:t>
      </w:r>
      <w:r>
        <w:rPr>
          <w:rFonts w:ascii="Arial" w:hAnsi="Arial" w:cs="Arial" w:eastAsia="Arial"/>
          <w:color w:val="auto"/>
          <w:spacing w:val="0"/>
          <w:position w:val="0"/>
          <w:sz w:val="22"/>
          <w:shd w:fill="auto" w:val="clear"/>
        </w:rPr>
        <w:t xml:space="preserve"> Post-market surveillance mechanisms should be established to track device performance in real-world applications.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9: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Conclusion</w:t>
      </w:r>
      <w:r>
        <w:rPr>
          <w:rFonts w:ascii="Arial" w:hAnsi="Arial" w:cs="Arial" w:eastAsia="Arial"/>
          <w:color w:val="auto"/>
          <w:spacing w:val="0"/>
          <w:position w:val="0"/>
          <w:sz w:val="22"/>
          <w:shd w:fill="auto" w:val="clear"/>
        </w:rPr>
        <w:t xml:space="preserve"> Adhering to these guidelines ensures device safety and effectiveness while complying with industry regulations. The new sections enhance regulatory oversight and safety measures.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