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0490D" w14:textId="77777777" w:rsidR="006E7092" w:rsidRDefault="006E70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84F4799" w14:textId="77777777" w:rsidR="006E7092" w:rsidRDefault="006E7092">
      <w:pPr>
        <w:rPr>
          <w:vertAlign w:val="subscript"/>
        </w:rPr>
      </w:pPr>
    </w:p>
    <w:tbl>
      <w:tblPr>
        <w:tblStyle w:val="a"/>
        <w:tblW w:w="9435" w:type="dxa"/>
        <w:jc w:val="center"/>
        <w:tblBorders>
          <w:insideV w:val="single" w:sz="12" w:space="0" w:color="E97132"/>
        </w:tblBorders>
        <w:tblLayout w:type="fixed"/>
        <w:tblLook w:val="0400" w:firstRow="0" w:lastRow="0" w:firstColumn="0" w:lastColumn="0" w:noHBand="0" w:noVBand="1"/>
      </w:tblPr>
      <w:tblGrid>
        <w:gridCol w:w="7680"/>
        <w:gridCol w:w="1755"/>
      </w:tblGrid>
      <w:tr w:rsidR="006E7092" w14:paraId="517254A1" w14:textId="77777777">
        <w:trPr>
          <w:jc w:val="center"/>
        </w:trPr>
        <w:tc>
          <w:tcPr>
            <w:tcW w:w="7680" w:type="dxa"/>
            <w:vAlign w:val="center"/>
          </w:tcPr>
          <w:p w14:paraId="047A8430" w14:textId="77777777" w:rsidR="006E7092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81388C" wp14:editId="69631DB6">
                  <wp:extent cx="4421615" cy="2821949"/>
                  <wp:effectExtent l="0" t="0" r="0" b="0"/>
                  <wp:docPr id="213855410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615" cy="28219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2DE37A" w14:textId="77777777" w:rsidR="006E70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jc w:val="right"/>
              <w:rPr>
                <w:smallCaps/>
                <w:color w:val="191919"/>
                <w:sz w:val="72"/>
                <w:szCs w:val="72"/>
              </w:rPr>
            </w:pPr>
            <w:r>
              <w:rPr>
                <w:smallCaps/>
                <w:color w:val="191919"/>
                <w:sz w:val="72"/>
                <w:szCs w:val="72"/>
              </w:rPr>
              <w:t>GEN AI LEARNING</w:t>
            </w:r>
          </w:p>
          <w:p w14:paraId="5A7CA872" w14:textId="77777777" w:rsidR="006E7092" w:rsidRDefault="00000000">
            <w:pPr>
              <w:jc w:val="right"/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>Complete Generative AI Learning – New Year Challenge</w:t>
            </w:r>
          </w:p>
        </w:tc>
        <w:tc>
          <w:tcPr>
            <w:tcW w:w="1755" w:type="dxa"/>
            <w:vAlign w:val="center"/>
          </w:tcPr>
          <w:p w14:paraId="7B56F141" w14:textId="77777777" w:rsidR="006E7092" w:rsidRDefault="00000000">
            <w:pPr>
              <w:rPr>
                <w:color w:val="000000"/>
              </w:rPr>
            </w:pPr>
            <w:r>
              <w:rPr>
                <w:smallCaps/>
                <w:sz w:val="26"/>
                <w:szCs w:val="26"/>
              </w:rPr>
              <w:t xml:space="preserve">WRITTEN BY: ALOY </w:t>
            </w:r>
          </w:p>
        </w:tc>
      </w:tr>
    </w:tbl>
    <w:p w14:paraId="2A2594CF" w14:textId="77777777" w:rsidR="006E7092" w:rsidRDefault="00000000">
      <w:pPr>
        <w:rPr>
          <w:vertAlign w:val="subscript"/>
        </w:rPr>
      </w:pPr>
      <w:r>
        <w:br w:type="page"/>
      </w:r>
    </w:p>
    <w:p w14:paraId="7ECA8763" w14:textId="77777777" w:rsidR="006E7092" w:rsidRDefault="006E7092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rPr>
          <w:color w:val="000000"/>
          <w:vertAlign w:val="subscript"/>
        </w:rPr>
      </w:pPr>
    </w:p>
    <w:p w14:paraId="51CFE953" w14:textId="79B7E636" w:rsidR="00D24FE1" w:rsidRPr="00D24FE1" w:rsidRDefault="00000000" w:rsidP="00D24FE1">
      <w:pPr>
        <w:jc w:val="center"/>
        <w:rPr>
          <w:rFonts w:ascii="Times New Roman" w:eastAsia="Times New Roman" w:hAnsi="Times New Roman" w:cs="Times New Roman"/>
          <w:b/>
          <w:i/>
          <w:sz w:val="56"/>
          <w:szCs w:val="56"/>
        </w:rPr>
      </w:pPr>
      <w:r>
        <w:rPr>
          <w:rFonts w:ascii="Times New Roman" w:eastAsia="Times New Roman" w:hAnsi="Times New Roman" w:cs="Times New Roman"/>
          <w:b/>
          <w:i/>
          <w:sz w:val="56"/>
          <w:szCs w:val="56"/>
        </w:rPr>
        <w:t xml:space="preserve">Day </w:t>
      </w:r>
      <w:r w:rsidR="003A59C9">
        <w:rPr>
          <w:rFonts w:ascii="Times New Roman" w:eastAsia="Times New Roman" w:hAnsi="Times New Roman" w:cs="Times New Roman"/>
          <w:b/>
          <w:i/>
          <w:sz w:val="56"/>
          <w:szCs w:val="56"/>
        </w:rPr>
        <w:t>–</w:t>
      </w:r>
      <w:r w:rsidR="00BE4D87">
        <w:rPr>
          <w:rFonts w:ascii="Times New Roman" w:eastAsia="Times New Roman" w:hAnsi="Times New Roman" w:cs="Times New Roman"/>
          <w:b/>
          <w:i/>
          <w:sz w:val="56"/>
          <w:szCs w:val="56"/>
        </w:rPr>
        <w:t xml:space="preserve"> </w:t>
      </w:r>
      <w:r w:rsidR="001843B6">
        <w:rPr>
          <w:rFonts w:ascii="Times New Roman" w:eastAsia="Times New Roman" w:hAnsi="Times New Roman" w:cs="Times New Roman"/>
          <w:b/>
          <w:i/>
          <w:sz w:val="56"/>
          <w:szCs w:val="56"/>
        </w:rPr>
        <w:t>11</w:t>
      </w:r>
    </w:p>
    <w:p w14:paraId="35683F8C" w14:textId="401A738E" w:rsidR="003A59C9" w:rsidRDefault="003A59C9" w:rsidP="003A59C9">
      <w:pPr>
        <w:rPr>
          <w:rFonts w:ascii="Times New Roman" w:eastAsia="Times New Roman" w:hAnsi="Times New Roman" w:cs="Times New Roman"/>
          <w:bCs/>
          <w:iCs/>
          <w:sz w:val="48"/>
          <w:szCs w:val="48"/>
        </w:rPr>
      </w:pPr>
      <w:r w:rsidRPr="003A59C9">
        <w:rPr>
          <w:rFonts w:ascii="Times New Roman" w:eastAsia="Times New Roman" w:hAnsi="Times New Roman" w:cs="Times New Roman"/>
          <w:bCs/>
          <w:iCs/>
          <w:sz w:val="48"/>
          <w:szCs w:val="48"/>
        </w:rPr>
        <w:t>LLM Finetuning:</w:t>
      </w:r>
    </w:p>
    <w:p w14:paraId="031DDEDE" w14:textId="1FF53EA1" w:rsidR="00D24FE1" w:rsidRDefault="00D24FE1" w:rsidP="003A59C9">
      <w:pPr>
        <w:rPr>
          <w:rFonts w:ascii="Times New Roman" w:eastAsia="Times New Roman" w:hAnsi="Times New Roman" w:cs="Times New Roman"/>
          <w:bCs/>
          <w:iCs/>
          <w:sz w:val="48"/>
          <w:szCs w:val="48"/>
        </w:rPr>
      </w:pPr>
      <w:r w:rsidRPr="00D24FE1">
        <w:rPr>
          <w:rFonts w:ascii="Times New Roman" w:eastAsia="Times New Roman" w:hAnsi="Times New Roman" w:cs="Times New Roman"/>
          <w:bCs/>
          <w:iCs/>
          <w:sz w:val="48"/>
          <w:szCs w:val="48"/>
        </w:rPr>
        <w:drawing>
          <wp:inline distT="0" distB="0" distL="0" distR="0" wp14:anchorId="1E7073E4" wp14:editId="4489104D">
            <wp:extent cx="5731510" cy="6312535"/>
            <wp:effectExtent l="0" t="0" r="2540" b="0"/>
            <wp:docPr id="164610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04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78FE" w14:textId="5B13E6A7" w:rsidR="00D24FE1" w:rsidRDefault="00D24FE1" w:rsidP="003A59C9">
      <w:pPr>
        <w:rPr>
          <w:rFonts w:ascii="Times New Roman" w:eastAsia="Times New Roman" w:hAnsi="Times New Roman" w:cs="Times New Roman"/>
          <w:bCs/>
          <w:iCs/>
          <w:sz w:val="48"/>
          <w:szCs w:val="48"/>
        </w:rPr>
      </w:pPr>
      <w:r w:rsidRPr="00D24FE1">
        <w:rPr>
          <w:rFonts w:ascii="Times New Roman" w:eastAsia="Times New Roman" w:hAnsi="Times New Roman" w:cs="Times New Roman"/>
          <w:bCs/>
          <w:iCs/>
          <w:sz w:val="48"/>
          <w:szCs w:val="48"/>
        </w:rPr>
        <w:lastRenderedPageBreak/>
        <w:drawing>
          <wp:inline distT="0" distB="0" distL="0" distR="0" wp14:anchorId="25847C72" wp14:editId="12C657F5">
            <wp:extent cx="5731510" cy="1767205"/>
            <wp:effectExtent l="0" t="0" r="2540" b="4445"/>
            <wp:docPr id="67084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43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E728" w14:textId="6828B4C8" w:rsidR="00D24FE1" w:rsidRDefault="00D24FE1" w:rsidP="003A59C9">
      <w:pPr>
        <w:rPr>
          <w:rFonts w:ascii="Times New Roman" w:eastAsia="Times New Roman" w:hAnsi="Times New Roman" w:cs="Times New Roman"/>
          <w:bCs/>
          <w:iCs/>
          <w:sz w:val="48"/>
          <w:szCs w:val="48"/>
        </w:rPr>
      </w:pPr>
      <w:r w:rsidRPr="00D24FE1">
        <w:rPr>
          <w:rFonts w:ascii="Times New Roman" w:eastAsia="Times New Roman" w:hAnsi="Times New Roman" w:cs="Times New Roman"/>
          <w:bCs/>
          <w:iCs/>
          <w:sz w:val="48"/>
          <w:szCs w:val="48"/>
        </w:rPr>
        <w:drawing>
          <wp:inline distT="0" distB="0" distL="0" distR="0" wp14:anchorId="7CAC3EA9" wp14:editId="4F41C358">
            <wp:extent cx="5731510" cy="5314950"/>
            <wp:effectExtent l="0" t="0" r="2540" b="0"/>
            <wp:docPr id="24995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1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924E" w14:textId="5EF545E8" w:rsidR="007F30B0" w:rsidRDefault="007F30B0" w:rsidP="003A59C9">
      <w:pPr>
        <w:rPr>
          <w:rFonts w:ascii="Times New Roman" w:eastAsia="Times New Roman" w:hAnsi="Times New Roman" w:cs="Times New Roman"/>
          <w:bCs/>
          <w:iCs/>
          <w:sz w:val="48"/>
          <w:szCs w:val="48"/>
        </w:rPr>
      </w:pPr>
      <w:r w:rsidRPr="007F30B0">
        <w:rPr>
          <w:rFonts w:ascii="Times New Roman" w:eastAsia="Times New Roman" w:hAnsi="Times New Roman" w:cs="Times New Roman"/>
          <w:bCs/>
          <w:iCs/>
          <w:sz w:val="48"/>
          <w:szCs w:val="48"/>
        </w:rPr>
        <w:lastRenderedPageBreak/>
        <w:drawing>
          <wp:inline distT="0" distB="0" distL="0" distR="0" wp14:anchorId="0287C1EE" wp14:editId="7A5A6EA7">
            <wp:extent cx="5731510" cy="2305685"/>
            <wp:effectExtent l="0" t="0" r="2540" b="0"/>
            <wp:docPr id="90166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65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EE00" w14:textId="7EF3A620" w:rsidR="007F30B0" w:rsidRDefault="007F30B0" w:rsidP="003A59C9">
      <w:pPr>
        <w:rPr>
          <w:rFonts w:ascii="Times New Roman" w:eastAsia="Times New Roman" w:hAnsi="Times New Roman" w:cs="Times New Roman"/>
          <w:bCs/>
          <w:iCs/>
          <w:sz w:val="48"/>
          <w:szCs w:val="48"/>
        </w:rPr>
      </w:pPr>
      <w:r w:rsidRPr="007F30B0">
        <w:rPr>
          <w:rFonts w:ascii="Times New Roman" w:eastAsia="Times New Roman" w:hAnsi="Times New Roman" w:cs="Times New Roman"/>
          <w:bCs/>
          <w:iCs/>
          <w:sz w:val="48"/>
          <w:szCs w:val="48"/>
        </w:rPr>
        <w:drawing>
          <wp:inline distT="0" distB="0" distL="0" distR="0" wp14:anchorId="64391807" wp14:editId="10DFF3AB">
            <wp:extent cx="5731510" cy="4739640"/>
            <wp:effectExtent l="0" t="0" r="2540" b="3810"/>
            <wp:docPr id="201974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6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F340" w14:textId="77777777" w:rsidR="00CE7503" w:rsidRDefault="00CE7503" w:rsidP="003A59C9">
      <w:pPr>
        <w:rPr>
          <w:rFonts w:ascii="Times New Roman" w:eastAsia="Times New Roman" w:hAnsi="Times New Roman" w:cs="Times New Roman"/>
          <w:bCs/>
          <w:iCs/>
          <w:sz w:val="48"/>
          <w:szCs w:val="48"/>
        </w:rPr>
      </w:pPr>
    </w:p>
    <w:p w14:paraId="356CFC71" w14:textId="77777777" w:rsidR="00CE7503" w:rsidRDefault="00CE7503" w:rsidP="00CE7503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</w:p>
    <w:p w14:paraId="4BDBB12F" w14:textId="77777777" w:rsidR="00CE7503" w:rsidRDefault="00CE7503" w:rsidP="00CE7503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</w:p>
    <w:p w14:paraId="348999E6" w14:textId="77777777" w:rsidR="00CE7503" w:rsidRDefault="00CE7503" w:rsidP="00CE7503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</w:p>
    <w:p w14:paraId="0507C3A2" w14:textId="46292BFE" w:rsidR="00CE7503" w:rsidRPr="00CE7503" w:rsidRDefault="00CE7503" w:rsidP="00CE7503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lastRenderedPageBreak/>
        <w:t>Notes on LLM Quantization and Related Topics</w:t>
      </w:r>
    </w:p>
    <w:p w14:paraId="15E8CF15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pict w14:anchorId="34E33EE9">
          <v:rect id="_x0000_i1027" style="width:0;height:1.5pt" o:hralign="center" o:hrstd="t" o:hr="t" fillcolor="#a0a0a0" stroked="f"/>
        </w:pict>
      </w:r>
    </w:p>
    <w:p w14:paraId="1F5D1912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1. Half &amp; Full Precision in LLM Quantization</w:t>
      </w:r>
    </w:p>
    <w:p w14:paraId="5197831B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Quantization is a process of reducing the precision of numerical representations to improve the efficiency of machine learning models like Large Language Models (LLMs). Two key precision formats are:</w:t>
      </w:r>
    </w:p>
    <w:p w14:paraId="3C8D8C29" w14:textId="77777777" w:rsidR="00CE7503" w:rsidRPr="00CE7503" w:rsidRDefault="00CE7503" w:rsidP="00CE7503">
      <w:pPr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Half Precision (16-bit Floating Point - FP16)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:</w:t>
      </w:r>
    </w:p>
    <w:p w14:paraId="1D46C335" w14:textId="77777777" w:rsidR="00CE7503" w:rsidRPr="00CE7503" w:rsidRDefault="00CE7503" w:rsidP="00CE7503">
      <w:pPr>
        <w:numPr>
          <w:ilvl w:val="1"/>
          <w:numId w:val="2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FP16 uses 16 bits to represent numbers.</w:t>
      </w:r>
    </w:p>
    <w:p w14:paraId="3EBB9894" w14:textId="77777777" w:rsidR="00CE7503" w:rsidRPr="00CE7503" w:rsidRDefault="00CE7503" w:rsidP="00CE7503">
      <w:pPr>
        <w:numPr>
          <w:ilvl w:val="1"/>
          <w:numId w:val="2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It reduces memory usage and speeds up computation while maintaining reasonable model performance.</w:t>
      </w:r>
    </w:p>
    <w:p w14:paraId="3DD934D1" w14:textId="77777777" w:rsidR="00CE7503" w:rsidRPr="00CE7503" w:rsidRDefault="00CE7503" w:rsidP="00CE7503">
      <w:pPr>
        <w:numPr>
          <w:ilvl w:val="1"/>
          <w:numId w:val="2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Commonly used in modern GPUs.</w:t>
      </w:r>
    </w:p>
    <w:p w14:paraId="50CC019A" w14:textId="77777777" w:rsidR="00CE7503" w:rsidRPr="00CE7503" w:rsidRDefault="00CE7503" w:rsidP="00CE7503">
      <w:pPr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Full Precision (32-bit Floating Point - FP32)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:</w:t>
      </w:r>
    </w:p>
    <w:p w14:paraId="3D665C51" w14:textId="77777777" w:rsidR="00CE7503" w:rsidRPr="00CE7503" w:rsidRDefault="00CE7503" w:rsidP="00CE7503">
      <w:pPr>
        <w:numPr>
          <w:ilvl w:val="1"/>
          <w:numId w:val="2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FP32 uses 32 bits to represent numbers, offering higher numerical precision.</w:t>
      </w:r>
    </w:p>
    <w:p w14:paraId="1AF0746F" w14:textId="77777777" w:rsidR="00CE7503" w:rsidRPr="00CE7503" w:rsidRDefault="00CE7503" w:rsidP="00CE7503">
      <w:pPr>
        <w:numPr>
          <w:ilvl w:val="1"/>
          <w:numId w:val="2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It is the default format for training deep learning models, ensuring minimal loss of accuracy.</w:t>
      </w:r>
    </w:p>
    <w:p w14:paraId="15AF741C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LLM Quantization: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Transitioning an LLM from FP32 to FP16 (or lower precision) significantly reduces memory and computational requirements. Advanced quantization methods even push to INT8 or lower, with trade-offs in accuracy.</w:t>
      </w:r>
    </w:p>
    <w:p w14:paraId="070608FA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pict w14:anchorId="0CF130A3">
          <v:rect id="_x0000_i1028" style="width:0;height:1.5pt" o:hralign="center" o:hrstd="t" o:hr="t" fillcolor="#a0a0a0" stroked="f"/>
        </w:pict>
      </w:r>
    </w:p>
    <w:p w14:paraId="0D931825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2. Calibration Process in Quantization (Symmetric and Asymmetric)</w:t>
      </w:r>
    </w:p>
    <w:p w14:paraId="5F11F531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Calibration is essential for quantization, ensuring the model's numerical representations align with its original range and performance.</w:t>
      </w:r>
    </w:p>
    <w:p w14:paraId="4EF84A04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Symmetric Quantization:</w:t>
      </w:r>
    </w:p>
    <w:p w14:paraId="263C66E7" w14:textId="77777777" w:rsidR="00CE7503" w:rsidRPr="00CE7503" w:rsidRDefault="00CE7503" w:rsidP="00CE7503">
      <w:pPr>
        <w:numPr>
          <w:ilvl w:val="0"/>
          <w:numId w:val="3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lastRenderedPageBreak/>
        <w:t>Both positive and negative values are scaled symmetrically around zero.</w:t>
      </w:r>
    </w:p>
    <w:p w14:paraId="0FDC1DB8" w14:textId="77777777" w:rsidR="00CE7503" w:rsidRPr="00CE7503" w:rsidRDefault="00CE7503" w:rsidP="00CE7503">
      <w:pPr>
        <w:numPr>
          <w:ilvl w:val="0"/>
          <w:numId w:val="3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Key Advantage: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Simpler and computationally efficient.</w:t>
      </w:r>
    </w:p>
    <w:p w14:paraId="0A6CD1A5" w14:textId="77777777" w:rsidR="00CE7503" w:rsidRPr="00CE7503" w:rsidRDefault="00CE7503" w:rsidP="00CE7503">
      <w:pPr>
        <w:numPr>
          <w:ilvl w:val="0"/>
          <w:numId w:val="3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Key Limitation: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May not be ideal for datasets with skewed distributions.</w:t>
      </w:r>
    </w:p>
    <w:p w14:paraId="0BB36A75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Asymmetric Quantization:</w:t>
      </w:r>
    </w:p>
    <w:p w14:paraId="7D07B0DD" w14:textId="6664C393" w:rsidR="00CE7503" w:rsidRPr="00CE7503" w:rsidRDefault="00CE7503" w:rsidP="00CE7503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Allows for a non-zero offset, improving </w:t>
      </w:r>
      <w: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the 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representation of skewed distributions.</w:t>
      </w:r>
    </w:p>
    <w:p w14:paraId="7C499614" w14:textId="77777777" w:rsidR="00CE7503" w:rsidRPr="00CE7503" w:rsidRDefault="00CE7503" w:rsidP="00CE7503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Key Advantage: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Accommodates asymmetric data distributions.</w:t>
      </w:r>
    </w:p>
    <w:p w14:paraId="2E0F7DC5" w14:textId="77777777" w:rsidR="00CE7503" w:rsidRPr="00CE7503" w:rsidRDefault="00CE7503" w:rsidP="00CE7503">
      <w:pPr>
        <w:numPr>
          <w:ilvl w:val="0"/>
          <w:numId w:val="4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Key Limitation: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Slightly more complex.</w:t>
      </w:r>
    </w:p>
    <w:p w14:paraId="2358B5D3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pict w14:anchorId="1BE39557">
          <v:rect id="_x0000_i1029" style="width:0;height:1.5pt" o:hralign="center" o:hrstd="t" o:hr="t" fillcolor="#a0a0a0" stroked="f"/>
        </w:pict>
      </w:r>
    </w:p>
    <w:p w14:paraId="1D442F87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3. Modes of Quantization</w:t>
      </w:r>
    </w:p>
    <w:p w14:paraId="5BE019A5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Quantization can be applied at different stages of the model lifecycle:</w:t>
      </w:r>
    </w:p>
    <w:p w14:paraId="3F44B358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1. Post-Training Quantization (PTQ):</w:t>
      </w:r>
    </w:p>
    <w:p w14:paraId="49A12018" w14:textId="77777777" w:rsidR="00CE7503" w:rsidRPr="00CE7503" w:rsidRDefault="00CE7503" w:rsidP="00CE7503">
      <w:pPr>
        <w:numPr>
          <w:ilvl w:val="0"/>
          <w:numId w:val="5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Applied after the model has been fully trained.</w:t>
      </w:r>
    </w:p>
    <w:p w14:paraId="45590C7D" w14:textId="77777777" w:rsidR="00CE7503" w:rsidRPr="00CE7503" w:rsidRDefault="00CE7503" w:rsidP="00CE7503">
      <w:pPr>
        <w:numPr>
          <w:ilvl w:val="0"/>
          <w:numId w:val="5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Calibration data is used to calculate scale and zero-point values.</w:t>
      </w:r>
    </w:p>
    <w:p w14:paraId="0440F41A" w14:textId="77777777" w:rsidR="00CE7503" w:rsidRPr="00CE7503" w:rsidRDefault="00CE7503" w:rsidP="00CE7503">
      <w:pPr>
        <w:numPr>
          <w:ilvl w:val="0"/>
          <w:numId w:val="5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Types of PTQ: </w:t>
      </w:r>
    </w:p>
    <w:p w14:paraId="4AE13102" w14:textId="77777777" w:rsidR="00CE7503" w:rsidRPr="00CE7503" w:rsidRDefault="00CE7503" w:rsidP="00CE7503">
      <w:pPr>
        <w:numPr>
          <w:ilvl w:val="1"/>
          <w:numId w:val="5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Static PTQ: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Calibration dataset is explicitly used.</w:t>
      </w:r>
    </w:p>
    <w:p w14:paraId="3C21EFF8" w14:textId="77777777" w:rsidR="00CE7503" w:rsidRPr="00CE7503" w:rsidRDefault="00CE7503" w:rsidP="00CE7503">
      <w:pPr>
        <w:numPr>
          <w:ilvl w:val="1"/>
          <w:numId w:val="5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Dynamic PTQ: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Calibration occurs during inference.</w:t>
      </w:r>
    </w:p>
    <w:p w14:paraId="7CFFD98D" w14:textId="77777777" w:rsidR="00CE7503" w:rsidRPr="00CE7503" w:rsidRDefault="00CE7503" w:rsidP="00CE7503">
      <w:pPr>
        <w:numPr>
          <w:ilvl w:val="0"/>
          <w:numId w:val="5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Key Advantage: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Simpler and doesn’t require retraining.</w:t>
      </w:r>
    </w:p>
    <w:p w14:paraId="7E49FBF7" w14:textId="77777777" w:rsidR="00CE7503" w:rsidRPr="00CE7503" w:rsidRDefault="00CE7503" w:rsidP="00CE7503">
      <w:pPr>
        <w:numPr>
          <w:ilvl w:val="0"/>
          <w:numId w:val="5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Key Limitation: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Potential loss in model accuracy.</w:t>
      </w:r>
    </w:p>
    <w:p w14:paraId="77543BC5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2. Quantization-Aware Training (QAT):</w:t>
      </w:r>
    </w:p>
    <w:p w14:paraId="7585FD4F" w14:textId="77777777" w:rsidR="00CE7503" w:rsidRPr="00CE7503" w:rsidRDefault="00CE7503" w:rsidP="00CE7503">
      <w:pPr>
        <w:numPr>
          <w:ilvl w:val="0"/>
          <w:numId w:val="6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Quantization is simulated during training.</w:t>
      </w:r>
    </w:p>
    <w:p w14:paraId="3053AC92" w14:textId="77777777" w:rsidR="00CE7503" w:rsidRPr="00CE7503" w:rsidRDefault="00CE7503" w:rsidP="00CE7503">
      <w:pPr>
        <w:numPr>
          <w:ilvl w:val="0"/>
          <w:numId w:val="6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Includes quantization noise in forward passes, allowing the model to adapt.</w:t>
      </w:r>
    </w:p>
    <w:p w14:paraId="15103409" w14:textId="77777777" w:rsidR="00CE7503" w:rsidRPr="00CE7503" w:rsidRDefault="00CE7503" w:rsidP="00CE7503">
      <w:pPr>
        <w:numPr>
          <w:ilvl w:val="0"/>
          <w:numId w:val="6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Key Advantage: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Maintains higher accuracy compared to PTQ.</w:t>
      </w:r>
    </w:p>
    <w:p w14:paraId="29A8EC54" w14:textId="77777777" w:rsidR="00CE7503" w:rsidRPr="00CE7503" w:rsidRDefault="00CE7503" w:rsidP="00CE7503">
      <w:pPr>
        <w:numPr>
          <w:ilvl w:val="0"/>
          <w:numId w:val="6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lastRenderedPageBreak/>
        <w:t>Key Limitation:</w:t>
      </w: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Requires additional training effort and resources.</w:t>
      </w:r>
    </w:p>
    <w:p w14:paraId="507F08B0" w14:textId="77777777" w:rsidR="00CE7503" w:rsidRP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pict w14:anchorId="04E4DFF5">
          <v:rect id="_x0000_i1030" style="width:0;height:1.5pt" o:hralign="center" o:hrstd="t" o:hr="t" fillcolor="#a0a0a0" stroked="f"/>
        </w:pict>
      </w:r>
    </w:p>
    <w:p w14:paraId="347D2E4A" w14:textId="724385F4" w:rsidR="00CE7503" w:rsidRPr="00CE7503" w:rsidRDefault="00CE7503" w:rsidP="00CE7503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drawing>
          <wp:inline distT="0" distB="0" distL="0" distR="0" wp14:anchorId="2376DD0D" wp14:editId="4625C755">
            <wp:extent cx="5731510" cy="2877820"/>
            <wp:effectExtent l="0" t="0" r="2540" b="0"/>
            <wp:docPr id="133412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22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32D7" w14:textId="77777777" w:rsidR="00CE7503" w:rsidRDefault="00CE7503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CE7503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pict w14:anchorId="5B707A11">
          <v:rect id="_x0000_i1031" style="width:0;height:1.5pt" o:hralign="center" o:hrstd="t" o:hr="t" fillcolor="#a0a0a0" stroked="f"/>
        </w:pict>
      </w:r>
    </w:p>
    <w:p w14:paraId="4A6584F0" w14:textId="37F57BFE" w:rsidR="00B23E5B" w:rsidRDefault="00B23E5B" w:rsidP="00B23E5B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  <w:proofErr w:type="spellStart"/>
      <w:r w:rsidRPr="00B23E5B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LoRA</w:t>
      </w:r>
      <w:proofErr w:type="spellEnd"/>
      <w:r w:rsidRPr="00B23E5B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 xml:space="preserve"> (Low-Rank Adaptation) and </w:t>
      </w:r>
      <w:proofErr w:type="spellStart"/>
      <w:r w:rsidRPr="00B23E5B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QLoRA</w:t>
      </w:r>
      <w:proofErr w:type="spellEnd"/>
      <w:r w:rsidR="009A0645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:</w:t>
      </w:r>
    </w:p>
    <w:p w14:paraId="7923FE5F" w14:textId="77777777" w:rsidR="009A0645" w:rsidRPr="00B23E5B" w:rsidRDefault="009A0645" w:rsidP="00B23E5B">
      <w:pPr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</w:p>
    <w:p w14:paraId="33A9C687" w14:textId="77777777" w:rsidR="00B23E5B" w:rsidRPr="00B23E5B" w:rsidRDefault="00B23E5B" w:rsidP="00B23E5B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proofErr w:type="spellStart"/>
      <w:r w:rsidRPr="00B23E5B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LoRA</w:t>
      </w:r>
      <w:proofErr w:type="spellEnd"/>
      <w:r w:rsidRPr="00B23E5B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 xml:space="preserve"> (Low-Rank Adaptation):</w:t>
      </w:r>
    </w:p>
    <w:p w14:paraId="1331ECA2" w14:textId="77777777" w:rsidR="00B23E5B" w:rsidRPr="00B23E5B" w:rsidRDefault="00B23E5B" w:rsidP="00B23E5B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A method to fine-tune pre-trained language models efficiently by adapting only a small number of parameters.</w:t>
      </w:r>
    </w:p>
    <w:p w14:paraId="7D4FB02E" w14:textId="77777777" w:rsidR="00B23E5B" w:rsidRPr="00B23E5B" w:rsidRDefault="00B23E5B" w:rsidP="00B23E5B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Instead of updating all model weights, </w:t>
      </w:r>
      <w:proofErr w:type="spellStart"/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LoRA</w:t>
      </w:r>
      <w:proofErr w:type="spellEnd"/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learns low-rank matrices that approximate the updates.</w:t>
      </w:r>
    </w:p>
    <w:p w14:paraId="7526D0CA" w14:textId="77777777" w:rsidR="00B23E5B" w:rsidRPr="00B23E5B" w:rsidRDefault="00B23E5B" w:rsidP="00B23E5B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Key benefits:</w:t>
      </w:r>
    </w:p>
    <w:p w14:paraId="6D24CDCA" w14:textId="77777777" w:rsidR="00B23E5B" w:rsidRPr="00B23E5B" w:rsidRDefault="00B23E5B" w:rsidP="00B23E5B">
      <w:pPr>
        <w:numPr>
          <w:ilvl w:val="1"/>
          <w:numId w:val="7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Reduces the computational and memory costs of fine-tuning.</w:t>
      </w:r>
    </w:p>
    <w:p w14:paraId="37F7BAB1" w14:textId="77777777" w:rsidR="00B23E5B" w:rsidRPr="00B23E5B" w:rsidRDefault="00B23E5B" w:rsidP="00B23E5B">
      <w:pPr>
        <w:numPr>
          <w:ilvl w:val="1"/>
          <w:numId w:val="7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Can be applied to very large models, even with limited hardware.</w:t>
      </w:r>
    </w:p>
    <w:p w14:paraId="35C1D8F7" w14:textId="77777777" w:rsidR="00B23E5B" w:rsidRPr="00B23E5B" w:rsidRDefault="00B23E5B" w:rsidP="00B23E5B">
      <w:pPr>
        <w:numPr>
          <w:ilvl w:val="1"/>
          <w:numId w:val="7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Ensures that the base model remains unchanged, making it reusable across tasks.</w:t>
      </w:r>
    </w:p>
    <w:p w14:paraId="68AD4C34" w14:textId="77777777" w:rsidR="00B23E5B" w:rsidRPr="00B23E5B" w:rsidRDefault="00B23E5B" w:rsidP="00B23E5B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proofErr w:type="spellStart"/>
      <w:r w:rsidRPr="00B23E5B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lastRenderedPageBreak/>
        <w:t>QLoRA</w:t>
      </w:r>
      <w:proofErr w:type="spellEnd"/>
      <w:r w:rsidRPr="00B23E5B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 xml:space="preserve"> (Quantized </w:t>
      </w:r>
      <w:proofErr w:type="spellStart"/>
      <w:r w:rsidRPr="00B23E5B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LoRA</w:t>
      </w:r>
      <w:proofErr w:type="spellEnd"/>
      <w:r w:rsidRPr="00B23E5B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):</w:t>
      </w:r>
    </w:p>
    <w:p w14:paraId="5B5143E0" w14:textId="77777777" w:rsidR="00B23E5B" w:rsidRPr="00B23E5B" w:rsidRDefault="00B23E5B" w:rsidP="00B23E5B">
      <w:pPr>
        <w:numPr>
          <w:ilvl w:val="0"/>
          <w:numId w:val="8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Combines quantization and </w:t>
      </w:r>
      <w:proofErr w:type="spellStart"/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LoRA</w:t>
      </w:r>
      <w:proofErr w:type="spellEnd"/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to further optimize large-scale model adaptation.</w:t>
      </w:r>
    </w:p>
    <w:p w14:paraId="57A5D22C" w14:textId="77777777" w:rsidR="00B23E5B" w:rsidRPr="00B23E5B" w:rsidRDefault="00B23E5B" w:rsidP="00B23E5B">
      <w:pPr>
        <w:numPr>
          <w:ilvl w:val="0"/>
          <w:numId w:val="8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Key features:</w:t>
      </w:r>
    </w:p>
    <w:p w14:paraId="0F7CCE1C" w14:textId="77777777" w:rsidR="00B23E5B" w:rsidRPr="00B23E5B" w:rsidRDefault="00B23E5B" w:rsidP="00B23E5B">
      <w:pPr>
        <w:numPr>
          <w:ilvl w:val="1"/>
          <w:numId w:val="8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Quantizes the model weights (often to 4-bit precision) to reduce memory footprint.</w:t>
      </w:r>
    </w:p>
    <w:p w14:paraId="41FBBFC5" w14:textId="77777777" w:rsidR="00B23E5B" w:rsidRPr="00B23E5B" w:rsidRDefault="00B23E5B" w:rsidP="00B23E5B">
      <w:pPr>
        <w:numPr>
          <w:ilvl w:val="1"/>
          <w:numId w:val="8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Fine-tunes only the low-rank matrices, leveraging the benefits of both quantization and </w:t>
      </w:r>
      <w:proofErr w:type="spellStart"/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LoRA</w:t>
      </w:r>
      <w:proofErr w:type="spellEnd"/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.</w:t>
      </w:r>
    </w:p>
    <w:p w14:paraId="71F8B9DC" w14:textId="77777777" w:rsidR="00B23E5B" w:rsidRPr="00B23E5B" w:rsidRDefault="00B23E5B" w:rsidP="00B23E5B">
      <w:pPr>
        <w:numPr>
          <w:ilvl w:val="1"/>
          <w:numId w:val="8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Allows for efficient and scalable fine-tuning of extremely large language models on consumer-grade hardware.</w:t>
      </w:r>
    </w:p>
    <w:p w14:paraId="6DFF3032" w14:textId="77777777" w:rsidR="00B23E5B" w:rsidRPr="00B23E5B" w:rsidRDefault="00B23E5B" w:rsidP="00B23E5B">
      <w:pPr>
        <w:numPr>
          <w:ilvl w:val="0"/>
          <w:numId w:val="8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Benefits:</w:t>
      </w:r>
    </w:p>
    <w:p w14:paraId="71E8D0FE" w14:textId="77777777" w:rsidR="00B23E5B" w:rsidRPr="00B23E5B" w:rsidRDefault="00B23E5B" w:rsidP="00B23E5B">
      <w:pPr>
        <w:numPr>
          <w:ilvl w:val="1"/>
          <w:numId w:val="8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Drastically reduces memory usage without sacrificing significant accuracy.</w:t>
      </w:r>
    </w:p>
    <w:p w14:paraId="0BA69098" w14:textId="77777777" w:rsidR="00B23E5B" w:rsidRPr="00B23E5B" w:rsidRDefault="00B23E5B" w:rsidP="00B23E5B">
      <w:pPr>
        <w:numPr>
          <w:ilvl w:val="1"/>
          <w:numId w:val="8"/>
        </w:num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B23E5B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Enables adaptation of models exceeding billions of parameters on modest hardware setups.</w:t>
      </w:r>
    </w:p>
    <w:p w14:paraId="36724DE1" w14:textId="77777777" w:rsidR="00B23E5B" w:rsidRDefault="00B23E5B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</w:p>
    <w:p w14:paraId="453901DC" w14:textId="1953F443" w:rsidR="00D42334" w:rsidRDefault="00D42334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D42334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drawing>
          <wp:inline distT="0" distB="0" distL="0" distR="0" wp14:anchorId="44CE675C" wp14:editId="1ADF5692">
            <wp:extent cx="5731510" cy="3145155"/>
            <wp:effectExtent l="0" t="0" r="2540" b="0"/>
            <wp:docPr id="24372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27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519C" w14:textId="571011AD" w:rsidR="00D42334" w:rsidRDefault="00D42334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D42334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lastRenderedPageBreak/>
        <w:drawing>
          <wp:inline distT="0" distB="0" distL="0" distR="0" wp14:anchorId="1E82F291" wp14:editId="5B2EE358">
            <wp:extent cx="5731510" cy="2345690"/>
            <wp:effectExtent l="0" t="0" r="2540" b="0"/>
            <wp:docPr id="65708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80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BFB1" w14:textId="10D2E338" w:rsidR="00D42334" w:rsidRDefault="00D42334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D42334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drawing>
          <wp:inline distT="0" distB="0" distL="0" distR="0" wp14:anchorId="0563A288" wp14:editId="3D3421D0">
            <wp:extent cx="5731510" cy="2011680"/>
            <wp:effectExtent l="0" t="0" r="2540" b="7620"/>
            <wp:docPr id="87696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8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B8C4" w14:textId="0DCE1604" w:rsidR="00D42334" w:rsidRDefault="00D42334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D42334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drawing>
          <wp:inline distT="0" distB="0" distL="0" distR="0" wp14:anchorId="362F54BF" wp14:editId="2A43583C">
            <wp:extent cx="5731510" cy="3223895"/>
            <wp:effectExtent l="0" t="0" r="2540" b="0"/>
            <wp:docPr id="203625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4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CAEB" w14:textId="6DBB8F92" w:rsidR="00D42334" w:rsidRDefault="00D42334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D42334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lastRenderedPageBreak/>
        <w:drawing>
          <wp:inline distT="0" distB="0" distL="0" distR="0" wp14:anchorId="4F7FD73D" wp14:editId="09DFF9AF">
            <wp:extent cx="5731510" cy="4310380"/>
            <wp:effectExtent l="0" t="0" r="2540" b="0"/>
            <wp:docPr id="197117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74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A418" w14:textId="61D55334" w:rsidR="008245A6" w:rsidRDefault="008245A6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8245A6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drawing>
          <wp:inline distT="0" distB="0" distL="0" distR="0" wp14:anchorId="4FE5D29F" wp14:editId="0F90FBFC">
            <wp:extent cx="5731510" cy="2824480"/>
            <wp:effectExtent l="0" t="0" r="2540" b="0"/>
            <wp:docPr id="251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6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7462" w14:textId="05444247" w:rsidR="00D42334" w:rsidRDefault="00D42334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Smaller set of two matrix is decomposed based on the Rank of the matrix. </w:t>
      </w:r>
    </w:p>
    <w:p w14:paraId="26C4AA5B" w14:textId="1C70B1C5" w:rsidR="008245A6" w:rsidRDefault="008245A6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8245A6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lastRenderedPageBreak/>
        <w:drawing>
          <wp:inline distT="0" distB="0" distL="0" distR="0" wp14:anchorId="2A60A032" wp14:editId="57EE5888">
            <wp:extent cx="5468113" cy="5639587"/>
            <wp:effectExtent l="0" t="0" r="0" b="0"/>
            <wp:docPr id="86693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378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BD2A" w14:textId="0027C0F0" w:rsidR="008245A6" w:rsidRDefault="008245A6" w:rsidP="008245A6">
      <w:pPr>
        <w:jc w:val="center"/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8245A6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drawing>
          <wp:inline distT="0" distB="0" distL="0" distR="0" wp14:anchorId="102163B3" wp14:editId="6BFA7975">
            <wp:extent cx="4610743" cy="1829055"/>
            <wp:effectExtent l="0" t="0" r="0" b="0"/>
            <wp:docPr id="17084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5F07" w14:textId="42497D53" w:rsidR="008245A6" w:rsidRDefault="008245A6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8245A6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lastRenderedPageBreak/>
        <w:drawing>
          <wp:inline distT="0" distB="0" distL="0" distR="0" wp14:anchorId="1859BBFC" wp14:editId="458D7C6D">
            <wp:extent cx="5220429" cy="3820058"/>
            <wp:effectExtent l="0" t="0" r="0" b="9525"/>
            <wp:docPr id="95665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549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EE72" w14:textId="77777777" w:rsidR="008245A6" w:rsidRDefault="008245A6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</w:p>
    <w:p w14:paraId="6745BCDE" w14:textId="7B289B29" w:rsidR="008245A6" w:rsidRDefault="00496E54" w:rsidP="00CE7503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>A higher rank must be used if the model wants</w:t>
      </w:r>
      <w:r w:rsidR="008245A6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t xml:space="preserve"> to learn complex things.</w:t>
      </w:r>
    </w:p>
    <w:p w14:paraId="126CFCBD" w14:textId="2C10665B" w:rsidR="008245A6" w:rsidRDefault="00496E54" w:rsidP="00496E54">
      <w:pPr>
        <w:jc w:val="center"/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  <w:r w:rsidRPr="00496E54"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  <w:drawing>
          <wp:inline distT="0" distB="0" distL="0" distR="0" wp14:anchorId="0C3384E8" wp14:editId="2F7E7593">
            <wp:extent cx="1810003" cy="3019846"/>
            <wp:effectExtent l="0" t="0" r="0" b="0"/>
            <wp:docPr id="12492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85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9190" w14:textId="77777777" w:rsidR="005C3365" w:rsidRDefault="005C3365" w:rsidP="00496E54">
      <w:pPr>
        <w:jc w:val="center"/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</w:p>
    <w:p w14:paraId="797DF898" w14:textId="77777777" w:rsidR="003049AC" w:rsidRDefault="003049AC" w:rsidP="005C3365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</w:p>
    <w:p w14:paraId="3DCD04ED" w14:textId="689A7549" w:rsidR="005C3365" w:rsidRDefault="005C3365" w:rsidP="005C3365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</w:p>
    <w:p w14:paraId="3DC26C76" w14:textId="77777777" w:rsidR="005C3365" w:rsidRDefault="005C3365" w:rsidP="005C3365">
      <w:pPr>
        <w:rPr>
          <w:rFonts w:ascii="Times New Roman" w:eastAsia="Times New Roman" w:hAnsi="Times New Roman" w:cs="Times New Roman"/>
          <w:bCs/>
          <w:iCs/>
          <w:sz w:val="32"/>
          <w:szCs w:val="32"/>
          <w:lang w:val="en-IN"/>
        </w:rPr>
      </w:pPr>
    </w:p>
    <w:sectPr w:rsidR="005C3365">
      <w:headerReference w:type="default" r:id="rId25"/>
      <w:pgSz w:w="11906" w:h="16838"/>
      <w:pgMar w:top="1440" w:right="1440" w:bottom="1440" w:left="144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12376D" w14:textId="77777777" w:rsidR="00340345" w:rsidRDefault="00340345">
      <w:pPr>
        <w:spacing w:after="0" w:line="240" w:lineRule="auto"/>
      </w:pPr>
      <w:r>
        <w:separator/>
      </w:r>
    </w:p>
  </w:endnote>
  <w:endnote w:type="continuationSeparator" w:id="0">
    <w:p w14:paraId="4CE498FF" w14:textId="77777777" w:rsidR="00340345" w:rsidRDefault="00340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6FA80A8-0595-4235-8F3F-6C6957DDBE0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FA35491-352D-4206-A5FC-B39BAA6A54ED}"/>
    <w:embedBold r:id="rId3" w:fontKey="{B5E28D3B-6BF0-4F92-9BB3-683EB0856740}"/>
    <w:embedItalic r:id="rId4" w:fontKey="{AA8F579C-500F-4BA2-A0AA-2EDB7FDC685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F026B6A2-D6A3-45A5-BEEC-1756B3E6F26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48D351" w14:textId="77777777" w:rsidR="00340345" w:rsidRDefault="00340345">
      <w:pPr>
        <w:spacing w:after="0" w:line="240" w:lineRule="auto"/>
      </w:pPr>
      <w:r>
        <w:separator/>
      </w:r>
    </w:p>
  </w:footnote>
  <w:footnote w:type="continuationSeparator" w:id="0">
    <w:p w14:paraId="0CB10FC8" w14:textId="77777777" w:rsidR="00340345" w:rsidRDefault="00340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42A1F8" w14:textId="740A8E6E" w:rsidR="006E70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b/>
        <w:color w:val="000000"/>
        <w:sz w:val="32"/>
        <w:szCs w:val="32"/>
      </w:rPr>
    </w:pPr>
    <w:r>
      <w:rPr>
        <w:b/>
        <w:color w:val="000000"/>
        <w:sz w:val="32"/>
        <w:szCs w:val="32"/>
      </w:rPr>
      <w:t xml:space="preserve">Complete Generative AI Learning – </w:t>
    </w:r>
    <w:r w:rsidR="0038167A">
      <w:rPr>
        <w:b/>
        <w:color w:val="000000"/>
        <w:sz w:val="32"/>
        <w:szCs w:val="32"/>
      </w:rPr>
      <w:t>New Year</w:t>
    </w:r>
    <w:r>
      <w:rPr>
        <w:b/>
        <w:color w:val="000000"/>
        <w:sz w:val="32"/>
        <w:szCs w:val="32"/>
      </w:rPr>
      <w:t xml:space="preserve"> Challenge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0490F"/>
    <w:multiLevelType w:val="multilevel"/>
    <w:tmpl w:val="EB6E8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8C092E"/>
    <w:multiLevelType w:val="multilevel"/>
    <w:tmpl w:val="B37AC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7087D"/>
    <w:multiLevelType w:val="multilevel"/>
    <w:tmpl w:val="A4A6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A754EB"/>
    <w:multiLevelType w:val="multilevel"/>
    <w:tmpl w:val="E7100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0B577F"/>
    <w:multiLevelType w:val="multilevel"/>
    <w:tmpl w:val="E3CA6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040E24"/>
    <w:multiLevelType w:val="multilevel"/>
    <w:tmpl w:val="690EBA38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A044AE2"/>
    <w:multiLevelType w:val="multilevel"/>
    <w:tmpl w:val="FD568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162396"/>
    <w:multiLevelType w:val="multilevel"/>
    <w:tmpl w:val="B1DC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2873590">
    <w:abstractNumId w:val="5"/>
  </w:num>
  <w:num w:numId="2" w16cid:durableId="1313021923">
    <w:abstractNumId w:val="4"/>
  </w:num>
  <w:num w:numId="3" w16cid:durableId="2001302785">
    <w:abstractNumId w:val="0"/>
  </w:num>
  <w:num w:numId="4" w16cid:durableId="1516457152">
    <w:abstractNumId w:val="7"/>
  </w:num>
  <w:num w:numId="5" w16cid:durableId="1779716108">
    <w:abstractNumId w:val="1"/>
  </w:num>
  <w:num w:numId="6" w16cid:durableId="718558120">
    <w:abstractNumId w:val="2"/>
  </w:num>
  <w:num w:numId="7" w16cid:durableId="1527133188">
    <w:abstractNumId w:val="6"/>
  </w:num>
  <w:num w:numId="8" w16cid:durableId="1776967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092"/>
    <w:rsid w:val="00026F7E"/>
    <w:rsid w:val="001843B6"/>
    <w:rsid w:val="002F3A52"/>
    <w:rsid w:val="003049AC"/>
    <w:rsid w:val="00316342"/>
    <w:rsid w:val="00340345"/>
    <w:rsid w:val="0038167A"/>
    <w:rsid w:val="003A59C9"/>
    <w:rsid w:val="00496E54"/>
    <w:rsid w:val="005C3365"/>
    <w:rsid w:val="006E7092"/>
    <w:rsid w:val="007801D7"/>
    <w:rsid w:val="007F30B0"/>
    <w:rsid w:val="008245A6"/>
    <w:rsid w:val="009A0645"/>
    <w:rsid w:val="00A76660"/>
    <w:rsid w:val="00B23E5B"/>
    <w:rsid w:val="00BE4D87"/>
    <w:rsid w:val="00CA62B6"/>
    <w:rsid w:val="00CE7503"/>
    <w:rsid w:val="00D24FE1"/>
    <w:rsid w:val="00D41727"/>
    <w:rsid w:val="00D42334"/>
    <w:rsid w:val="00DD3179"/>
    <w:rsid w:val="00E04E89"/>
    <w:rsid w:val="00FC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0F21E4"/>
  <w15:docId w15:val="{FCA38D90-37AB-4A76-8269-739735B81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ABE"/>
  </w:style>
  <w:style w:type="paragraph" w:styleId="Heading1">
    <w:name w:val="heading 1"/>
    <w:basedOn w:val="Normal"/>
    <w:next w:val="Normal"/>
    <w:link w:val="Heading1Char"/>
    <w:uiPriority w:val="9"/>
    <w:qFormat/>
    <w:rsid w:val="003871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1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1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1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1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1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1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1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1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1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71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1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1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1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1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1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1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1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17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3871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1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1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1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1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1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1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1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17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7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EB"/>
  </w:style>
  <w:style w:type="paragraph" w:styleId="Footer">
    <w:name w:val="footer"/>
    <w:basedOn w:val="Normal"/>
    <w:link w:val="FooterChar"/>
    <w:uiPriority w:val="99"/>
    <w:unhideWhenUsed/>
    <w:rsid w:val="00027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EB"/>
  </w:style>
  <w:style w:type="paragraph" w:styleId="BodyTextIndent">
    <w:name w:val="Body Text Indent"/>
    <w:basedOn w:val="Normal"/>
    <w:link w:val="BodyTextIndentChar"/>
    <w:uiPriority w:val="99"/>
    <w:unhideWhenUsed/>
    <w:rsid w:val="00262641"/>
    <w:pPr>
      <w:ind w:left="1440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262641"/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520F3B"/>
    <w:pPr>
      <w:ind w:left="1440"/>
    </w:pPr>
    <w:rPr>
      <w:rFonts w:ascii="Times New Roman" w:hAnsi="Times New Roman" w:cs="Times New Roman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520F3B"/>
    <w:rPr>
      <w:rFonts w:ascii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8440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06E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0206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0206E"/>
    <w:rPr>
      <w:rFonts w:eastAsiaTheme="minorEastAsia"/>
      <w:kern w:val="0"/>
      <w:lang w:val="en-US"/>
    </w:rPr>
  </w:style>
  <w:style w:type="table" w:customStyle="1" w:styleId="a">
    <w:basedOn w:val="TableNormal"/>
    <w:tblPr>
      <w:tblStyleRowBandSize w:val="1"/>
      <w:tblStyleColBandSize w:val="1"/>
      <w:tblCellMar>
        <w:top w:w="1296" w:type="dxa"/>
        <w:left w:w="360" w:type="dxa"/>
        <w:bottom w:w="1296" w:type="dxa"/>
        <w:right w:w="3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5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wE1bgI3F250LKAii6IYEfIVIKA==">CgMxLjA4AHIhMVI5a2EyekVpWGhmMDlvbGI2WlNlaGZ1NXFLdlVCcW9H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13</Pages>
  <Words>186</Words>
  <Characters>3539</Characters>
  <Application>Microsoft Office Word</Application>
  <DocSecurity>0</DocSecurity>
  <Lines>186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SA3672</dc:creator>
  <cp:lastModifiedBy>Aloy Banerjee</cp:lastModifiedBy>
  <cp:revision>16</cp:revision>
  <dcterms:created xsi:type="dcterms:W3CDTF">2024-08-17T04:06:00Z</dcterms:created>
  <dcterms:modified xsi:type="dcterms:W3CDTF">2025-01-05T04:41:00Z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0558fce014302dd7698a3b07e0ee7c553c0785e8f66e6a72e4e2a364733c0233</vt:lpwstr>
  </property>
</Properties>
</file>