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6022" w14:textId="7BC6081E" w:rsidR="00F031A6" w:rsidRPr="00AE5C2D" w:rsidRDefault="00F031A6" w:rsidP="00820E9E">
      <w:pPr>
        <w:rPr>
          <w:sz w:val="48"/>
          <w:szCs w:val="48"/>
        </w:rPr>
      </w:pPr>
      <w:r w:rsidRPr="00AE5C2D">
        <w:rPr>
          <w:sz w:val="48"/>
          <w:szCs w:val="48"/>
        </w:rPr>
        <w:t xml:space="preserve">TECHTRONIX </w:t>
      </w:r>
      <w:r w:rsidR="00AE5C2D">
        <w:rPr>
          <w:sz w:val="48"/>
          <w:szCs w:val="48"/>
        </w:rPr>
        <w:t>(</w:t>
      </w:r>
      <w:r w:rsidRPr="00AE5C2D">
        <w:rPr>
          <w:sz w:val="48"/>
          <w:szCs w:val="48"/>
        </w:rPr>
        <w:t>A hi-tech case study</w:t>
      </w:r>
      <w:r w:rsidR="00AE5C2D">
        <w:rPr>
          <w:sz w:val="48"/>
          <w:szCs w:val="48"/>
        </w:rPr>
        <w:t>)</w:t>
      </w:r>
    </w:p>
    <w:p w14:paraId="5AB7A2E3" w14:textId="77777777" w:rsidR="00F031A6" w:rsidRPr="00F031A6" w:rsidRDefault="00F031A6" w:rsidP="00AE5C2D">
      <w:pPr>
        <w:jc w:val="both"/>
      </w:pPr>
      <w:proofErr w:type="spellStart"/>
      <w:r w:rsidRPr="00F031A6">
        <w:t>Techtronix</w:t>
      </w:r>
      <w:proofErr w:type="spellEnd"/>
      <w:r w:rsidRPr="00F031A6">
        <w:t xml:space="preserve"> Innovations, a forefront player in the microchip and robotics industry, is encountering challenges in streamlining its sales strategies, optimizing production planning, and pursuing market expansion. The company boasts an extensive portfolio that caters to automotive, consumer electronics, and industrial sectors. However, it grapples with demand unpredictability, inventory management inefficiencies, and the identification of profitable market opportunities.</w:t>
      </w:r>
    </w:p>
    <w:p w14:paraId="6C396DE4" w14:textId="51F0D18E" w:rsidR="00F031A6" w:rsidRDefault="00F031A6" w:rsidP="00AE5C2D">
      <w:pPr>
        <w:jc w:val="both"/>
      </w:pPr>
      <w:r w:rsidRPr="00F031A6">
        <w:t xml:space="preserve">Over the previous year, </w:t>
      </w:r>
      <w:proofErr w:type="spellStart"/>
      <w:r w:rsidRPr="00F031A6">
        <w:t>Techtronix</w:t>
      </w:r>
      <w:proofErr w:type="spellEnd"/>
      <w:r w:rsidRPr="00F031A6">
        <w:t xml:space="preserve"> Innovations has meticulously compiled a dataset encompassing each transaction, encompassing sales data, customer interactions, product specifics, and financial metrics. This dataset presents an invaluable opportunity for in-depth business performance analysis, trend identification, and insight extraction to inform strategic decisions.</w:t>
      </w:r>
    </w:p>
    <w:p w14:paraId="2FB6900D" w14:textId="77777777" w:rsidR="00F031A6" w:rsidRDefault="00F031A6" w:rsidP="00F031A6"/>
    <w:p w14:paraId="647ED89F" w14:textId="77777777" w:rsidR="00AE5C2D" w:rsidRDefault="00F031A6" w:rsidP="00F031A6">
      <w:pPr>
        <w:rPr>
          <w:b/>
          <w:bCs/>
        </w:rPr>
      </w:pPr>
      <w:r w:rsidRPr="00AE5C2D">
        <w:rPr>
          <w:b/>
          <w:bCs/>
        </w:rPr>
        <w:t xml:space="preserve">Data Dictionary </w:t>
      </w:r>
    </w:p>
    <w:tbl>
      <w:tblPr>
        <w:tblStyle w:val="TableGrid"/>
        <w:tblW w:w="0" w:type="auto"/>
        <w:tblLook w:val="04A0" w:firstRow="1" w:lastRow="0" w:firstColumn="1" w:lastColumn="0" w:noHBand="0" w:noVBand="1"/>
      </w:tblPr>
      <w:tblGrid>
        <w:gridCol w:w="4508"/>
        <w:gridCol w:w="4508"/>
      </w:tblGrid>
      <w:tr w:rsidR="00AE5C2D" w14:paraId="0F0546B6" w14:textId="77777777" w:rsidTr="00AE5C2D">
        <w:tc>
          <w:tcPr>
            <w:tcW w:w="4508" w:type="dxa"/>
          </w:tcPr>
          <w:p w14:paraId="0CA4139C" w14:textId="6FA82A5E" w:rsidR="00AE5C2D" w:rsidRDefault="00AE5C2D" w:rsidP="00AE5C2D">
            <w:pPr>
              <w:rPr>
                <w:b/>
                <w:bCs/>
              </w:rPr>
            </w:pPr>
            <w:r w:rsidRPr="00AE5C2D">
              <w:rPr>
                <w:b/>
                <w:bCs/>
              </w:rPr>
              <w:t>Column Name</w:t>
            </w:r>
          </w:p>
        </w:tc>
        <w:tc>
          <w:tcPr>
            <w:tcW w:w="4508" w:type="dxa"/>
          </w:tcPr>
          <w:p w14:paraId="6B3757BC" w14:textId="77777777" w:rsidR="00AE5C2D" w:rsidRPr="00AE5C2D" w:rsidRDefault="00AE5C2D" w:rsidP="00AE5C2D">
            <w:pPr>
              <w:rPr>
                <w:b/>
                <w:bCs/>
              </w:rPr>
            </w:pPr>
            <w:r w:rsidRPr="00AE5C2D">
              <w:rPr>
                <w:b/>
                <w:bCs/>
              </w:rPr>
              <w:t xml:space="preserve">Description </w:t>
            </w:r>
          </w:p>
          <w:p w14:paraId="0D9101F8" w14:textId="043161FF" w:rsidR="00AE5C2D" w:rsidRDefault="00AE5C2D" w:rsidP="00AE5C2D">
            <w:pPr>
              <w:rPr>
                <w:b/>
                <w:bCs/>
              </w:rPr>
            </w:pPr>
          </w:p>
        </w:tc>
      </w:tr>
      <w:tr w:rsidR="00AE5C2D" w14:paraId="05942B58" w14:textId="77777777" w:rsidTr="00AE5C2D">
        <w:tc>
          <w:tcPr>
            <w:tcW w:w="4508" w:type="dxa"/>
          </w:tcPr>
          <w:p w14:paraId="0DA12E8E" w14:textId="3C8FFECD" w:rsidR="00AE5C2D" w:rsidRPr="00F031A6" w:rsidRDefault="00AE5C2D" w:rsidP="00AE5C2D">
            <w:proofErr w:type="spellStart"/>
            <w:r w:rsidRPr="00F031A6">
              <w:t>TransactionID</w:t>
            </w:r>
            <w:proofErr w:type="spellEnd"/>
          </w:p>
        </w:tc>
        <w:tc>
          <w:tcPr>
            <w:tcW w:w="4508" w:type="dxa"/>
          </w:tcPr>
          <w:p w14:paraId="7B83AD16" w14:textId="7B2EE5CC" w:rsidR="00AE5C2D" w:rsidRPr="007E3F53" w:rsidRDefault="00AE5C2D" w:rsidP="00AE5C2D">
            <w:r w:rsidRPr="007E3F53">
              <w:t xml:space="preserve">Unique identifier for each transaction </w:t>
            </w:r>
          </w:p>
        </w:tc>
      </w:tr>
      <w:tr w:rsidR="00AE5C2D" w14:paraId="6BAA314C" w14:textId="77777777" w:rsidTr="00AE5C2D">
        <w:tc>
          <w:tcPr>
            <w:tcW w:w="4508" w:type="dxa"/>
          </w:tcPr>
          <w:p w14:paraId="58766FC2" w14:textId="4E4052E1" w:rsidR="00AE5C2D" w:rsidRDefault="00AE5C2D" w:rsidP="00AE5C2D">
            <w:pPr>
              <w:rPr>
                <w:b/>
                <w:bCs/>
              </w:rPr>
            </w:pPr>
            <w:r w:rsidRPr="00F031A6">
              <w:t>Date</w:t>
            </w:r>
          </w:p>
        </w:tc>
        <w:tc>
          <w:tcPr>
            <w:tcW w:w="4508" w:type="dxa"/>
          </w:tcPr>
          <w:p w14:paraId="52AA55CB" w14:textId="7E78B91C" w:rsidR="00AE5C2D" w:rsidRDefault="00AE5C2D" w:rsidP="00AE5C2D">
            <w:pPr>
              <w:rPr>
                <w:b/>
                <w:bCs/>
              </w:rPr>
            </w:pPr>
            <w:r w:rsidRPr="007E3F53">
              <w:t xml:space="preserve">Date of the transaction </w:t>
            </w:r>
          </w:p>
        </w:tc>
      </w:tr>
      <w:tr w:rsidR="00AE5C2D" w14:paraId="0BEAD979" w14:textId="77777777" w:rsidTr="00AE5C2D">
        <w:tc>
          <w:tcPr>
            <w:tcW w:w="4508" w:type="dxa"/>
          </w:tcPr>
          <w:p w14:paraId="7B3227AB" w14:textId="6E586182" w:rsidR="00AE5C2D" w:rsidRDefault="00AE5C2D" w:rsidP="00AE5C2D">
            <w:pPr>
              <w:rPr>
                <w:b/>
                <w:bCs/>
              </w:rPr>
            </w:pPr>
            <w:proofErr w:type="spellStart"/>
            <w:r w:rsidRPr="00F031A6">
              <w:t>ProductID</w:t>
            </w:r>
            <w:proofErr w:type="spellEnd"/>
          </w:p>
        </w:tc>
        <w:tc>
          <w:tcPr>
            <w:tcW w:w="4508" w:type="dxa"/>
          </w:tcPr>
          <w:p w14:paraId="4E28BD16" w14:textId="78625337" w:rsidR="00AE5C2D" w:rsidRDefault="00AE5C2D" w:rsidP="00AE5C2D">
            <w:pPr>
              <w:rPr>
                <w:b/>
                <w:bCs/>
              </w:rPr>
            </w:pPr>
            <w:r w:rsidRPr="007E3F53">
              <w:t xml:space="preserve">Unique identifier for the product </w:t>
            </w:r>
          </w:p>
        </w:tc>
      </w:tr>
      <w:tr w:rsidR="00AE5C2D" w14:paraId="4D3D2A8D" w14:textId="77777777" w:rsidTr="00AE5C2D">
        <w:tc>
          <w:tcPr>
            <w:tcW w:w="4508" w:type="dxa"/>
          </w:tcPr>
          <w:p w14:paraId="4BA5C0B0" w14:textId="18B9B175" w:rsidR="00AE5C2D" w:rsidRDefault="00AE5C2D" w:rsidP="00AE5C2D">
            <w:pPr>
              <w:rPr>
                <w:b/>
                <w:bCs/>
              </w:rPr>
            </w:pPr>
            <w:r w:rsidRPr="00F031A6">
              <w:t>ProductName</w:t>
            </w:r>
          </w:p>
        </w:tc>
        <w:tc>
          <w:tcPr>
            <w:tcW w:w="4508" w:type="dxa"/>
          </w:tcPr>
          <w:p w14:paraId="30DDEF96" w14:textId="6F1F627C" w:rsidR="00AE5C2D" w:rsidRDefault="00AE5C2D" w:rsidP="00AE5C2D">
            <w:pPr>
              <w:rPr>
                <w:b/>
                <w:bCs/>
              </w:rPr>
            </w:pPr>
            <w:r w:rsidRPr="007E3F53">
              <w:t xml:space="preserve">Name of the product </w:t>
            </w:r>
          </w:p>
        </w:tc>
      </w:tr>
      <w:tr w:rsidR="00AE5C2D" w14:paraId="13F9E0FB" w14:textId="77777777" w:rsidTr="00AE5C2D">
        <w:tc>
          <w:tcPr>
            <w:tcW w:w="4508" w:type="dxa"/>
          </w:tcPr>
          <w:p w14:paraId="3E9653FD" w14:textId="43933196" w:rsidR="00AE5C2D" w:rsidRDefault="00AE5C2D" w:rsidP="00AE5C2D">
            <w:pPr>
              <w:rPr>
                <w:b/>
                <w:bCs/>
              </w:rPr>
            </w:pPr>
            <w:proofErr w:type="spellStart"/>
            <w:r w:rsidRPr="00F031A6">
              <w:t>ProductCategory</w:t>
            </w:r>
            <w:proofErr w:type="spellEnd"/>
          </w:p>
        </w:tc>
        <w:tc>
          <w:tcPr>
            <w:tcW w:w="4508" w:type="dxa"/>
          </w:tcPr>
          <w:p w14:paraId="2820F8EA" w14:textId="2212127B" w:rsidR="00AE5C2D" w:rsidRDefault="00AE5C2D" w:rsidP="00AE5C2D">
            <w:pPr>
              <w:rPr>
                <w:b/>
                <w:bCs/>
              </w:rPr>
            </w:pPr>
            <w:r w:rsidRPr="007E3F53">
              <w:t xml:space="preserve">Category of the product (Microchip, Robotics, Sensor) </w:t>
            </w:r>
          </w:p>
        </w:tc>
      </w:tr>
      <w:tr w:rsidR="00AE5C2D" w14:paraId="3E663643" w14:textId="77777777" w:rsidTr="00AE5C2D">
        <w:tc>
          <w:tcPr>
            <w:tcW w:w="4508" w:type="dxa"/>
          </w:tcPr>
          <w:p w14:paraId="7438CAF5" w14:textId="43ABE2D0" w:rsidR="00AE5C2D" w:rsidRDefault="00AE5C2D" w:rsidP="00AE5C2D">
            <w:pPr>
              <w:rPr>
                <w:b/>
                <w:bCs/>
              </w:rPr>
            </w:pPr>
            <w:proofErr w:type="spellStart"/>
            <w:r w:rsidRPr="00F031A6">
              <w:t>QuantitySold</w:t>
            </w:r>
            <w:proofErr w:type="spellEnd"/>
          </w:p>
        </w:tc>
        <w:tc>
          <w:tcPr>
            <w:tcW w:w="4508" w:type="dxa"/>
          </w:tcPr>
          <w:p w14:paraId="41CF07AC" w14:textId="2A5BADA9" w:rsidR="00AE5C2D" w:rsidRDefault="00AE5C2D" w:rsidP="00AE5C2D">
            <w:pPr>
              <w:rPr>
                <w:b/>
                <w:bCs/>
              </w:rPr>
            </w:pPr>
            <w:r w:rsidRPr="007E3F53">
              <w:t xml:space="preserve">Number of units sold in the transaction </w:t>
            </w:r>
          </w:p>
        </w:tc>
      </w:tr>
      <w:tr w:rsidR="00AE5C2D" w14:paraId="5AF3A9E6" w14:textId="77777777" w:rsidTr="00AE5C2D">
        <w:tc>
          <w:tcPr>
            <w:tcW w:w="4508" w:type="dxa"/>
          </w:tcPr>
          <w:p w14:paraId="723C8DF1" w14:textId="6FE70BCC" w:rsidR="00AE5C2D" w:rsidRDefault="00AE5C2D" w:rsidP="00AE5C2D">
            <w:pPr>
              <w:rPr>
                <w:b/>
                <w:bCs/>
              </w:rPr>
            </w:pPr>
            <w:proofErr w:type="spellStart"/>
            <w:r w:rsidRPr="00F031A6">
              <w:t>UnitPrice</w:t>
            </w:r>
            <w:proofErr w:type="spellEnd"/>
          </w:p>
        </w:tc>
        <w:tc>
          <w:tcPr>
            <w:tcW w:w="4508" w:type="dxa"/>
          </w:tcPr>
          <w:p w14:paraId="181E3C15" w14:textId="1A21EFFC" w:rsidR="00AE5C2D" w:rsidRDefault="00AE5C2D" w:rsidP="00AE5C2D">
            <w:pPr>
              <w:rPr>
                <w:b/>
                <w:bCs/>
              </w:rPr>
            </w:pPr>
            <w:r w:rsidRPr="007E3F53">
              <w:t xml:space="preserve">Sale price per unit </w:t>
            </w:r>
          </w:p>
        </w:tc>
      </w:tr>
      <w:tr w:rsidR="00AE5C2D" w14:paraId="22419A1B" w14:textId="77777777" w:rsidTr="00AE5C2D">
        <w:tc>
          <w:tcPr>
            <w:tcW w:w="4508" w:type="dxa"/>
          </w:tcPr>
          <w:p w14:paraId="50C9C634" w14:textId="6DA0FD3C" w:rsidR="00AE5C2D" w:rsidRDefault="00AE5C2D" w:rsidP="00AE5C2D">
            <w:pPr>
              <w:rPr>
                <w:b/>
                <w:bCs/>
              </w:rPr>
            </w:pPr>
            <w:proofErr w:type="spellStart"/>
            <w:r w:rsidRPr="007F4E58">
              <w:t>TotalSaleAmount</w:t>
            </w:r>
            <w:proofErr w:type="spellEnd"/>
            <w:r w:rsidRPr="007F4E58">
              <w:t xml:space="preserve"> </w:t>
            </w:r>
          </w:p>
        </w:tc>
        <w:tc>
          <w:tcPr>
            <w:tcW w:w="4508" w:type="dxa"/>
          </w:tcPr>
          <w:p w14:paraId="67C59713" w14:textId="10E88872" w:rsidR="00AE5C2D" w:rsidRDefault="00AE5C2D" w:rsidP="00AE5C2D">
            <w:pPr>
              <w:rPr>
                <w:b/>
                <w:bCs/>
              </w:rPr>
            </w:pPr>
            <w:r w:rsidRPr="007F4E58">
              <w:t xml:space="preserve">Total revenue generated from the transaction </w:t>
            </w:r>
          </w:p>
        </w:tc>
      </w:tr>
      <w:tr w:rsidR="00AE5C2D" w14:paraId="3041B61F" w14:textId="77777777" w:rsidTr="00AE5C2D">
        <w:tc>
          <w:tcPr>
            <w:tcW w:w="4508" w:type="dxa"/>
          </w:tcPr>
          <w:p w14:paraId="14F67176" w14:textId="541FC6C8" w:rsidR="00AE5C2D" w:rsidRDefault="00AE5C2D" w:rsidP="00AE5C2D">
            <w:pPr>
              <w:rPr>
                <w:b/>
                <w:bCs/>
              </w:rPr>
            </w:pPr>
            <w:proofErr w:type="spellStart"/>
            <w:r w:rsidRPr="007F4E58">
              <w:t>CustomerID</w:t>
            </w:r>
            <w:proofErr w:type="spellEnd"/>
            <w:r w:rsidRPr="007F4E58">
              <w:t xml:space="preserve"> </w:t>
            </w:r>
          </w:p>
        </w:tc>
        <w:tc>
          <w:tcPr>
            <w:tcW w:w="4508" w:type="dxa"/>
          </w:tcPr>
          <w:p w14:paraId="4D6B8107" w14:textId="2A67BE98" w:rsidR="00AE5C2D" w:rsidRDefault="00AE5C2D" w:rsidP="00AE5C2D">
            <w:pPr>
              <w:rPr>
                <w:b/>
                <w:bCs/>
              </w:rPr>
            </w:pPr>
            <w:r w:rsidRPr="007F4E58">
              <w:t xml:space="preserve">Unique identifier for the customer </w:t>
            </w:r>
          </w:p>
        </w:tc>
      </w:tr>
      <w:tr w:rsidR="00AE5C2D" w14:paraId="475D4359" w14:textId="77777777" w:rsidTr="00AE5C2D">
        <w:tc>
          <w:tcPr>
            <w:tcW w:w="4508" w:type="dxa"/>
          </w:tcPr>
          <w:p w14:paraId="3C58E703" w14:textId="6219BFE5" w:rsidR="00AE5C2D" w:rsidRDefault="00AE5C2D" w:rsidP="00AE5C2D">
            <w:pPr>
              <w:rPr>
                <w:b/>
                <w:bCs/>
              </w:rPr>
            </w:pPr>
            <w:proofErr w:type="spellStart"/>
            <w:r w:rsidRPr="007F4E58">
              <w:t>CustomerName</w:t>
            </w:r>
            <w:proofErr w:type="spellEnd"/>
            <w:r w:rsidRPr="007F4E58">
              <w:t xml:space="preserve"> </w:t>
            </w:r>
          </w:p>
        </w:tc>
        <w:tc>
          <w:tcPr>
            <w:tcW w:w="4508" w:type="dxa"/>
          </w:tcPr>
          <w:p w14:paraId="39A34365" w14:textId="6CE92384" w:rsidR="00AE5C2D" w:rsidRDefault="00AE5C2D" w:rsidP="00AE5C2D">
            <w:pPr>
              <w:rPr>
                <w:b/>
                <w:bCs/>
              </w:rPr>
            </w:pPr>
            <w:r w:rsidRPr="007F4E58">
              <w:t xml:space="preserve">Name of the customer </w:t>
            </w:r>
          </w:p>
        </w:tc>
      </w:tr>
      <w:tr w:rsidR="00AE5C2D" w14:paraId="400F74A7" w14:textId="77777777" w:rsidTr="00AE5C2D">
        <w:tc>
          <w:tcPr>
            <w:tcW w:w="4508" w:type="dxa"/>
          </w:tcPr>
          <w:p w14:paraId="22C64765" w14:textId="05D6982C" w:rsidR="00AE5C2D" w:rsidRDefault="00AE5C2D" w:rsidP="00AE5C2D">
            <w:pPr>
              <w:rPr>
                <w:b/>
                <w:bCs/>
              </w:rPr>
            </w:pPr>
            <w:proofErr w:type="spellStart"/>
            <w:r w:rsidRPr="007F4E58">
              <w:t>CustomerSector</w:t>
            </w:r>
            <w:proofErr w:type="spellEnd"/>
            <w:r w:rsidRPr="007F4E58">
              <w:t xml:space="preserve">  </w:t>
            </w:r>
          </w:p>
        </w:tc>
        <w:tc>
          <w:tcPr>
            <w:tcW w:w="4508" w:type="dxa"/>
          </w:tcPr>
          <w:p w14:paraId="2BADA7EA" w14:textId="7AD958EA" w:rsidR="00AE5C2D" w:rsidRDefault="00AE5C2D" w:rsidP="00AE5C2D">
            <w:pPr>
              <w:rPr>
                <w:b/>
                <w:bCs/>
              </w:rPr>
            </w:pPr>
            <w:r w:rsidRPr="007F4E58">
              <w:t xml:space="preserve">Sector the customer belongs to </w:t>
            </w:r>
          </w:p>
        </w:tc>
      </w:tr>
      <w:tr w:rsidR="00AE5C2D" w14:paraId="5A76CE9D" w14:textId="77777777" w:rsidTr="00AE5C2D">
        <w:tc>
          <w:tcPr>
            <w:tcW w:w="4508" w:type="dxa"/>
          </w:tcPr>
          <w:p w14:paraId="4CD2088D" w14:textId="0C036E8D" w:rsidR="00AE5C2D" w:rsidRDefault="00AE5C2D" w:rsidP="00AE5C2D">
            <w:pPr>
              <w:rPr>
                <w:b/>
                <w:bCs/>
              </w:rPr>
            </w:pPr>
            <w:r w:rsidRPr="007F4E58">
              <w:t xml:space="preserve">Country  </w:t>
            </w:r>
          </w:p>
        </w:tc>
        <w:tc>
          <w:tcPr>
            <w:tcW w:w="4508" w:type="dxa"/>
          </w:tcPr>
          <w:p w14:paraId="309EE2FD" w14:textId="1AD0CF22" w:rsidR="00AE5C2D" w:rsidRDefault="00AE5C2D" w:rsidP="00AE5C2D">
            <w:pPr>
              <w:rPr>
                <w:b/>
                <w:bCs/>
              </w:rPr>
            </w:pPr>
            <w:r w:rsidRPr="007F4E58">
              <w:t xml:space="preserve">Country of the transaction </w:t>
            </w:r>
          </w:p>
        </w:tc>
      </w:tr>
      <w:tr w:rsidR="00AE5C2D" w14:paraId="7123A281" w14:textId="77777777" w:rsidTr="00AE5C2D">
        <w:tc>
          <w:tcPr>
            <w:tcW w:w="4508" w:type="dxa"/>
          </w:tcPr>
          <w:p w14:paraId="1A5534E9" w14:textId="25DB35BE" w:rsidR="00AE5C2D" w:rsidRDefault="00AE5C2D" w:rsidP="00AE5C2D">
            <w:pPr>
              <w:rPr>
                <w:b/>
                <w:bCs/>
              </w:rPr>
            </w:pPr>
            <w:r w:rsidRPr="007F4E58">
              <w:t>Region</w:t>
            </w:r>
          </w:p>
        </w:tc>
        <w:tc>
          <w:tcPr>
            <w:tcW w:w="4508" w:type="dxa"/>
          </w:tcPr>
          <w:p w14:paraId="51DB9D05" w14:textId="3D1CC47D" w:rsidR="00AE5C2D" w:rsidRDefault="00AE5C2D" w:rsidP="00AE5C2D">
            <w:pPr>
              <w:rPr>
                <w:b/>
                <w:bCs/>
              </w:rPr>
            </w:pPr>
            <w:r>
              <w:t>R</w:t>
            </w:r>
            <w:r w:rsidRPr="007F4E58">
              <w:t xml:space="preserve">egion of the transaction </w:t>
            </w:r>
          </w:p>
        </w:tc>
      </w:tr>
      <w:tr w:rsidR="00AE5C2D" w14:paraId="17809F38" w14:textId="77777777" w:rsidTr="00AE5C2D">
        <w:tc>
          <w:tcPr>
            <w:tcW w:w="4508" w:type="dxa"/>
          </w:tcPr>
          <w:p w14:paraId="7A21AA33" w14:textId="4814D3CD" w:rsidR="00AE5C2D" w:rsidRDefault="00AE5C2D" w:rsidP="00AE5C2D">
            <w:pPr>
              <w:rPr>
                <w:b/>
                <w:bCs/>
              </w:rPr>
            </w:pPr>
            <w:proofErr w:type="spellStart"/>
            <w:r w:rsidRPr="007F4E58">
              <w:t>ProductionCost</w:t>
            </w:r>
            <w:proofErr w:type="spellEnd"/>
          </w:p>
        </w:tc>
        <w:tc>
          <w:tcPr>
            <w:tcW w:w="4508" w:type="dxa"/>
          </w:tcPr>
          <w:p w14:paraId="788B6A79" w14:textId="4DD5710C" w:rsidR="00AE5C2D" w:rsidRDefault="00AE5C2D" w:rsidP="00AE5C2D">
            <w:pPr>
              <w:rPr>
                <w:b/>
                <w:bCs/>
              </w:rPr>
            </w:pPr>
            <w:r w:rsidRPr="007F4E58">
              <w:t xml:space="preserve">Cost of producing the units sold </w:t>
            </w:r>
          </w:p>
        </w:tc>
      </w:tr>
      <w:tr w:rsidR="00AE5C2D" w14:paraId="721F23F0" w14:textId="77777777" w:rsidTr="00AE5C2D">
        <w:tc>
          <w:tcPr>
            <w:tcW w:w="4508" w:type="dxa"/>
          </w:tcPr>
          <w:p w14:paraId="2B30D658" w14:textId="1490DE69" w:rsidR="00AE5C2D" w:rsidRDefault="00AE5C2D" w:rsidP="00AE5C2D">
            <w:pPr>
              <w:rPr>
                <w:b/>
                <w:bCs/>
              </w:rPr>
            </w:pPr>
            <w:r w:rsidRPr="007F4E58">
              <w:t xml:space="preserve">Profit </w:t>
            </w:r>
          </w:p>
        </w:tc>
        <w:tc>
          <w:tcPr>
            <w:tcW w:w="4508" w:type="dxa"/>
          </w:tcPr>
          <w:p w14:paraId="0B9BC69D" w14:textId="08618BB1" w:rsidR="00AE5C2D" w:rsidRDefault="00AE5C2D" w:rsidP="00AE5C2D">
            <w:pPr>
              <w:rPr>
                <w:b/>
                <w:bCs/>
              </w:rPr>
            </w:pPr>
            <w:r w:rsidRPr="007F4E58">
              <w:t>Profit from the transaction</w:t>
            </w:r>
          </w:p>
        </w:tc>
      </w:tr>
    </w:tbl>
    <w:p w14:paraId="1F7C07E0" w14:textId="77777777" w:rsidR="00AE5C2D" w:rsidRDefault="00AE5C2D" w:rsidP="00F031A6">
      <w:pPr>
        <w:rPr>
          <w:b/>
          <w:bCs/>
        </w:rPr>
      </w:pPr>
    </w:p>
    <w:p w14:paraId="5E1DB999" w14:textId="77777777" w:rsidR="00F031A6" w:rsidRDefault="00F031A6" w:rsidP="00F031A6"/>
    <w:p w14:paraId="3B3553B6" w14:textId="77777777" w:rsidR="00AC6C2E" w:rsidRPr="00AE5C2D" w:rsidRDefault="00AC6C2E" w:rsidP="00F031A6">
      <w:pPr>
        <w:rPr>
          <w:b/>
          <w:bCs/>
        </w:rPr>
      </w:pPr>
      <w:r w:rsidRPr="00AE5C2D">
        <w:rPr>
          <w:b/>
          <w:bCs/>
        </w:rPr>
        <w:t xml:space="preserve">Analysis Goals </w:t>
      </w:r>
    </w:p>
    <w:p w14:paraId="32875914" w14:textId="77777777" w:rsidR="00AC6C2E" w:rsidRDefault="00AC6C2E" w:rsidP="00F031A6">
      <w:r w:rsidRPr="00AC6C2E">
        <w:t xml:space="preserve">You will utilize the dataset to guide </w:t>
      </w:r>
      <w:proofErr w:type="spellStart"/>
      <w:r w:rsidRPr="00AC6C2E">
        <w:t>Techtronix</w:t>
      </w:r>
      <w:proofErr w:type="spellEnd"/>
      <w:r w:rsidRPr="00AC6C2E">
        <w:t xml:space="preserve"> Innovations in overcoming its current obstacles through the creation of an automated Power BI report. This report should focus on: </w:t>
      </w:r>
    </w:p>
    <w:p w14:paraId="477EB073" w14:textId="44673CC3" w:rsidR="00AC6C2E" w:rsidRDefault="00AC6C2E" w:rsidP="00AE5C2D">
      <w:pPr>
        <w:pStyle w:val="ListParagraph"/>
        <w:numPr>
          <w:ilvl w:val="0"/>
          <w:numId w:val="5"/>
        </w:numPr>
        <w:jc w:val="both"/>
      </w:pPr>
      <w:r w:rsidRPr="00AC6C2E">
        <w:t xml:space="preserve">Sales Performance Analysis: Uncover sales trends across various product categories, sectors, regions, and timeframes. Highlight the best and worst performers. </w:t>
      </w:r>
    </w:p>
    <w:p w14:paraId="66E30CB5" w14:textId="227F33E3" w:rsidR="00AC6C2E" w:rsidRDefault="00AC6C2E" w:rsidP="00AE5C2D">
      <w:pPr>
        <w:pStyle w:val="ListParagraph"/>
        <w:numPr>
          <w:ilvl w:val="0"/>
          <w:numId w:val="5"/>
        </w:numPr>
        <w:jc w:val="both"/>
      </w:pPr>
      <w:r w:rsidRPr="00AC6C2E">
        <w:t xml:space="preserve">Customer Insights: Dive into customer segmentation to reveal purchase patterns, preferences by sector, and geographic distribution. Identify the sectors contributing most significantly to sales and profitability. </w:t>
      </w:r>
    </w:p>
    <w:p w14:paraId="44DEECF5" w14:textId="58B7C479" w:rsidR="00AC6C2E" w:rsidRDefault="00AC6C2E" w:rsidP="00AE5C2D">
      <w:pPr>
        <w:pStyle w:val="ListParagraph"/>
        <w:numPr>
          <w:ilvl w:val="0"/>
          <w:numId w:val="5"/>
        </w:numPr>
        <w:jc w:val="both"/>
      </w:pPr>
      <w:r w:rsidRPr="00AC6C2E">
        <w:lastRenderedPageBreak/>
        <w:t xml:space="preserve">Inventory Optimization: Evaluate inventory management against sales figures to pinpoint production planning mismatches. Propose methods to better align production with market demands. </w:t>
      </w:r>
    </w:p>
    <w:p w14:paraId="143BFBD9" w14:textId="24D40CB6" w:rsidR="00AC6C2E" w:rsidRDefault="00AC6C2E" w:rsidP="00AE5C2D">
      <w:pPr>
        <w:pStyle w:val="ListParagraph"/>
        <w:numPr>
          <w:ilvl w:val="0"/>
          <w:numId w:val="5"/>
        </w:numPr>
        <w:jc w:val="both"/>
      </w:pPr>
      <w:r w:rsidRPr="00AC6C2E">
        <w:t xml:space="preserve">Profitability Analysis: </w:t>
      </w:r>
      <w:proofErr w:type="spellStart"/>
      <w:r w:rsidRPr="00AC6C2E">
        <w:t>Analyze</w:t>
      </w:r>
      <w:proofErr w:type="spellEnd"/>
      <w:r w:rsidRPr="00AC6C2E">
        <w:t xml:space="preserve"> the profitability across different product categories, </w:t>
      </w:r>
      <w:proofErr w:type="gramStart"/>
      <w:r w:rsidRPr="00AC6C2E">
        <w:t>taking into account</w:t>
      </w:r>
      <w:proofErr w:type="gramEnd"/>
      <w:r w:rsidRPr="00AC6C2E">
        <w:t xml:space="preserve"> sales revenue and production costs. Point out products with high margins and suggest cost reduction strategies. </w:t>
      </w:r>
    </w:p>
    <w:p w14:paraId="2812648F" w14:textId="6E6876B0" w:rsidR="00F031A6" w:rsidRDefault="00AC6C2E" w:rsidP="00AE5C2D">
      <w:pPr>
        <w:pStyle w:val="ListParagraph"/>
        <w:numPr>
          <w:ilvl w:val="0"/>
          <w:numId w:val="5"/>
        </w:numPr>
        <w:jc w:val="both"/>
      </w:pPr>
      <w:r w:rsidRPr="00AC6C2E">
        <w:t xml:space="preserve">Market Expansion Opportunities: </w:t>
      </w:r>
      <w:proofErr w:type="spellStart"/>
      <w:r w:rsidRPr="00AC6C2E">
        <w:t>Analyze</w:t>
      </w:r>
      <w:proofErr w:type="spellEnd"/>
      <w:r w:rsidRPr="00AC6C2E">
        <w:t xml:space="preserve"> sales and customer data to discover new markets for expansion, emphasizing regions and sectors with untapped potential.</w:t>
      </w:r>
    </w:p>
    <w:p w14:paraId="23D7F55F" w14:textId="77777777" w:rsidR="00AC6C2E" w:rsidRDefault="00AC6C2E" w:rsidP="00F031A6"/>
    <w:p w14:paraId="49BD3F6F" w14:textId="77777777" w:rsidR="00AC6C2E" w:rsidRDefault="00AC6C2E" w:rsidP="00F031A6"/>
    <w:p w14:paraId="76417DC9" w14:textId="296FC537" w:rsidR="00AC6C2E" w:rsidRPr="00AE5C2D" w:rsidRDefault="00903179" w:rsidP="00F031A6">
      <w:pPr>
        <w:rPr>
          <w:b/>
          <w:bCs/>
        </w:rPr>
      </w:pPr>
      <w:r w:rsidRPr="00AE5C2D">
        <w:rPr>
          <w:b/>
          <w:bCs/>
        </w:rPr>
        <w:t xml:space="preserve">Insights </w:t>
      </w:r>
    </w:p>
    <w:p w14:paraId="34FA17C1" w14:textId="77777777" w:rsidR="00903179" w:rsidRDefault="00903179" w:rsidP="00903179">
      <w:r>
        <w:t xml:space="preserve">Sales Insights </w:t>
      </w:r>
    </w:p>
    <w:p w14:paraId="796E2572" w14:textId="3767420C" w:rsidR="00903179" w:rsidRDefault="00903179" w:rsidP="00AE5C2D">
      <w:pPr>
        <w:pStyle w:val="ListParagraph"/>
        <w:numPr>
          <w:ilvl w:val="0"/>
          <w:numId w:val="7"/>
        </w:numPr>
        <w:jc w:val="both"/>
      </w:pPr>
      <w:proofErr w:type="spellStart"/>
      <w:r>
        <w:t>Techtronix</w:t>
      </w:r>
      <w:proofErr w:type="spellEnd"/>
      <w:r>
        <w:t xml:space="preserve"> invested $4M in production and sold 501K units in 2023, generating a total revenue of $252M and a profit of $53M.  </w:t>
      </w:r>
    </w:p>
    <w:p w14:paraId="119F7A8E" w14:textId="4AAB3EBB" w:rsidR="00903179" w:rsidRDefault="00903179" w:rsidP="00AE5C2D">
      <w:pPr>
        <w:pStyle w:val="ListParagraph"/>
        <w:numPr>
          <w:ilvl w:val="0"/>
          <w:numId w:val="7"/>
        </w:numPr>
        <w:jc w:val="both"/>
      </w:pPr>
      <w:r>
        <w:t xml:space="preserve">The lowest monthly revenue was recorded in May at $18.7M, while April had the highest at $23.2M.  </w:t>
      </w:r>
    </w:p>
    <w:p w14:paraId="2E2D620B" w14:textId="5D1C72E6" w:rsidR="00903179" w:rsidRDefault="00903179" w:rsidP="00AE5C2D">
      <w:pPr>
        <w:pStyle w:val="ListParagraph"/>
        <w:numPr>
          <w:ilvl w:val="0"/>
          <w:numId w:val="7"/>
        </w:numPr>
        <w:jc w:val="both"/>
      </w:pPr>
      <w:r>
        <w:t xml:space="preserve">Regionally, the USA led in revenue with $52.1M, whereas South Korea generated the least at $49.2M.  </w:t>
      </w:r>
    </w:p>
    <w:p w14:paraId="1E170C47" w14:textId="3ECA2352" w:rsidR="00903179" w:rsidRDefault="00903179" w:rsidP="00AE5C2D">
      <w:pPr>
        <w:pStyle w:val="ListParagraph"/>
        <w:numPr>
          <w:ilvl w:val="0"/>
          <w:numId w:val="7"/>
        </w:numPr>
        <w:jc w:val="both"/>
      </w:pPr>
      <w:proofErr w:type="spellStart"/>
      <w:r>
        <w:t>Analyzing</w:t>
      </w:r>
      <w:proofErr w:type="spellEnd"/>
      <w:r>
        <w:t xml:space="preserve"> production costs versus profits per product, product_1100 had the highest production cost at $48K but yielded only $0.33M in profit. In contrast, product_1315 had a lower production cost of $35K yet delivered a higher profit of $0.68M. This suggests a strategic shift toward products with higher profitability and lower production costs, as seen in the cases of product_1100 and product_1403.  </w:t>
      </w:r>
    </w:p>
    <w:p w14:paraId="773D3813" w14:textId="3ED6AF6F" w:rsidR="00903179" w:rsidRDefault="00903179" w:rsidP="00903179">
      <w:pPr>
        <w:pStyle w:val="ListParagraph"/>
        <w:numPr>
          <w:ilvl w:val="0"/>
          <w:numId w:val="7"/>
        </w:numPr>
        <w:jc w:val="both"/>
      </w:pPr>
      <w:r>
        <w:t xml:space="preserve">Among product categories, Microchips contributed the highest revenue at $97M (38.6% of total revenue), followed by Sensors at $76M (30%).  </w:t>
      </w:r>
    </w:p>
    <w:p w14:paraId="029D3AA0" w14:textId="77777777" w:rsidR="00903179" w:rsidRDefault="00903179" w:rsidP="00903179">
      <w:r>
        <w:t xml:space="preserve">Customer Insights </w:t>
      </w:r>
    </w:p>
    <w:p w14:paraId="64DEC598" w14:textId="0208F841" w:rsidR="00903179" w:rsidRDefault="00903179" w:rsidP="00065B01">
      <w:pPr>
        <w:pStyle w:val="ListParagraph"/>
        <w:numPr>
          <w:ilvl w:val="0"/>
          <w:numId w:val="9"/>
        </w:numPr>
      </w:pPr>
      <w:r>
        <w:t xml:space="preserve">The Industrial sector led in revenue generation with $89.3M, while the Automotive sector recorded the lowest at $78.8M.  </w:t>
      </w:r>
    </w:p>
    <w:p w14:paraId="514F3E46" w14:textId="642CEBDE" w:rsidR="00903179" w:rsidRDefault="00903179" w:rsidP="00065B01">
      <w:pPr>
        <w:pStyle w:val="ListParagraph"/>
        <w:numPr>
          <w:ilvl w:val="0"/>
          <w:numId w:val="9"/>
        </w:numPr>
      </w:pPr>
      <w:r>
        <w:t xml:space="preserve">Within the Industrial sector, the USA was the top contributor at $19.2M, whereas Japan contributed the least at $16.2M.  </w:t>
      </w:r>
    </w:p>
    <w:p w14:paraId="6814DD0B" w14:textId="0F2C8032" w:rsidR="00903179" w:rsidRDefault="00903179" w:rsidP="00065B01">
      <w:pPr>
        <w:pStyle w:val="ListParagraph"/>
        <w:numPr>
          <w:ilvl w:val="0"/>
          <w:numId w:val="9"/>
        </w:numPr>
      </w:pPr>
      <w:r>
        <w:t xml:space="preserve">In the USA, Microchips had the highest revenue at $7M, while Sensors generated the least at $5.5M.  </w:t>
      </w:r>
    </w:p>
    <w:p w14:paraId="6D896344" w14:textId="77777777" w:rsidR="00065B01" w:rsidRDefault="00065B01" w:rsidP="00903179"/>
    <w:p w14:paraId="1A39FB61" w14:textId="75843F9D" w:rsidR="00903179" w:rsidRDefault="00903179" w:rsidP="00903179">
      <w:r>
        <w:t xml:space="preserve">Inventory Management &amp; Profitability  </w:t>
      </w:r>
    </w:p>
    <w:p w14:paraId="3D6D8557" w14:textId="4EA8C9F6" w:rsidR="00903179" w:rsidRDefault="00903179" w:rsidP="00065B01">
      <w:pPr>
        <w:pStyle w:val="ListParagraph"/>
        <w:numPr>
          <w:ilvl w:val="0"/>
          <w:numId w:val="11"/>
        </w:numPr>
        <w:jc w:val="both"/>
      </w:pPr>
      <w:r>
        <w:t xml:space="preserve">Sales analysis by product category shows that Microchips had high sales in Q1 at 51.43K units but yielded a relatively low profit of $4.7K. Similarly, Robotics recorded 51.01K units sold in Q1 but only $3.8K in profit. However, Robotics in Q2 showed an improved profit of $5.8K at 49.19K sales, increasing further in Q3 to $6.5K with 49.42K units sold.  </w:t>
      </w:r>
    </w:p>
    <w:p w14:paraId="2DA130ED" w14:textId="34B19588" w:rsidR="00903179" w:rsidRDefault="00903179" w:rsidP="00065B01">
      <w:pPr>
        <w:pStyle w:val="ListParagraph"/>
        <w:numPr>
          <w:ilvl w:val="0"/>
          <w:numId w:val="11"/>
        </w:numPr>
        <w:jc w:val="both"/>
      </w:pPr>
      <w:r>
        <w:t xml:space="preserve">Revenue distribution across customer sectors was relatively balanced, with Industrial ($89M), Consumer Electronics ($84M), and Automotive ($79M). However, Industrial led in profit at $20M, while Automotive had the lowest at $17M. Additionally, production costs showed a slight decline, from $1.3K in the Industrial sector to $1.2K in Automotive.  </w:t>
      </w:r>
    </w:p>
    <w:p w14:paraId="1BDEB12B" w14:textId="60919E5A" w:rsidR="00903179" w:rsidRDefault="00903179" w:rsidP="00065B01">
      <w:pPr>
        <w:pStyle w:val="ListParagraph"/>
        <w:numPr>
          <w:ilvl w:val="0"/>
          <w:numId w:val="11"/>
        </w:numPr>
        <w:jc w:val="both"/>
      </w:pPr>
      <w:r>
        <w:lastRenderedPageBreak/>
        <w:t xml:space="preserve">A profit margin analysis revealed that Q3 had the highest average margin at 23%, whereas Q1 had the lowest at 19%. Some products even recorded negative profit margins, which is a concern for overall profitability.  </w:t>
      </w:r>
    </w:p>
    <w:p w14:paraId="223F984C" w14:textId="77777777" w:rsidR="00903179" w:rsidRDefault="00903179" w:rsidP="00903179"/>
    <w:p w14:paraId="7CC2736C" w14:textId="77777777" w:rsidR="00903179" w:rsidRDefault="00903179" w:rsidP="00903179">
      <w:r>
        <w:t xml:space="preserve">Expansion Insights </w:t>
      </w:r>
    </w:p>
    <w:p w14:paraId="4AD2F1F1" w14:textId="4B6E2363" w:rsidR="00903179" w:rsidRDefault="00903179" w:rsidP="00065B01">
      <w:pPr>
        <w:pStyle w:val="ListParagraph"/>
        <w:numPr>
          <w:ilvl w:val="0"/>
          <w:numId w:val="13"/>
        </w:numPr>
        <w:jc w:val="both"/>
      </w:pPr>
      <w:r>
        <w:t xml:space="preserve">Microchips had the highest production cost and sales volume at $1.53M and 0.19M units, while Sensors had the lowest at $1.21M and 0.15M units.  </w:t>
      </w:r>
    </w:p>
    <w:p w14:paraId="19988032" w14:textId="4CBBB715" w:rsidR="00903179" w:rsidRDefault="00903179" w:rsidP="00065B01">
      <w:pPr>
        <w:pStyle w:val="ListParagraph"/>
        <w:numPr>
          <w:ilvl w:val="0"/>
          <w:numId w:val="13"/>
        </w:numPr>
        <w:jc w:val="both"/>
      </w:pPr>
      <w:r>
        <w:t xml:space="preserve">The Asia-Pacific region generated the highest total profit at $18.9M, whereas North America recorded the lowest at $16.2M.  </w:t>
      </w:r>
    </w:p>
    <w:p w14:paraId="0A7AC93F" w14:textId="12C63059" w:rsidR="00903179" w:rsidRDefault="00903179" w:rsidP="00065B01">
      <w:pPr>
        <w:pStyle w:val="ListParagraph"/>
        <w:numPr>
          <w:ilvl w:val="0"/>
          <w:numId w:val="13"/>
        </w:numPr>
        <w:jc w:val="both"/>
      </w:pPr>
      <w:r>
        <w:t xml:space="preserve">Across regions, Microchips emerged as the top revenue-generating product category in Europe, Asia-Pacific, and North America.  </w:t>
      </w:r>
    </w:p>
    <w:p w14:paraId="23872984" w14:textId="4C1D4F14" w:rsidR="00903179" w:rsidRDefault="00903179" w:rsidP="00065B01">
      <w:pPr>
        <w:pStyle w:val="ListParagraph"/>
        <w:numPr>
          <w:ilvl w:val="0"/>
          <w:numId w:val="13"/>
        </w:numPr>
        <w:jc w:val="both"/>
      </w:pPr>
      <w:r>
        <w:t xml:space="preserve">Customer_25 was the top revenue-generating customer, contributing $3.44M, and should be recognized for their business impact.  </w:t>
      </w:r>
    </w:p>
    <w:p w14:paraId="17BDBCA4" w14:textId="4556432C" w:rsidR="00903179" w:rsidRDefault="00903179" w:rsidP="00065B01">
      <w:pPr>
        <w:pStyle w:val="ListParagraph"/>
        <w:numPr>
          <w:ilvl w:val="0"/>
          <w:numId w:val="13"/>
        </w:numPr>
        <w:jc w:val="both"/>
      </w:pPr>
      <w:r>
        <w:t xml:space="preserve">The USA recorded the highest number of transactions (2,040), total profit ($12.28M), and total revenue ($52.15M). Notably, while China ranked second in transactions, South Korea—despite having the lowest number of transactions—achieved the second-highest total profit at $11.06M.  </w:t>
      </w:r>
    </w:p>
    <w:p w14:paraId="23699EE2" w14:textId="77777777" w:rsidR="00B24EDF" w:rsidRDefault="00B24EDF" w:rsidP="00903179"/>
    <w:p w14:paraId="0854E0FB" w14:textId="77777777" w:rsidR="00B24EDF" w:rsidRPr="00065B01" w:rsidRDefault="00B24EDF" w:rsidP="00B24EDF">
      <w:pPr>
        <w:rPr>
          <w:b/>
          <w:bCs/>
        </w:rPr>
      </w:pPr>
      <w:r w:rsidRPr="00065B01">
        <w:rPr>
          <w:b/>
          <w:bCs/>
        </w:rPr>
        <w:t xml:space="preserve">Conclusions  </w:t>
      </w:r>
    </w:p>
    <w:p w14:paraId="3B47AFC3" w14:textId="77777777" w:rsidR="00B24EDF" w:rsidRDefault="00B24EDF" w:rsidP="00065B01">
      <w:pPr>
        <w:pStyle w:val="ListParagraph"/>
        <w:numPr>
          <w:ilvl w:val="0"/>
          <w:numId w:val="14"/>
        </w:numPr>
      </w:pPr>
      <w:r>
        <w:t xml:space="preserve">1.Strong Overall Performance but Cost Optimization Needed </w:t>
      </w:r>
    </w:p>
    <w:p w14:paraId="482E969E" w14:textId="4EBA9303" w:rsidR="00B24EDF" w:rsidRDefault="00B24EDF" w:rsidP="00065B01">
      <w:pPr>
        <w:pStyle w:val="ListParagraph"/>
        <w:numPr>
          <w:ilvl w:val="1"/>
          <w:numId w:val="14"/>
        </w:numPr>
      </w:pPr>
      <w:proofErr w:type="spellStart"/>
      <w:r>
        <w:t>Techtronix</w:t>
      </w:r>
      <w:proofErr w:type="spellEnd"/>
      <w:r>
        <w:t xml:space="preserve"> generated significant revenue ($252M) and profit ($53M) in 2023. However, certain products have high production costs with relatively low profitability, indicating a need for cost efficiency in production.  </w:t>
      </w:r>
    </w:p>
    <w:p w14:paraId="3E550FE1" w14:textId="77777777" w:rsidR="00B24EDF" w:rsidRDefault="00B24EDF" w:rsidP="00B24EDF"/>
    <w:p w14:paraId="604EF477" w14:textId="77777777" w:rsidR="00B24EDF" w:rsidRDefault="00B24EDF" w:rsidP="00065B01">
      <w:pPr>
        <w:pStyle w:val="ListParagraph"/>
        <w:numPr>
          <w:ilvl w:val="0"/>
          <w:numId w:val="14"/>
        </w:numPr>
      </w:pPr>
      <w:r>
        <w:t xml:space="preserve">2.Microchips and Sensors Drive Revenue  </w:t>
      </w:r>
    </w:p>
    <w:p w14:paraId="50056F3E" w14:textId="2AED84CB" w:rsidR="00B24EDF" w:rsidRDefault="00B24EDF" w:rsidP="00065B01">
      <w:pPr>
        <w:pStyle w:val="ListParagraph"/>
        <w:numPr>
          <w:ilvl w:val="1"/>
          <w:numId w:val="14"/>
        </w:numPr>
      </w:pPr>
      <w:r>
        <w:t xml:space="preserve">The Microchip category was the most profitable, contributing 38.6% of total revenue, followed by Sensors at 30%. Prioritizing these high-performing product categories can further boost profitability.  </w:t>
      </w:r>
    </w:p>
    <w:p w14:paraId="7B897A95" w14:textId="77777777" w:rsidR="00B24EDF" w:rsidRDefault="00B24EDF" w:rsidP="00B24EDF"/>
    <w:p w14:paraId="643096E5" w14:textId="77777777" w:rsidR="00B24EDF" w:rsidRDefault="00B24EDF" w:rsidP="00065B01">
      <w:pPr>
        <w:pStyle w:val="ListParagraph"/>
        <w:numPr>
          <w:ilvl w:val="0"/>
          <w:numId w:val="14"/>
        </w:numPr>
      </w:pPr>
      <w:r>
        <w:t xml:space="preserve">3.Regional Market Differences Impact Revenue  </w:t>
      </w:r>
    </w:p>
    <w:p w14:paraId="3719B745" w14:textId="57A98EB2" w:rsidR="00B24EDF" w:rsidRDefault="00B24EDF" w:rsidP="00065B01">
      <w:pPr>
        <w:pStyle w:val="ListParagraph"/>
        <w:numPr>
          <w:ilvl w:val="1"/>
          <w:numId w:val="14"/>
        </w:numPr>
      </w:pPr>
      <w:r>
        <w:t xml:space="preserve">The USA generated the highest revenue ($52.1M), while South Korea had the lowest ($49.2M). However, despite fewer transactions, South Korea had the second-highest total profit, suggesting a potential for premium pricing strategies in select markets.  </w:t>
      </w:r>
    </w:p>
    <w:p w14:paraId="70989101" w14:textId="77777777" w:rsidR="00B24EDF" w:rsidRDefault="00B24EDF" w:rsidP="00B24EDF"/>
    <w:p w14:paraId="27FFC362" w14:textId="77777777" w:rsidR="00B24EDF" w:rsidRDefault="00B24EDF" w:rsidP="00065B01">
      <w:pPr>
        <w:pStyle w:val="ListParagraph"/>
        <w:numPr>
          <w:ilvl w:val="0"/>
          <w:numId w:val="14"/>
        </w:numPr>
      </w:pPr>
      <w:r>
        <w:t xml:space="preserve">4.Industrial Sector Leads in Revenue &amp; Profitability </w:t>
      </w:r>
    </w:p>
    <w:p w14:paraId="19F74F5C" w14:textId="49A9D540" w:rsidR="00B24EDF" w:rsidRDefault="00B24EDF" w:rsidP="00065B01">
      <w:pPr>
        <w:pStyle w:val="ListParagraph"/>
        <w:numPr>
          <w:ilvl w:val="1"/>
          <w:numId w:val="14"/>
        </w:numPr>
      </w:pPr>
      <w:r>
        <w:t xml:space="preserve">Among customer sectors, Industrial generated the most revenue ($89.3M) and profit ($20M), while Automotive had the least profit ($17M). Investment in Industrial sector growth could yield higher returns.  </w:t>
      </w:r>
    </w:p>
    <w:p w14:paraId="3FAC3E36" w14:textId="77777777" w:rsidR="00B24EDF" w:rsidRDefault="00B24EDF" w:rsidP="00B24EDF"/>
    <w:p w14:paraId="4DDB6386" w14:textId="77777777" w:rsidR="00B24EDF" w:rsidRDefault="00B24EDF" w:rsidP="00065B01">
      <w:pPr>
        <w:pStyle w:val="ListParagraph"/>
        <w:numPr>
          <w:ilvl w:val="0"/>
          <w:numId w:val="14"/>
        </w:numPr>
      </w:pPr>
      <w:r>
        <w:t xml:space="preserve">5.Production Cost vs. Profitability Mismatch  </w:t>
      </w:r>
    </w:p>
    <w:p w14:paraId="7485F793" w14:textId="1CA6373C" w:rsidR="00B24EDF" w:rsidRDefault="00B24EDF" w:rsidP="00065B01">
      <w:pPr>
        <w:pStyle w:val="ListParagraph"/>
        <w:numPr>
          <w:ilvl w:val="1"/>
          <w:numId w:val="14"/>
        </w:numPr>
      </w:pPr>
      <w:r>
        <w:lastRenderedPageBreak/>
        <w:t xml:space="preserve">Some products, such as product_1100, had high production costs ($48K) but low profitability ($0.33M). Optimizing production allocation towards products like product_1315, which had lower costs and higher profits, would enhance overall margins.  </w:t>
      </w:r>
    </w:p>
    <w:p w14:paraId="5277B1D2" w14:textId="77777777" w:rsidR="00B24EDF" w:rsidRDefault="00B24EDF" w:rsidP="00B24EDF"/>
    <w:p w14:paraId="54EDA306" w14:textId="100E9F1E" w:rsidR="00B24EDF" w:rsidRDefault="00B24EDF" w:rsidP="00065B01">
      <w:pPr>
        <w:pStyle w:val="ListParagraph"/>
        <w:numPr>
          <w:ilvl w:val="0"/>
          <w:numId w:val="14"/>
        </w:numPr>
      </w:pPr>
      <w:r>
        <w:t xml:space="preserve">Quarterly Profit Margins Show Improvement Trends  </w:t>
      </w:r>
    </w:p>
    <w:p w14:paraId="3B93FFF0" w14:textId="400F0AFA" w:rsidR="00B24EDF" w:rsidRDefault="00B24EDF" w:rsidP="00065B01">
      <w:pPr>
        <w:pStyle w:val="ListParagraph"/>
        <w:numPr>
          <w:ilvl w:val="1"/>
          <w:numId w:val="14"/>
        </w:numPr>
      </w:pPr>
      <w:r>
        <w:t xml:space="preserve">The highest profit margin (23%) was recorded in Q3, while Q1 had the lowest (19%), indicating seasonal variations that should inform production and pricing strategies.  </w:t>
      </w:r>
    </w:p>
    <w:p w14:paraId="37CE5D19" w14:textId="77777777" w:rsidR="00B24EDF" w:rsidRDefault="00B24EDF" w:rsidP="00B24EDF"/>
    <w:p w14:paraId="02D669CB" w14:textId="77777777" w:rsidR="00B24EDF" w:rsidRDefault="00B24EDF" w:rsidP="00065B01">
      <w:pPr>
        <w:pStyle w:val="ListParagraph"/>
        <w:numPr>
          <w:ilvl w:val="0"/>
          <w:numId w:val="14"/>
        </w:numPr>
      </w:pPr>
      <w:r>
        <w:t xml:space="preserve">7.Inventory Management Can Improve Profitability </w:t>
      </w:r>
    </w:p>
    <w:p w14:paraId="76A53ED3" w14:textId="7B7EAA19" w:rsidR="00B24EDF" w:rsidRDefault="00B24EDF" w:rsidP="00065B01">
      <w:pPr>
        <w:pStyle w:val="ListParagraph"/>
        <w:numPr>
          <w:ilvl w:val="1"/>
          <w:numId w:val="14"/>
        </w:numPr>
      </w:pPr>
      <w:r>
        <w:t xml:space="preserve">Despite high sales, some products (e.g., Robotics) had low profits in Q1 but improved in Q2 and Q3. This suggests a need for dynamic pricing and better inventory forecasting.  </w:t>
      </w:r>
    </w:p>
    <w:p w14:paraId="3C6819B1" w14:textId="77777777" w:rsidR="00B24EDF" w:rsidRDefault="00B24EDF" w:rsidP="00B24EDF"/>
    <w:p w14:paraId="00AE8195" w14:textId="77777777" w:rsidR="00B24EDF" w:rsidRDefault="00B24EDF" w:rsidP="00065B01">
      <w:pPr>
        <w:pStyle w:val="ListParagraph"/>
        <w:numPr>
          <w:ilvl w:val="0"/>
          <w:numId w:val="14"/>
        </w:numPr>
      </w:pPr>
      <w:r>
        <w:t xml:space="preserve">8.Asia-Pacific Market Holds Strong Profit Potential </w:t>
      </w:r>
    </w:p>
    <w:p w14:paraId="41ADE248" w14:textId="3EFAE8B5" w:rsidR="00B24EDF" w:rsidRDefault="00B24EDF" w:rsidP="00065B01">
      <w:pPr>
        <w:pStyle w:val="ListParagraph"/>
        <w:numPr>
          <w:ilvl w:val="1"/>
          <w:numId w:val="14"/>
        </w:numPr>
      </w:pPr>
      <w:r>
        <w:t xml:space="preserve">The Asia-Pacific region led in total profit ($18.9M), while North America had the least ($16.2M). Expansion efforts should focus on increasing market share in high-growth regions.  </w:t>
      </w:r>
    </w:p>
    <w:p w14:paraId="46CEC3FE" w14:textId="77777777" w:rsidR="00B24EDF" w:rsidRDefault="00B24EDF" w:rsidP="00B24EDF"/>
    <w:p w14:paraId="0541B26E" w14:textId="3AFB0031" w:rsidR="00B24EDF" w:rsidRDefault="00B24EDF" w:rsidP="00065B01">
      <w:pPr>
        <w:pStyle w:val="ListParagraph"/>
        <w:numPr>
          <w:ilvl w:val="0"/>
          <w:numId w:val="14"/>
        </w:numPr>
      </w:pPr>
      <w:r>
        <w:t xml:space="preserve">Customer_25 is a Key Revenue Contributor  </w:t>
      </w:r>
    </w:p>
    <w:p w14:paraId="4466E08E" w14:textId="5BAE562B" w:rsidR="00B24EDF" w:rsidRDefault="00065B01" w:rsidP="00065B01">
      <w:pPr>
        <w:pStyle w:val="ListParagraph"/>
      </w:pPr>
      <w:r>
        <w:t>-</w:t>
      </w:r>
      <w:r w:rsidR="00B24EDF">
        <w:t xml:space="preserve">Customer_25 alone contributed $3.44M in revenue, showing the importance of nurturing key customer relationships for repeat business and loyalty incentives.  </w:t>
      </w:r>
    </w:p>
    <w:p w14:paraId="39C18313" w14:textId="77777777" w:rsidR="00B24EDF" w:rsidRDefault="00B24EDF" w:rsidP="00B24EDF"/>
    <w:p w14:paraId="4FCE416C" w14:textId="21FC3317" w:rsidR="00B24EDF" w:rsidRDefault="00B24EDF" w:rsidP="00065B01">
      <w:pPr>
        <w:pStyle w:val="ListParagraph"/>
        <w:numPr>
          <w:ilvl w:val="0"/>
          <w:numId w:val="14"/>
        </w:numPr>
      </w:pPr>
      <w:r>
        <w:t xml:space="preserve">China Has High Transaction Volume but Lower Profitability  </w:t>
      </w:r>
    </w:p>
    <w:p w14:paraId="36B0BE0D" w14:textId="546EBA3A" w:rsidR="00B24EDF" w:rsidRDefault="00B24EDF" w:rsidP="00065B01">
      <w:pPr>
        <w:pStyle w:val="ListParagraph"/>
        <w:numPr>
          <w:ilvl w:val="1"/>
          <w:numId w:val="14"/>
        </w:numPr>
      </w:pPr>
      <w:r>
        <w:t xml:space="preserve">While China ranked second in transaction volume, its total profit was lower than South Korea, which had fewer transactions but higher profit margins. A targeted pricing and cost strategy could improve profit margins in China.  </w:t>
      </w:r>
    </w:p>
    <w:p w14:paraId="3577CF31" w14:textId="77777777" w:rsidR="00B24EDF" w:rsidRDefault="00B24EDF" w:rsidP="00B24EDF"/>
    <w:p w14:paraId="505455CE" w14:textId="77777777" w:rsidR="00B24EDF" w:rsidRDefault="00B24EDF" w:rsidP="00B24EDF"/>
    <w:p w14:paraId="4E6C92DB" w14:textId="77777777" w:rsidR="00B24EDF" w:rsidRDefault="00B24EDF" w:rsidP="00B24EDF"/>
    <w:p w14:paraId="364ABF4A" w14:textId="77777777" w:rsidR="00B24EDF" w:rsidRPr="00065B01" w:rsidRDefault="00B24EDF" w:rsidP="00B24EDF">
      <w:pPr>
        <w:rPr>
          <w:b/>
          <w:bCs/>
        </w:rPr>
      </w:pPr>
      <w:r w:rsidRPr="00065B01">
        <w:rPr>
          <w:b/>
          <w:bCs/>
        </w:rPr>
        <w:t xml:space="preserve">Recommendations </w:t>
      </w:r>
    </w:p>
    <w:p w14:paraId="6C994AA7" w14:textId="77777777" w:rsidR="00B24EDF" w:rsidRDefault="00B24EDF" w:rsidP="00B24EDF"/>
    <w:p w14:paraId="4FD1E187" w14:textId="6B47BBC8" w:rsidR="00B24EDF" w:rsidRDefault="00B24EDF" w:rsidP="00065B01">
      <w:pPr>
        <w:pStyle w:val="ListParagraph"/>
        <w:numPr>
          <w:ilvl w:val="0"/>
          <w:numId w:val="15"/>
        </w:numPr>
      </w:pPr>
      <w:r>
        <w:t xml:space="preserve">Focus on High-Profit Product Lines  </w:t>
      </w:r>
    </w:p>
    <w:p w14:paraId="41C5D16F" w14:textId="02ABD128" w:rsidR="00B24EDF" w:rsidRDefault="00B24EDF" w:rsidP="00065B01">
      <w:pPr>
        <w:pStyle w:val="ListParagraph"/>
        <w:numPr>
          <w:ilvl w:val="1"/>
          <w:numId w:val="14"/>
        </w:numPr>
      </w:pPr>
      <w:r>
        <w:t xml:space="preserve">Shift production resources towards high-margin products such as Microchips and profitable sensor models, while reducing investment in high-cost, low-profit products.  </w:t>
      </w:r>
    </w:p>
    <w:p w14:paraId="5D005D8C" w14:textId="77777777" w:rsidR="00B24EDF" w:rsidRDefault="00B24EDF" w:rsidP="00B24EDF"/>
    <w:p w14:paraId="7211B5F9" w14:textId="6C42C47A" w:rsidR="00B24EDF" w:rsidRDefault="00B24EDF" w:rsidP="00065B01">
      <w:pPr>
        <w:pStyle w:val="ListParagraph"/>
        <w:numPr>
          <w:ilvl w:val="0"/>
          <w:numId w:val="15"/>
        </w:numPr>
      </w:pPr>
      <w:r>
        <w:t xml:space="preserve">Optimize Production Costs &amp; Profitability Alignment  </w:t>
      </w:r>
    </w:p>
    <w:p w14:paraId="2C7F03CD" w14:textId="155BC20B" w:rsidR="00B24EDF" w:rsidRDefault="00B24EDF" w:rsidP="00065B01">
      <w:pPr>
        <w:pStyle w:val="ListParagraph"/>
        <w:numPr>
          <w:ilvl w:val="1"/>
          <w:numId w:val="14"/>
        </w:numPr>
      </w:pPr>
      <w:r>
        <w:lastRenderedPageBreak/>
        <w:t xml:space="preserve">Conduct a detailed cost-benefit analysis to reduce inefficiencies in high-cost products like product_1100 and reallocate resources to products with a better cost-to-profit ratio.  </w:t>
      </w:r>
    </w:p>
    <w:p w14:paraId="1FC18A25" w14:textId="77777777" w:rsidR="00B24EDF" w:rsidRDefault="00B24EDF" w:rsidP="00B24EDF"/>
    <w:p w14:paraId="5EDD6988" w14:textId="77B1D79D" w:rsidR="00B24EDF" w:rsidRDefault="00B24EDF" w:rsidP="00065B01">
      <w:pPr>
        <w:pStyle w:val="ListParagraph"/>
        <w:numPr>
          <w:ilvl w:val="0"/>
          <w:numId w:val="15"/>
        </w:numPr>
      </w:pPr>
      <w:r>
        <w:t xml:space="preserve">Leverage Market-Specific Pricing Strategies  </w:t>
      </w:r>
    </w:p>
    <w:p w14:paraId="6F267A2B" w14:textId="4C9B7300" w:rsidR="00B24EDF" w:rsidRDefault="00B24EDF" w:rsidP="00065B01">
      <w:pPr>
        <w:pStyle w:val="ListParagraph"/>
        <w:numPr>
          <w:ilvl w:val="1"/>
          <w:numId w:val="14"/>
        </w:numPr>
      </w:pPr>
      <w:r>
        <w:t xml:space="preserve">Given that South Korea achieved high profits with fewer transactions, explore premium pricing or value-based pricing strategies in select regions to maximize revenue.  </w:t>
      </w:r>
    </w:p>
    <w:p w14:paraId="3229B5D0" w14:textId="77777777" w:rsidR="00B24EDF" w:rsidRDefault="00B24EDF" w:rsidP="00B24EDF"/>
    <w:p w14:paraId="0530BF83" w14:textId="59C94AD6" w:rsidR="00B24EDF" w:rsidRDefault="00B24EDF" w:rsidP="00065B01">
      <w:pPr>
        <w:pStyle w:val="ListParagraph"/>
        <w:numPr>
          <w:ilvl w:val="0"/>
          <w:numId w:val="15"/>
        </w:numPr>
      </w:pPr>
      <w:r>
        <w:t xml:space="preserve">Expand Industrial Sector Focus </w:t>
      </w:r>
    </w:p>
    <w:p w14:paraId="3A2FBAFD" w14:textId="1096AF5B" w:rsidR="00B24EDF" w:rsidRDefault="00B24EDF" w:rsidP="00065B01">
      <w:pPr>
        <w:pStyle w:val="ListParagraph"/>
        <w:numPr>
          <w:ilvl w:val="1"/>
          <w:numId w:val="14"/>
        </w:numPr>
      </w:pPr>
      <w:r>
        <w:t xml:space="preserve">With the Industrial sector generating the highest revenue ($89.3M) and profit ($20M), increase market penetration by offering tailored solutions, partnerships, or bulk purchase incentives.  </w:t>
      </w:r>
    </w:p>
    <w:p w14:paraId="542550CE" w14:textId="77777777" w:rsidR="00B24EDF" w:rsidRDefault="00B24EDF" w:rsidP="00B24EDF"/>
    <w:p w14:paraId="3699C0F5" w14:textId="2DDA22E4" w:rsidR="00B24EDF" w:rsidRDefault="00B24EDF" w:rsidP="00065B01">
      <w:pPr>
        <w:pStyle w:val="ListParagraph"/>
        <w:numPr>
          <w:ilvl w:val="0"/>
          <w:numId w:val="15"/>
        </w:numPr>
      </w:pPr>
      <w:r>
        <w:t xml:space="preserve">Seasonal Demand &amp; Inventory Planning  </w:t>
      </w:r>
    </w:p>
    <w:p w14:paraId="438C53D7" w14:textId="62FA0DC1" w:rsidR="00B24EDF" w:rsidRDefault="00B24EDF" w:rsidP="00065B01">
      <w:pPr>
        <w:pStyle w:val="ListParagraph"/>
        <w:numPr>
          <w:ilvl w:val="1"/>
          <w:numId w:val="14"/>
        </w:numPr>
      </w:pPr>
      <w:r>
        <w:t xml:space="preserve">Since Q3 had the highest profit margins (23%) while Q1 was the lowest (19%), adjust production and sales strategies to capitalize on peak seasons and improve low-margin periods.  </w:t>
      </w:r>
    </w:p>
    <w:p w14:paraId="79793AF7" w14:textId="77777777" w:rsidR="00B24EDF" w:rsidRDefault="00B24EDF" w:rsidP="00B24EDF"/>
    <w:p w14:paraId="3AD80A18" w14:textId="6EF3C9AF" w:rsidR="00B24EDF" w:rsidRDefault="00B24EDF" w:rsidP="00065B01">
      <w:pPr>
        <w:pStyle w:val="ListParagraph"/>
        <w:numPr>
          <w:ilvl w:val="0"/>
          <w:numId w:val="15"/>
        </w:numPr>
      </w:pPr>
      <w:r>
        <w:t xml:space="preserve">Boost Performance in North America  </w:t>
      </w:r>
    </w:p>
    <w:p w14:paraId="0D081802" w14:textId="4864655D" w:rsidR="00B24EDF" w:rsidRDefault="00B24EDF" w:rsidP="00065B01">
      <w:pPr>
        <w:pStyle w:val="ListParagraph"/>
        <w:numPr>
          <w:ilvl w:val="1"/>
          <w:numId w:val="14"/>
        </w:numPr>
      </w:pPr>
      <w:r>
        <w:t xml:space="preserve">Since North America had the lowest total profit ($16.2M) despite a strong economy, </w:t>
      </w:r>
      <w:proofErr w:type="spellStart"/>
      <w:r>
        <w:t>analyze</w:t>
      </w:r>
      <w:proofErr w:type="spellEnd"/>
      <w:r>
        <w:t xml:space="preserve"> competitor pricing, product demand, and marketing strategies to increase market share.  </w:t>
      </w:r>
    </w:p>
    <w:p w14:paraId="0A8DBDAD" w14:textId="77777777" w:rsidR="00B24EDF" w:rsidRDefault="00B24EDF" w:rsidP="00B24EDF"/>
    <w:p w14:paraId="7AB24B1E" w14:textId="04549A94" w:rsidR="00B24EDF" w:rsidRDefault="00B24EDF" w:rsidP="00065B01">
      <w:pPr>
        <w:pStyle w:val="ListParagraph"/>
        <w:numPr>
          <w:ilvl w:val="0"/>
          <w:numId w:val="15"/>
        </w:numPr>
      </w:pPr>
      <w:r>
        <w:t xml:space="preserve">Reward and Retain High-Value Customers  </w:t>
      </w:r>
    </w:p>
    <w:p w14:paraId="24F8C3B9" w14:textId="2851D1EE" w:rsidR="00B24EDF" w:rsidRDefault="00B24EDF" w:rsidP="00065B01">
      <w:pPr>
        <w:pStyle w:val="ListParagraph"/>
        <w:numPr>
          <w:ilvl w:val="1"/>
          <w:numId w:val="14"/>
        </w:numPr>
      </w:pPr>
      <w:r>
        <w:t xml:space="preserve">With Customer_25 contributing $3.44M, implement loyalty programs, volume discounts, or exclusive benefits to encourage repeat business and increase customer lifetime value.  </w:t>
      </w:r>
    </w:p>
    <w:p w14:paraId="76795391" w14:textId="77777777" w:rsidR="00B24EDF" w:rsidRDefault="00B24EDF" w:rsidP="00B24EDF"/>
    <w:p w14:paraId="2787C6D5" w14:textId="0B19EEA7" w:rsidR="00B24EDF" w:rsidRDefault="00B24EDF" w:rsidP="00065B01">
      <w:pPr>
        <w:pStyle w:val="ListParagraph"/>
        <w:numPr>
          <w:ilvl w:val="0"/>
          <w:numId w:val="15"/>
        </w:numPr>
      </w:pPr>
      <w:r>
        <w:t xml:space="preserve">Enhance Profitability in High-Volume Markets Like China  </w:t>
      </w:r>
    </w:p>
    <w:p w14:paraId="1EE39540" w14:textId="3E269708" w:rsidR="00B24EDF" w:rsidRDefault="00B24EDF" w:rsidP="00065B01">
      <w:pPr>
        <w:pStyle w:val="ListParagraph"/>
        <w:numPr>
          <w:ilvl w:val="1"/>
          <w:numId w:val="14"/>
        </w:numPr>
      </w:pPr>
      <w:r>
        <w:t xml:space="preserve">While China had high transaction volumes but lower profits, explore cost efficiencies, targeted promotions, and strategic partnerships to improve margins.  </w:t>
      </w:r>
    </w:p>
    <w:p w14:paraId="1BE170C0" w14:textId="77777777" w:rsidR="00B24EDF" w:rsidRDefault="00B24EDF" w:rsidP="00B24EDF"/>
    <w:p w14:paraId="32AF2794" w14:textId="618FAD03" w:rsidR="00B24EDF" w:rsidRDefault="00B24EDF" w:rsidP="00065B01">
      <w:pPr>
        <w:pStyle w:val="ListParagraph"/>
        <w:numPr>
          <w:ilvl w:val="0"/>
          <w:numId w:val="15"/>
        </w:numPr>
      </w:pPr>
      <w:r>
        <w:t xml:space="preserve">Improve Profitability in Low-Margin Quarters  </w:t>
      </w:r>
    </w:p>
    <w:p w14:paraId="1FFFEA49" w14:textId="77777777" w:rsidR="00065B01" w:rsidRDefault="00B24EDF" w:rsidP="00065B01">
      <w:pPr>
        <w:pStyle w:val="ListParagraph"/>
        <w:numPr>
          <w:ilvl w:val="1"/>
          <w:numId w:val="14"/>
        </w:numPr>
      </w:pPr>
      <w:r>
        <w:t xml:space="preserve">Since Q1 showed the lowest profit margins, adjust pricing, marketing, and production scheduling to avoid overproduction and reduce holding costs during lower demand periods.  </w:t>
      </w:r>
    </w:p>
    <w:p w14:paraId="5DB19632" w14:textId="77777777" w:rsidR="00065B01" w:rsidRDefault="00065B01" w:rsidP="00065B01">
      <w:pPr>
        <w:pStyle w:val="ListParagraph"/>
        <w:numPr>
          <w:ilvl w:val="1"/>
          <w:numId w:val="14"/>
        </w:numPr>
      </w:pPr>
    </w:p>
    <w:p w14:paraId="160D7546" w14:textId="2162563B" w:rsidR="00B24EDF" w:rsidRDefault="00B24EDF" w:rsidP="00065B01">
      <w:pPr>
        <w:pStyle w:val="ListParagraph"/>
        <w:numPr>
          <w:ilvl w:val="0"/>
          <w:numId w:val="14"/>
        </w:numPr>
      </w:pPr>
      <w:r>
        <w:t xml:space="preserve">Invest in Market Expansion Based on Regional Performance  </w:t>
      </w:r>
    </w:p>
    <w:p w14:paraId="1123580A" w14:textId="0A6C4A28" w:rsidR="00B24EDF" w:rsidRDefault="00B24EDF" w:rsidP="00065B01">
      <w:pPr>
        <w:pStyle w:val="ListParagraph"/>
        <w:numPr>
          <w:ilvl w:val="1"/>
          <w:numId w:val="14"/>
        </w:numPr>
      </w:pPr>
      <w:r>
        <w:lastRenderedPageBreak/>
        <w:t>Strengthen presence in Asia-Pacific, which had the highest total profit ($18.9M</w:t>
      </w:r>
      <w:proofErr w:type="gramStart"/>
      <w:r>
        <w:t>), and</w:t>
      </w:r>
      <w:proofErr w:type="gramEnd"/>
      <w:r>
        <w:t xml:space="preserve"> optimize North American operations to increase profitability in underperforming regions.  </w:t>
      </w:r>
    </w:p>
    <w:sectPr w:rsidR="00B2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5C7"/>
    <w:multiLevelType w:val="hybridMultilevel"/>
    <w:tmpl w:val="C6BA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C7C85"/>
    <w:multiLevelType w:val="hybridMultilevel"/>
    <w:tmpl w:val="89B45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C58F2"/>
    <w:multiLevelType w:val="hybridMultilevel"/>
    <w:tmpl w:val="2958A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761279"/>
    <w:multiLevelType w:val="hybridMultilevel"/>
    <w:tmpl w:val="B9380AF4"/>
    <w:lvl w:ilvl="0" w:tplc="5F5E36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0318A"/>
    <w:multiLevelType w:val="hybridMultilevel"/>
    <w:tmpl w:val="552AB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E0E2C"/>
    <w:multiLevelType w:val="hybridMultilevel"/>
    <w:tmpl w:val="2EA01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F962DA"/>
    <w:multiLevelType w:val="hybridMultilevel"/>
    <w:tmpl w:val="093EF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816BCA"/>
    <w:multiLevelType w:val="hybridMultilevel"/>
    <w:tmpl w:val="48B23036"/>
    <w:lvl w:ilvl="0" w:tplc="0809000F">
      <w:start w:val="1"/>
      <w:numFmt w:val="decimal"/>
      <w:lvlText w:val="%1."/>
      <w:lvlJc w:val="left"/>
      <w:pPr>
        <w:ind w:left="720" w:hanging="360"/>
      </w:pPr>
    </w:lvl>
    <w:lvl w:ilvl="1" w:tplc="462A150E">
      <w:start w:val="1"/>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5B71BF"/>
    <w:multiLevelType w:val="hybridMultilevel"/>
    <w:tmpl w:val="E54AF0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31B3C"/>
    <w:multiLevelType w:val="hybridMultilevel"/>
    <w:tmpl w:val="0060D2A8"/>
    <w:lvl w:ilvl="0" w:tplc="5F5E36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DD1AC5"/>
    <w:multiLevelType w:val="hybridMultilevel"/>
    <w:tmpl w:val="79182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35CB6"/>
    <w:multiLevelType w:val="hybridMultilevel"/>
    <w:tmpl w:val="FE8C0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0B7483"/>
    <w:multiLevelType w:val="hybridMultilevel"/>
    <w:tmpl w:val="8E6A1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F2779"/>
    <w:multiLevelType w:val="hybridMultilevel"/>
    <w:tmpl w:val="2450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5C45F6"/>
    <w:multiLevelType w:val="hybridMultilevel"/>
    <w:tmpl w:val="DA0A2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5160395">
    <w:abstractNumId w:val="13"/>
  </w:num>
  <w:num w:numId="2" w16cid:durableId="1245333049">
    <w:abstractNumId w:val="3"/>
  </w:num>
  <w:num w:numId="3" w16cid:durableId="1106579375">
    <w:abstractNumId w:val="9"/>
  </w:num>
  <w:num w:numId="4" w16cid:durableId="1706516800">
    <w:abstractNumId w:val="5"/>
  </w:num>
  <w:num w:numId="5" w16cid:durableId="892620282">
    <w:abstractNumId w:val="4"/>
  </w:num>
  <w:num w:numId="6" w16cid:durableId="1438259573">
    <w:abstractNumId w:val="6"/>
  </w:num>
  <w:num w:numId="7" w16cid:durableId="1578635160">
    <w:abstractNumId w:val="14"/>
  </w:num>
  <w:num w:numId="8" w16cid:durableId="25765288">
    <w:abstractNumId w:val="8"/>
  </w:num>
  <w:num w:numId="9" w16cid:durableId="1015037417">
    <w:abstractNumId w:val="0"/>
  </w:num>
  <w:num w:numId="10" w16cid:durableId="1574118939">
    <w:abstractNumId w:val="2"/>
  </w:num>
  <w:num w:numId="11" w16cid:durableId="774835175">
    <w:abstractNumId w:val="1"/>
  </w:num>
  <w:num w:numId="12" w16cid:durableId="1288006605">
    <w:abstractNumId w:val="10"/>
  </w:num>
  <w:num w:numId="13" w16cid:durableId="400908527">
    <w:abstractNumId w:val="11"/>
  </w:num>
  <w:num w:numId="14" w16cid:durableId="913392616">
    <w:abstractNumId w:val="7"/>
  </w:num>
  <w:num w:numId="15" w16cid:durableId="2068407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9E"/>
    <w:rsid w:val="00065B01"/>
    <w:rsid w:val="00820E9E"/>
    <w:rsid w:val="00903179"/>
    <w:rsid w:val="00AC6C2E"/>
    <w:rsid w:val="00AE5C2D"/>
    <w:rsid w:val="00B24EDF"/>
    <w:rsid w:val="00F0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0BC4"/>
  <w15:chartTrackingRefBased/>
  <w15:docId w15:val="{F9FCBF43-6ED9-4BF8-8FF1-7DDF633F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UGWU</dc:creator>
  <cp:keywords/>
  <dc:description/>
  <cp:lastModifiedBy>ALOYSIUS UGWU</cp:lastModifiedBy>
  <cp:revision>1</cp:revision>
  <dcterms:created xsi:type="dcterms:W3CDTF">2025-03-07T12:40:00Z</dcterms:created>
  <dcterms:modified xsi:type="dcterms:W3CDTF">2025-03-07T17:42:00Z</dcterms:modified>
</cp:coreProperties>
</file>